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28" w:rsidRDefault="00CA4E28" w:rsidP="00CA4E28">
      <w:pPr>
        <w:pStyle w:val="a3"/>
        <w:rPr>
          <w:kern w:val="0"/>
        </w:rPr>
      </w:pPr>
      <w:r>
        <w:rPr>
          <w:rFonts w:hint="eastAsia"/>
          <w:kern w:val="0"/>
        </w:rPr>
        <w:t>中共盘锦市委老干部局</w:t>
      </w:r>
      <w:r>
        <w:rPr>
          <w:kern w:val="0"/>
        </w:rPr>
        <w:t>201</w:t>
      </w:r>
      <w:r w:rsidR="002C3BFB">
        <w:rPr>
          <w:rFonts w:hint="eastAsia"/>
          <w:kern w:val="0"/>
        </w:rPr>
        <w:t>7</w:t>
      </w:r>
      <w:r>
        <w:rPr>
          <w:rFonts w:hint="eastAsia"/>
          <w:kern w:val="0"/>
        </w:rPr>
        <w:t>年预算单位构成说明</w:t>
      </w:r>
    </w:p>
    <w:p w:rsidR="00CA4E28" w:rsidRDefault="00CA4E28" w:rsidP="00CA4E28">
      <w:pPr>
        <w:pStyle w:val="a3"/>
        <w:jc w:val="both"/>
        <w:rPr>
          <w:kern w:val="0"/>
        </w:rPr>
      </w:pPr>
      <w:r>
        <w:rPr>
          <w:rFonts w:hint="eastAsia"/>
          <w:kern w:val="0"/>
        </w:rPr>
        <w:t>基本情况</w:t>
      </w:r>
    </w:p>
    <w:p w:rsidR="00CA4E28" w:rsidRDefault="00CA4E28" w:rsidP="00CA4E28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市委老干部局负责全市离退休老干部管理服务工作。</w:t>
      </w:r>
    </w:p>
    <w:p w:rsidR="00CA4E28" w:rsidRDefault="00CA4E28" w:rsidP="00CA4E28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贯彻执行中央和省、市的老干部工作的方针、政策，结合我市实际提出老干部工作具体政策建议。</w:t>
      </w:r>
    </w:p>
    <w:p w:rsidR="00CA4E28" w:rsidRDefault="00CA4E28" w:rsidP="00CA4E28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制定全市老干部工作计划，并组织实施。</w:t>
      </w:r>
    </w:p>
    <w:p w:rsidR="00CA4E28" w:rsidRDefault="00CA4E28" w:rsidP="00CA4E28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负责对全市老干部工作的综合调研及宣传、理论研究工作，负责全市老干部档案信息库的管理与维护；负责全市老干部工作的统计分析和汇总工作。</w:t>
      </w:r>
    </w:p>
    <w:p w:rsidR="00CA4E28" w:rsidRDefault="00CA4E28" w:rsidP="00CA4E28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负责检查、督促县区、市直各部门老干部政治、生活待遇的落实；负责检查、指导撤并部门及改制老干部管理改制。</w:t>
      </w:r>
    </w:p>
    <w:p w:rsidR="00CA4E28" w:rsidRDefault="00CA4E28" w:rsidP="00CA4E28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负责指导老干部思想政治工作和老干部党支部建设；指导老干部两个文明建设和关心下一代等发挥作用工作；接待处理老干部的来信来访和政策咨询；检查、督促三个机制的建立和运行情况。</w:t>
      </w:r>
    </w:p>
    <w:p w:rsidR="007F48E5" w:rsidRPr="00E11C2B" w:rsidRDefault="00CA4E28" w:rsidP="00E11C2B">
      <w:pPr>
        <w:widowControl/>
        <w:numPr>
          <w:ilvl w:val="0"/>
          <w:numId w:val="1"/>
        </w:numPr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负责指导、检查、督促全市老干部的老有所学、老有所乐工作的落实。</w:t>
      </w:r>
    </w:p>
    <w:p w:rsidR="007F48E5" w:rsidRDefault="007F48E5" w:rsidP="007F48E5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机构设置情况</w:t>
      </w:r>
    </w:p>
    <w:p w:rsidR="007F48E5" w:rsidRDefault="007F48E5" w:rsidP="007F48E5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局本级：办公室，管理科，调研科，指导科。</w:t>
      </w:r>
    </w:p>
    <w:p w:rsidR="007F48E5" w:rsidRDefault="007F48E5" w:rsidP="007F48E5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离退休干部管理服务中心：综合科，活动科。</w:t>
      </w:r>
    </w:p>
    <w:p w:rsidR="007F48E5" w:rsidRDefault="00E11C2B" w:rsidP="00E11C2B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老年大学：综合科，教学管理科</w:t>
      </w:r>
    </w:p>
    <w:p w:rsidR="00846962" w:rsidRDefault="00846962" w:rsidP="00E11C2B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实有人员情况</w:t>
      </w:r>
    </w:p>
    <w:p w:rsidR="00846962" w:rsidRPr="00E11C2B" w:rsidRDefault="00846962" w:rsidP="00E11C2B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局本级15人，老年大学7人，离退休干部管理服务中心11人，合同工3人。</w:t>
      </w:r>
    </w:p>
    <w:p w:rsidR="00CA4E28" w:rsidRDefault="00CA4E28" w:rsidP="00DA055C">
      <w:pPr>
        <w:widowControl/>
        <w:spacing w:before="150" w:after="100" w:afterAutospacing="1"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CA4E28" w:rsidRDefault="00CA4E28" w:rsidP="00CA4E28">
      <w:pPr>
        <w:pStyle w:val="a3"/>
        <w:ind w:firstLineChars="196" w:firstLine="630"/>
        <w:jc w:val="both"/>
        <w:rPr>
          <w:kern w:val="0"/>
        </w:rPr>
      </w:pPr>
      <w:r>
        <w:rPr>
          <w:rFonts w:hint="eastAsia"/>
          <w:kern w:val="0"/>
        </w:rPr>
        <w:t>预算单位包括：</w:t>
      </w:r>
    </w:p>
    <w:p w:rsidR="00CA4E28" w:rsidRDefault="00CA4E28" w:rsidP="00CA4E28">
      <w:pPr>
        <w:widowControl/>
        <w:spacing w:before="150" w:after="100" w:afterAutospacing="1" w:line="450" w:lineRule="atLeast"/>
        <w:ind w:left="7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中共盘锦市委老干部局及下属市老年大学和</w:t>
      </w:r>
      <w:r w:rsidR="00196E43">
        <w:rPr>
          <w:rFonts w:ascii="宋体" w:hAnsi="宋体" w:cs="宋体" w:hint="eastAsia"/>
          <w:color w:val="333333"/>
          <w:kern w:val="0"/>
          <w:sz w:val="32"/>
          <w:szCs w:val="32"/>
        </w:rPr>
        <w:t>离退休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干部</w:t>
      </w:r>
      <w:r w:rsidR="00196E43">
        <w:rPr>
          <w:rFonts w:ascii="宋体" w:hAnsi="宋体" w:cs="宋体" w:hint="eastAsia"/>
          <w:color w:val="333333"/>
          <w:kern w:val="0"/>
          <w:sz w:val="32"/>
          <w:szCs w:val="32"/>
        </w:rPr>
        <w:t>管理服务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中心。</w:t>
      </w:r>
    </w:p>
    <w:p w:rsidR="00CA4E28" w:rsidRDefault="00CA4E28" w:rsidP="00CA4E28">
      <w:pPr>
        <w:pStyle w:val="a3"/>
        <w:ind w:firstLineChars="147" w:firstLine="472"/>
        <w:jc w:val="both"/>
        <w:rPr>
          <w:kern w:val="0"/>
        </w:rPr>
      </w:pPr>
      <w:r>
        <w:rPr>
          <w:rFonts w:hint="eastAsia"/>
          <w:kern w:val="0"/>
        </w:rPr>
        <w:t>收入支出预算安排情况</w:t>
      </w:r>
    </w:p>
    <w:p w:rsidR="005C2306" w:rsidRDefault="00CA4E28" w:rsidP="00CA4E28">
      <w:pPr>
        <w:rPr>
          <w:sz w:val="30"/>
          <w:szCs w:val="30"/>
        </w:rPr>
      </w:pPr>
      <w:r>
        <w:t xml:space="preserve">  </w:t>
      </w:r>
      <w:r>
        <w:rPr>
          <w:sz w:val="28"/>
          <w:szCs w:val="28"/>
        </w:rPr>
        <w:t xml:space="preserve">   </w:t>
      </w:r>
      <w:r>
        <w:rPr>
          <w:sz w:val="30"/>
          <w:szCs w:val="30"/>
        </w:rPr>
        <w:t xml:space="preserve"> </w:t>
      </w:r>
      <w:r w:rsidR="005D437C">
        <w:rPr>
          <w:rFonts w:hint="eastAsia"/>
          <w:sz w:val="30"/>
          <w:szCs w:val="30"/>
        </w:rPr>
        <w:t>一、</w:t>
      </w:r>
      <w:r w:rsidR="005C2306">
        <w:rPr>
          <w:rFonts w:hint="eastAsia"/>
          <w:sz w:val="30"/>
          <w:szCs w:val="30"/>
        </w:rPr>
        <w:t>全年</w:t>
      </w:r>
      <w:r>
        <w:rPr>
          <w:rFonts w:hint="eastAsia"/>
          <w:sz w:val="30"/>
          <w:szCs w:val="30"/>
        </w:rPr>
        <w:t>预算</w:t>
      </w:r>
      <w:r w:rsidR="00185D0A">
        <w:rPr>
          <w:sz w:val="30"/>
          <w:szCs w:val="30"/>
        </w:rPr>
        <w:t>9</w:t>
      </w:r>
      <w:r w:rsidR="00185D0A">
        <w:rPr>
          <w:rFonts w:hint="eastAsia"/>
          <w:sz w:val="30"/>
          <w:szCs w:val="30"/>
        </w:rPr>
        <w:t>55.18</w:t>
      </w:r>
      <w:r>
        <w:rPr>
          <w:rFonts w:hint="eastAsia"/>
          <w:sz w:val="30"/>
          <w:szCs w:val="30"/>
        </w:rPr>
        <w:t>万元，其中：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财政拨款收入预算</w:t>
      </w:r>
      <w:r w:rsidR="00185D0A">
        <w:rPr>
          <w:sz w:val="30"/>
          <w:szCs w:val="30"/>
        </w:rPr>
        <w:t>9</w:t>
      </w:r>
      <w:r w:rsidR="00185D0A">
        <w:rPr>
          <w:rFonts w:hint="eastAsia"/>
          <w:sz w:val="30"/>
          <w:szCs w:val="30"/>
        </w:rPr>
        <w:t>55.18</w:t>
      </w:r>
      <w:r>
        <w:rPr>
          <w:rFonts w:hint="eastAsia"/>
          <w:sz w:val="30"/>
          <w:szCs w:val="30"/>
        </w:rPr>
        <w:t>万元。财政拨款支出预算</w:t>
      </w:r>
      <w:r w:rsidR="00185D0A">
        <w:rPr>
          <w:sz w:val="30"/>
          <w:szCs w:val="30"/>
        </w:rPr>
        <w:t>9</w:t>
      </w:r>
      <w:r w:rsidR="00185D0A">
        <w:rPr>
          <w:rFonts w:hint="eastAsia"/>
          <w:sz w:val="30"/>
          <w:szCs w:val="30"/>
        </w:rPr>
        <w:t>55.18</w:t>
      </w:r>
      <w:r>
        <w:rPr>
          <w:rFonts w:hint="eastAsia"/>
          <w:sz w:val="30"/>
          <w:szCs w:val="30"/>
        </w:rPr>
        <w:t>万元，包括基本支出预算</w:t>
      </w:r>
      <w:r w:rsidR="00185D0A">
        <w:rPr>
          <w:sz w:val="30"/>
          <w:szCs w:val="30"/>
        </w:rPr>
        <w:t>5</w:t>
      </w:r>
      <w:r w:rsidR="00185D0A">
        <w:rPr>
          <w:rFonts w:hint="eastAsia"/>
          <w:sz w:val="30"/>
          <w:szCs w:val="30"/>
        </w:rPr>
        <w:t>49.18</w:t>
      </w:r>
      <w:r>
        <w:rPr>
          <w:rFonts w:hint="eastAsia"/>
          <w:sz w:val="30"/>
          <w:szCs w:val="30"/>
        </w:rPr>
        <w:t>万元，项目支出预算</w:t>
      </w:r>
      <w:r>
        <w:rPr>
          <w:sz w:val="30"/>
          <w:szCs w:val="30"/>
        </w:rPr>
        <w:t>406</w:t>
      </w:r>
      <w:r>
        <w:rPr>
          <w:rFonts w:hint="eastAsia"/>
          <w:sz w:val="30"/>
          <w:szCs w:val="30"/>
        </w:rPr>
        <w:t>万元。</w:t>
      </w:r>
    </w:p>
    <w:p w:rsidR="00CA4E28" w:rsidRDefault="005D437C" w:rsidP="005C2306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5C2306">
        <w:rPr>
          <w:rFonts w:hint="eastAsia"/>
          <w:sz w:val="30"/>
          <w:szCs w:val="30"/>
        </w:rPr>
        <w:t>年初财政拨款结转和结余</w:t>
      </w:r>
      <w:r w:rsidR="005C2306">
        <w:rPr>
          <w:rFonts w:hint="eastAsia"/>
          <w:sz w:val="30"/>
          <w:szCs w:val="30"/>
        </w:rPr>
        <w:t>16.63</w:t>
      </w:r>
      <w:r w:rsidR="005C2306">
        <w:rPr>
          <w:rFonts w:hint="eastAsia"/>
          <w:sz w:val="30"/>
          <w:szCs w:val="30"/>
        </w:rPr>
        <w:t>万元。</w:t>
      </w:r>
    </w:p>
    <w:p w:rsidR="005D437C" w:rsidRDefault="005D437C" w:rsidP="005C2306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年总预算</w:t>
      </w:r>
      <w:r>
        <w:rPr>
          <w:rFonts w:hint="eastAsia"/>
          <w:sz w:val="30"/>
          <w:szCs w:val="30"/>
        </w:rPr>
        <w:t>971.81</w:t>
      </w:r>
      <w:r>
        <w:rPr>
          <w:rFonts w:hint="eastAsia"/>
          <w:sz w:val="30"/>
          <w:szCs w:val="30"/>
        </w:rPr>
        <w:t>万元。</w:t>
      </w:r>
    </w:p>
    <w:p w:rsidR="00FA34D7" w:rsidRDefault="00B15CCE" w:rsidP="00CA4E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5C2306">
        <w:rPr>
          <w:rFonts w:hint="eastAsia"/>
          <w:sz w:val="30"/>
          <w:szCs w:val="30"/>
        </w:rPr>
        <w:t xml:space="preserve">     </w:t>
      </w:r>
      <w:r w:rsidR="005D437C">
        <w:rPr>
          <w:rFonts w:hint="eastAsia"/>
          <w:sz w:val="30"/>
          <w:szCs w:val="30"/>
        </w:rPr>
        <w:t>四、</w:t>
      </w:r>
      <w:r w:rsidR="009F3220">
        <w:rPr>
          <w:rFonts w:hint="eastAsia"/>
          <w:sz w:val="30"/>
          <w:szCs w:val="30"/>
        </w:rPr>
        <w:t>三公经费情况：</w:t>
      </w:r>
    </w:p>
    <w:p w:rsidR="00324840" w:rsidRDefault="00324840" w:rsidP="005C230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公务接待费用</w:t>
      </w:r>
      <w:r>
        <w:rPr>
          <w:rFonts w:hint="eastAsia"/>
          <w:sz w:val="30"/>
          <w:szCs w:val="30"/>
        </w:rPr>
        <w:t>0.3</w:t>
      </w:r>
      <w:r w:rsidR="005D437C">
        <w:rPr>
          <w:rFonts w:hint="eastAsia"/>
          <w:sz w:val="30"/>
          <w:szCs w:val="30"/>
        </w:rPr>
        <w:t>万元，与上年持平。</w:t>
      </w:r>
      <w:r w:rsidR="00C9552B">
        <w:rPr>
          <w:rFonts w:hint="eastAsia"/>
          <w:sz w:val="30"/>
          <w:szCs w:val="30"/>
        </w:rPr>
        <w:t>没有因公出国费用。</w:t>
      </w:r>
    </w:p>
    <w:p w:rsidR="00B15CCE" w:rsidRDefault="00B15CCE" w:rsidP="00FA34D7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没有公务用车购置费用，公务用车运行费用</w:t>
      </w:r>
      <w:r w:rsidR="00185D0A">
        <w:rPr>
          <w:rFonts w:hint="eastAsia"/>
          <w:sz w:val="30"/>
          <w:szCs w:val="30"/>
        </w:rPr>
        <w:t>6</w:t>
      </w:r>
      <w:r w:rsidR="00185D0A">
        <w:rPr>
          <w:rFonts w:hint="eastAsia"/>
          <w:sz w:val="30"/>
          <w:szCs w:val="30"/>
        </w:rPr>
        <w:t>万元</w:t>
      </w:r>
      <w:r w:rsidR="005D437C">
        <w:rPr>
          <w:rFonts w:hint="eastAsia"/>
          <w:sz w:val="30"/>
          <w:szCs w:val="30"/>
        </w:rPr>
        <w:t>，与上年减</w:t>
      </w:r>
      <w:r w:rsidR="005D437C">
        <w:rPr>
          <w:rFonts w:hint="eastAsia"/>
          <w:sz w:val="30"/>
          <w:szCs w:val="30"/>
        </w:rPr>
        <w:lastRenderedPageBreak/>
        <w:t>少</w:t>
      </w:r>
      <w:r w:rsidR="005D437C">
        <w:rPr>
          <w:rFonts w:hint="eastAsia"/>
          <w:sz w:val="30"/>
          <w:szCs w:val="30"/>
        </w:rPr>
        <w:t>14.6</w:t>
      </w:r>
      <w:r w:rsidR="005D437C">
        <w:rPr>
          <w:rFonts w:hint="eastAsia"/>
          <w:sz w:val="30"/>
          <w:szCs w:val="30"/>
        </w:rPr>
        <w:t>万元，原因车改车辆减少。</w:t>
      </w:r>
    </w:p>
    <w:p w:rsidR="005D437C" w:rsidRDefault="005D437C" w:rsidP="00FA34D7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五、机关运行经费</w:t>
      </w:r>
      <w:r>
        <w:rPr>
          <w:rFonts w:hint="eastAsia"/>
          <w:sz w:val="30"/>
          <w:szCs w:val="30"/>
        </w:rPr>
        <w:t>257.61</w:t>
      </w:r>
      <w:r>
        <w:rPr>
          <w:rFonts w:hint="eastAsia"/>
          <w:sz w:val="30"/>
          <w:szCs w:val="30"/>
        </w:rPr>
        <w:t>万元，包括：公务用车运行费用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万元，取暖费</w:t>
      </w:r>
      <w:r>
        <w:rPr>
          <w:rFonts w:hint="eastAsia"/>
          <w:sz w:val="30"/>
          <w:szCs w:val="30"/>
        </w:rPr>
        <w:t>101.96</w:t>
      </w:r>
      <w:r>
        <w:rPr>
          <w:rFonts w:hint="eastAsia"/>
          <w:sz w:val="30"/>
          <w:szCs w:val="30"/>
        </w:rPr>
        <w:t>万元，水电费</w:t>
      </w:r>
      <w:r>
        <w:rPr>
          <w:rFonts w:hint="eastAsia"/>
          <w:sz w:val="30"/>
          <w:szCs w:val="30"/>
        </w:rPr>
        <w:t>130</w:t>
      </w:r>
      <w:r>
        <w:rPr>
          <w:rFonts w:hint="eastAsia"/>
          <w:sz w:val="30"/>
          <w:szCs w:val="30"/>
        </w:rPr>
        <w:t>万元，电梯费</w:t>
      </w:r>
      <w:r>
        <w:rPr>
          <w:rFonts w:hint="eastAsia"/>
          <w:sz w:val="30"/>
          <w:szCs w:val="30"/>
        </w:rPr>
        <w:t>6.3</w:t>
      </w:r>
      <w:r>
        <w:rPr>
          <w:rFonts w:hint="eastAsia"/>
          <w:sz w:val="30"/>
          <w:szCs w:val="30"/>
        </w:rPr>
        <w:t>万元，公务费定额</w:t>
      </w:r>
      <w:r>
        <w:rPr>
          <w:rFonts w:hint="eastAsia"/>
          <w:sz w:val="30"/>
          <w:szCs w:val="30"/>
        </w:rPr>
        <w:t>13.05</w:t>
      </w:r>
      <w:r>
        <w:rPr>
          <w:rFonts w:hint="eastAsia"/>
          <w:sz w:val="30"/>
          <w:szCs w:val="30"/>
        </w:rPr>
        <w:t>万元，招待费</w:t>
      </w:r>
      <w:r>
        <w:rPr>
          <w:rFonts w:hint="eastAsia"/>
          <w:sz w:val="30"/>
          <w:szCs w:val="30"/>
        </w:rPr>
        <w:t>0.3</w:t>
      </w:r>
      <w:r>
        <w:rPr>
          <w:rFonts w:hint="eastAsia"/>
          <w:sz w:val="30"/>
          <w:szCs w:val="30"/>
        </w:rPr>
        <w:t>万元。</w:t>
      </w:r>
    </w:p>
    <w:p w:rsidR="005D437C" w:rsidRDefault="005D437C" w:rsidP="00FA34D7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六、政府采购设备维护费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万元。</w:t>
      </w:r>
      <w:r w:rsidR="00CD6E67">
        <w:rPr>
          <w:rFonts w:hint="eastAsia"/>
          <w:sz w:val="30"/>
          <w:szCs w:val="30"/>
        </w:rPr>
        <w:t>包括：消防检车维保费</w:t>
      </w:r>
      <w:r w:rsidR="00CD6E67">
        <w:rPr>
          <w:rFonts w:hint="eastAsia"/>
          <w:sz w:val="30"/>
          <w:szCs w:val="30"/>
        </w:rPr>
        <w:t>6</w:t>
      </w:r>
      <w:r w:rsidR="00CD6E67">
        <w:rPr>
          <w:rFonts w:hint="eastAsia"/>
          <w:sz w:val="30"/>
          <w:szCs w:val="30"/>
        </w:rPr>
        <w:t>万元，空调主机系统维护</w:t>
      </w:r>
      <w:r w:rsidR="00CD6E67">
        <w:rPr>
          <w:rFonts w:hint="eastAsia"/>
          <w:sz w:val="30"/>
          <w:szCs w:val="30"/>
        </w:rPr>
        <w:t>2.8</w:t>
      </w:r>
      <w:r w:rsidR="00CD6E67">
        <w:rPr>
          <w:rFonts w:hint="eastAsia"/>
          <w:sz w:val="30"/>
          <w:szCs w:val="30"/>
        </w:rPr>
        <w:t>万元，俱乐部灯光音响维护费</w:t>
      </w:r>
      <w:r w:rsidR="00CD6E67">
        <w:rPr>
          <w:rFonts w:hint="eastAsia"/>
          <w:sz w:val="30"/>
          <w:szCs w:val="30"/>
        </w:rPr>
        <w:t>3.5</w:t>
      </w:r>
      <w:r w:rsidR="00CD6E67">
        <w:rPr>
          <w:rFonts w:hint="eastAsia"/>
          <w:sz w:val="30"/>
          <w:szCs w:val="30"/>
        </w:rPr>
        <w:t>万元，监控设备系统维护费</w:t>
      </w:r>
      <w:r w:rsidR="00CD6E67">
        <w:rPr>
          <w:rFonts w:hint="eastAsia"/>
          <w:sz w:val="30"/>
          <w:szCs w:val="30"/>
        </w:rPr>
        <w:t>4.5</w:t>
      </w:r>
      <w:r w:rsidR="00CD6E67">
        <w:rPr>
          <w:rFonts w:hint="eastAsia"/>
          <w:sz w:val="30"/>
          <w:szCs w:val="30"/>
        </w:rPr>
        <w:t>万元，消防蓄电池维护费</w:t>
      </w:r>
      <w:r w:rsidR="00543843">
        <w:rPr>
          <w:rFonts w:hint="eastAsia"/>
          <w:sz w:val="30"/>
          <w:szCs w:val="30"/>
        </w:rPr>
        <w:t>2.3</w:t>
      </w:r>
      <w:r w:rsidR="00CD6E67">
        <w:rPr>
          <w:rFonts w:hint="eastAsia"/>
          <w:sz w:val="30"/>
          <w:szCs w:val="30"/>
        </w:rPr>
        <w:t>万元，</w:t>
      </w:r>
      <w:r w:rsidR="00543843">
        <w:rPr>
          <w:rFonts w:hint="eastAsia"/>
          <w:sz w:val="30"/>
          <w:szCs w:val="30"/>
        </w:rPr>
        <w:t>高低压变电间检测维护费</w:t>
      </w:r>
      <w:r w:rsidR="00543843">
        <w:rPr>
          <w:rFonts w:hint="eastAsia"/>
          <w:sz w:val="30"/>
          <w:szCs w:val="30"/>
        </w:rPr>
        <w:t>7</w:t>
      </w:r>
      <w:r w:rsidR="00543843">
        <w:rPr>
          <w:rFonts w:hint="eastAsia"/>
          <w:sz w:val="30"/>
          <w:szCs w:val="30"/>
        </w:rPr>
        <w:t>万元，活动中心亮化灯维护费</w:t>
      </w:r>
      <w:r w:rsidR="00543843">
        <w:rPr>
          <w:rFonts w:hint="eastAsia"/>
          <w:sz w:val="30"/>
          <w:szCs w:val="30"/>
        </w:rPr>
        <w:t>2</w:t>
      </w:r>
      <w:r w:rsidR="00543843">
        <w:rPr>
          <w:rFonts w:hint="eastAsia"/>
          <w:sz w:val="30"/>
          <w:szCs w:val="30"/>
        </w:rPr>
        <w:t>万元，其他检测</w:t>
      </w:r>
      <w:r w:rsidR="00543843">
        <w:rPr>
          <w:rFonts w:hint="eastAsia"/>
          <w:sz w:val="30"/>
          <w:szCs w:val="30"/>
        </w:rPr>
        <w:t>1.9</w:t>
      </w:r>
      <w:r w:rsidR="00543843">
        <w:rPr>
          <w:rFonts w:hint="eastAsia"/>
          <w:sz w:val="30"/>
          <w:szCs w:val="30"/>
        </w:rPr>
        <w:t>万元。</w:t>
      </w:r>
    </w:p>
    <w:p w:rsidR="00543843" w:rsidRDefault="00543843" w:rsidP="00FA34D7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七、固定资产占用情况</w:t>
      </w:r>
    </w:p>
    <w:p w:rsidR="00F05B41" w:rsidRDefault="00F05B41" w:rsidP="00FA34D7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固定资产</w:t>
      </w:r>
      <w:r>
        <w:rPr>
          <w:rFonts w:hint="eastAsia"/>
          <w:sz w:val="30"/>
          <w:szCs w:val="30"/>
        </w:rPr>
        <w:t>196102180.54</w:t>
      </w:r>
      <w:r>
        <w:rPr>
          <w:rFonts w:hint="eastAsia"/>
          <w:sz w:val="30"/>
          <w:szCs w:val="30"/>
        </w:rPr>
        <w:t>元，其中：房屋</w:t>
      </w:r>
      <w:r>
        <w:rPr>
          <w:rFonts w:hint="eastAsia"/>
          <w:sz w:val="30"/>
          <w:szCs w:val="30"/>
        </w:rPr>
        <w:t>186197593.14</w:t>
      </w:r>
      <w:r>
        <w:rPr>
          <w:rFonts w:hint="eastAsia"/>
          <w:sz w:val="30"/>
          <w:szCs w:val="30"/>
        </w:rPr>
        <w:t>元（面积</w:t>
      </w:r>
      <w:r>
        <w:rPr>
          <w:rFonts w:hint="eastAsia"/>
          <w:sz w:val="30"/>
          <w:szCs w:val="30"/>
        </w:rPr>
        <w:t>28866.04</w:t>
      </w:r>
      <w:r>
        <w:rPr>
          <w:rFonts w:hint="eastAsia"/>
          <w:sz w:val="30"/>
          <w:szCs w:val="30"/>
        </w:rPr>
        <w:t>平方米），车辆</w:t>
      </w:r>
      <w:r>
        <w:rPr>
          <w:rFonts w:hint="eastAsia"/>
          <w:sz w:val="30"/>
          <w:szCs w:val="30"/>
        </w:rPr>
        <w:t>373411.00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(2</w:t>
      </w:r>
      <w:r>
        <w:rPr>
          <w:rFonts w:hint="eastAsia"/>
          <w:sz w:val="30"/>
          <w:szCs w:val="30"/>
        </w:rPr>
        <w:t>台公务用车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，其他固定资产</w:t>
      </w:r>
      <w:r>
        <w:rPr>
          <w:rFonts w:hint="eastAsia"/>
          <w:sz w:val="30"/>
          <w:szCs w:val="30"/>
        </w:rPr>
        <w:t>9531176.40</w:t>
      </w:r>
      <w:r>
        <w:rPr>
          <w:rFonts w:hint="eastAsia"/>
          <w:sz w:val="30"/>
          <w:szCs w:val="30"/>
        </w:rPr>
        <w:t>元。</w:t>
      </w:r>
    </w:p>
    <w:p w:rsidR="00543843" w:rsidRPr="00543843" w:rsidRDefault="00543843" w:rsidP="00FA34D7">
      <w:pPr>
        <w:ind w:firstLineChars="100" w:firstLine="300"/>
        <w:rPr>
          <w:sz w:val="30"/>
          <w:szCs w:val="30"/>
        </w:rPr>
      </w:pPr>
    </w:p>
    <w:p w:rsidR="00FA34D7" w:rsidRPr="00185D0A" w:rsidRDefault="00FA34D7" w:rsidP="00CA4E28">
      <w:pPr>
        <w:rPr>
          <w:sz w:val="30"/>
          <w:szCs w:val="30"/>
        </w:rPr>
      </w:pPr>
    </w:p>
    <w:sectPr w:rsidR="00FA34D7" w:rsidRPr="00185D0A" w:rsidSect="0056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E8" w:rsidRDefault="00221EE8" w:rsidP="005B716B">
      <w:r>
        <w:separator/>
      </w:r>
    </w:p>
  </w:endnote>
  <w:endnote w:type="continuationSeparator" w:id="1">
    <w:p w:rsidR="00221EE8" w:rsidRDefault="00221EE8" w:rsidP="005B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E8" w:rsidRDefault="00221EE8" w:rsidP="005B716B">
      <w:r>
        <w:separator/>
      </w:r>
    </w:p>
  </w:footnote>
  <w:footnote w:type="continuationSeparator" w:id="1">
    <w:p w:rsidR="00221EE8" w:rsidRDefault="00221EE8" w:rsidP="005B7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834"/>
    <w:multiLevelType w:val="hybridMultilevel"/>
    <w:tmpl w:val="ACDC12A6"/>
    <w:lvl w:ilvl="0" w:tplc="72D85126">
      <w:start w:val="1"/>
      <w:numFmt w:val="japaneseCounting"/>
      <w:lvlText w:val="（%1）"/>
      <w:lvlJc w:val="left"/>
      <w:pPr>
        <w:ind w:left="180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28"/>
    <w:rsid w:val="000C447A"/>
    <w:rsid w:val="0014650A"/>
    <w:rsid w:val="00185D0A"/>
    <w:rsid w:val="00196E43"/>
    <w:rsid w:val="00221EE8"/>
    <w:rsid w:val="00296E19"/>
    <w:rsid w:val="002C3BFB"/>
    <w:rsid w:val="00324840"/>
    <w:rsid w:val="00385F15"/>
    <w:rsid w:val="00462BE6"/>
    <w:rsid w:val="004B55D3"/>
    <w:rsid w:val="00535205"/>
    <w:rsid w:val="00543843"/>
    <w:rsid w:val="00543D64"/>
    <w:rsid w:val="005623A6"/>
    <w:rsid w:val="00582FEE"/>
    <w:rsid w:val="00587BD5"/>
    <w:rsid w:val="005B716B"/>
    <w:rsid w:val="005C2306"/>
    <w:rsid w:val="005D437C"/>
    <w:rsid w:val="006E68A4"/>
    <w:rsid w:val="00715524"/>
    <w:rsid w:val="007306E0"/>
    <w:rsid w:val="007F48E5"/>
    <w:rsid w:val="00846962"/>
    <w:rsid w:val="008A5507"/>
    <w:rsid w:val="00911997"/>
    <w:rsid w:val="00921CB0"/>
    <w:rsid w:val="009A246A"/>
    <w:rsid w:val="009F3220"/>
    <w:rsid w:val="00B102D0"/>
    <w:rsid w:val="00B15CCE"/>
    <w:rsid w:val="00B75759"/>
    <w:rsid w:val="00C558DC"/>
    <w:rsid w:val="00C6775C"/>
    <w:rsid w:val="00C9552B"/>
    <w:rsid w:val="00CA4E28"/>
    <w:rsid w:val="00CD6E67"/>
    <w:rsid w:val="00DA055C"/>
    <w:rsid w:val="00DA571D"/>
    <w:rsid w:val="00E11C2B"/>
    <w:rsid w:val="00E42045"/>
    <w:rsid w:val="00EE7FD1"/>
    <w:rsid w:val="00F05B41"/>
    <w:rsid w:val="00F26AAC"/>
    <w:rsid w:val="00F32F66"/>
    <w:rsid w:val="00F615FA"/>
    <w:rsid w:val="00F8350D"/>
    <w:rsid w:val="00F93CEA"/>
    <w:rsid w:val="00FA34D7"/>
    <w:rsid w:val="00F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A4E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A4E2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B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71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7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2016-05-20T05:43:00Z</dcterms:created>
  <dcterms:modified xsi:type="dcterms:W3CDTF">2017-02-07T07:22:00Z</dcterms:modified>
</cp:coreProperties>
</file>