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540" w:lineRule="exact"/>
        <w:jc w:val="center"/>
        <w:rPr>
          <w:rFonts w:ascii="Times New Roman" w:hAnsi="Times New Roman" w:eastAsia="宋体" w:cs="Times New Roman"/>
          <w:b/>
          <w:bCs/>
          <w:sz w:val="44"/>
          <w:szCs w:val="44"/>
          <w:u w:val="single"/>
        </w:rPr>
      </w:pPr>
      <w:r>
        <w:rPr>
          <w:rFonts w:ascii="宋体" w:eastAsia="宋体" w:cs="宋体"/>
          <w:b/>
          <w:bCs/>
          <w:sz w:val="44"/>
          <w:szCs w:val="44"/>
        </w:rPr>
        <w:t>2017</w:t>
      </w:r>
      <w:r>
        <w:rPr>
          <w:rFonts w:hint="eastAsia" w:ascii="宋体" w:eastAsia="宋体" w:cs="宋体"/>
          <w:b/>
          <w:bCs/>
          <w:sz w:val="44"/>
          <w:szCs w:val="44"/>
        </w:rPr>
        <w:t>年部门决算公开参考文本</w:t>
      </w: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52"/>
          <w:szCs w:val="52"/>
        </w:rPr>
      </w:pPr>
      <w:r>
        <w:rPr>
          <w:rFonts w:hint="eastAsia" w:ascii="宋体" w:hAnsi="Times New Roman" w:eastAsia="宋体" w:cs="宋体"/>
          <w:b/>
          <w:bCs/>
          <w:sz w:val="52"/>
          <w:szCs w:val="52"/>
          <w:lang w:eastAsia="zh-CN"/>
        </w:rPr>
        <w:t>双台子区委政法委</w:t>
      </w:r>
      <w:r>
        <w:rPr>
          <w:rFonts w:ascii="宋体" w:hAnsi="Times New Roman" w:eastAsia="宋体" w:cs="宋体"/>
          <w:b/>
          <w:bCs/>
          <w:sz w:val="52"/>
          <w:szCs w:val="52"/>
        </w:rPr>
        <w:t>2017</w:t>
      </w:r>
      <w:r>
        <w:rPr>
          <w:rFonts w:hint="eastAsia" w:ascii="宋体" w:hAnsi="Times New Roman" w:eastAsia="宋体" w:cs="宋体"/>
          <w:b/>
          <w:bCs/>
          <w:sz w:val="52"/>
          <w:szCs w:val="52"/>
        </w:rPr>
        <w:t>年度部门决算</w:t>
      </w: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bookmarkStart w:id="0" w:name="_GoBack"/>
      <w:bookmarkEnd w:id="0"/>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r>
        <w:rPr>
          <w:rFonts w:hint="eastAsia" w:ascii="宋体" w:hAnsi="Times New Roman" w:eastAsia="宋体" w:cs="宋体"/>
          <w:b/>
          <w:bCs/>
          <w:sz w:val="44"/>
          <w:szCs w:val="44"/>
        </w:rPr>
        <w:t>目录</w:t>
      </w:r>
    </w:p>
    <w:p>
      <w:pPr>
        <w:autoSpaceDE w:val="0"/>
        <w:autoSpaceDN w:val="0"/>
        <w:adjustRightInd w:val="0"/>
        <w:spacing w:line="540" w:lineRule="exact"/>
        <w:rPr>
          <w:rFonts w:ascii="Times New Roman" w:hAnsi="Times New Roman" w:eastAsia="宋体" w:cs="Times New Roman"/>
          <w:b/>
          <w:bCs/>
          <w:sz w:val="44"/>
          <w:szCs w:val="44"/>
          <w:u w:val="single"/>
        </w:rPr>
      </w:pPr>
    </w:p>
    <w:p>
      <w:pPr>
        <w:autoSpaceDE w:val="0"/>
        <w:autoSpaceDN w:val="0"/>
        <w:adjustRightInd w:val="0"/>
        <w:spacing w:line="540" w:lineRule="exact"/>
        <w:rPr>
          <w:rFonts w:ascii="Times New Roman" w:hAnsi="Times New Roman" w:eastAsia="宋体" w:cs="Times New Roman"/>
          <w:b/>
          <w:bCs/>
          <w:sz w:val="44"/>
          <w:szCs w:val="44"/>
          <w:u w:val="single"/>
        </w:rPr>
      </w:pP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第一部分</w:t>
      </w:r>
      <w:r>
        <w:rPr>
          <w:rFonts w:hint="eastAsia" w:ascii="黑体" w:hAnsi="Times New Roman" w:eastAsia="黑体" w:cs="黑体"/>
          <w:sz w:val="32"/>
          <w:szCs w:val="32"/>
          <w:lang w:val="en-US" w:eastAsia="zh-CN"/>
        </w:rPr>
        <w:t xml:space="preserve"> </w:t>
      </w:r>
      <w:r>
        <w:rPr>
          <w:rFonts w:hint="eastAsia" w:ascii="黑体" w:hAnsi="Times New Roman" w:eastAsia="黑体" w:cs="黑体"/>
          <w:sz w:val="32"/>
          <w:szCs w:val="32"/>
          <w:lang w:eastAsia="zh-CN"/>
        </w:rPr>
        <w:t>双台子区委政法委</w:t>
      </w:r>
      <w:r>
        <w:rPr>
          <w:rFonts w:hint="eastAsia" w:ascii="黑体" w:hAnsi="Times New Roman" w:eastAsia="黑体" w:cs="黑体"/>
          <w:sz w:val="32"/>
          <w:szCs w:val="32"/>
        </w:rPr>
        <w:t>概况</w:t>
      </w:r>
    </w:p>
    <w:p>
      <w:pPr>
        <w:autoSpaceDE w:val="0"/>
        <w:autoSpaceDN w:val="0"/>
        <w:adjustRightInd w:val="0"/>
        <w:spacing w:line="540" w:lineRule="exact"/>
        <w:ind w:left="720" w:hanging="720"/>
        <w:rPr>
          <w:rFonts w:ascii="Times New Roman" w:hAnsi="Times New Roman" w:eastAsia="仿宋_GB2312" w:cs="Times New Roman"/>
          <w:sz w:val="32"/>
          <w:szCs w:val="32"/>
        </w:rPr>
      </w:pPr>
      <w:r>
        <w:rPr>
          <w:rFonts w:hint="eastAsia" w:ascii="宋体" w:hAnsi="Times New Roman" w:eastAsia="宋体" w:cs="宋体"/>
          <w:szCs w:val="21"/>
        </w:rPr>
        <w:t>一、</w:t>
      </w:r>
      <w:r>
        <w:rPr>
          <w:rFonts w:ascii="Times New Roman" w:hAnsi="Times New Roman" w:eastAsia="宋体" w:cs="Times New Roman"/>
          <w:szCs w:val="21"/>
        </w:rPr>
        <w:tab/>
      </w:r>
      <w:r>
        <w:rPr>
          <w:rFonts w:hint="eastAsia" w:ascii="仿宋_GB2312" w:hAnsi="Times New Roman" w:eastAsia="仿宋_GB2312" w:cs="仿宋_GB2312"/>
          <w:sz w:val="32"/>
          <w:szCs w:val="32"/>
        </w:rPr>
        <w:t>主要职责</w:t>
      </w:r>
    </w:p>
    <w:p>
      <w:pPr>
        <w:autoSpaceDE w:val="0"/>
        <w:autoSpaceDN w:val="0"/>
        <w:adjustRightInd w:val="0"/>
        <w:spacing w:line="540" w:lineRule="exact"/>
        <w:ind w:left="720" w:hanging="720"/>
        <w:rPr>
          <w:rFonts w:ascii="Times New Roman" w:hAnsi="Times New Roman" w:eastAsia="仿宋_GB2312" w:cs="Times New Roman"/>
          <w:sz w:val="32"/>
          <w:szCs w:val="32"/>
        </w:rPr>
      </w:pPr>
      <w:r>
        <w:rPr>
          <w:rFonts w:hint="eastAsia" w:ascii="宋体" w:hAnsi="Times New Roman" w:eastAsia="宋体" w:cs="宋体"/>
          <w:szCs w:val="21"/>
        </w:rPr>
        <w:t>二、</w:t>
      </w:r>
      <w:r>
        <w:rPr>
          <w:rFonts w:ascii="Times New Roman" w:hAnsi="Times New Roman" w:eastAsia="宋体" w:cs="Times New Roman"/>
          <w:szCs w:val="21"/>
        </w:rPr>
        <w:tab/>
      </w:r>
      <w:r>
        <w:rPr>
          <w:rFonts w:hint="eastAsia" w:ascii="仿宋_GB2312" w:hAnsi="Times New Roman" w:eastAsia="仿宋_GB2312" w:cs="仿宋_GB2312"/>
          <w:sz w:val="32"/>
          <w:szCs w:val="32"/>
        </w:rPr>
        <w:t>部门决算单位构成</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第二部分</w:t>
      </w:r>
      <w:r>
        <w:rPr>
          <w:rFonts w:hint="eastAsia" w:ascii="黑体" w:hAnsi="Times New Roman" w:eastAsia="黑体" w:cs="黑体"/>
          <w:sz w:val="32"/>
          <w:szCs w:val="32"/>
          <w:lang w:val="en-US" w:eastAsia="zh-CN"/>
        </w:rPr>
        <w:t xml:space="preserve"> 双台子</w:t>
      </w:r>
      <w:r>
        <w:rPr>
          <w:rFonts w:hint="eastAsia" w:ascii="黑体" w:hAnsi="Times New Roman" w:eastAsia="黑体" w:cs="黑体"/>
          <w:sz w:val="32"/>
          <w:szCs w:val="32"/>
          <w:lang w:eastAsia="zh-CN"/>
        </w:rPr>
        <w:t>区委政法委</w:t>
      </w:r>
      <w:r>
        <w:rPr>
          <w:rFonts w:hint="eastAsia" w:ascii="黑体" w:hAnsi="Times New Roman" w:eastAsia="黑体" w:cs="黑体"/>
          <w:sz w:val="32"/>
          <w:szCs w:val="32"/>
        </w:rPr>
        <w:t>2</w:t>
      </w:r>
      <w:r>
        <w:rPr>
          <w:rFonts w:ascii="黑体" w:hAnsi="Times New Roman" w:eastAsia="黑体" w:cs="黑体"/>
          <w:sz w:val="32"/>
          <w:szCs w:val="32"/>
        </w:rPr>
        <w:t>017</w:t>
      </w:r>
      <w:r>
        <w:rPr>
          <w:rFonts w:hint="eastAsia" w:ascii="黑体" w:hAnsi="Times New Roman" w:eastAsia="黑体" w:cs="黑体"/>
          <w:sz w:val="32"/>
          <w:szCs w:val="32"/>
        </w:rPr>
        <w:t>年度部门决算报表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一、</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年度收入支出决算总表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年度收入决算表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四、</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五、</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六、</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年度一般公共预算财政拨款基本支出决算表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年度政府性基金预算财政拨款收入支出决算表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八、</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年度财政专户管理资金收入支出决算表</w:t>
      </w:r>
    </w:p>
    <w:p>
      <w:pPr>
        <w:autoSpaceDE w:val="0"/>
        <w:autoSpaceDN w:val="0"/>
        <w:adjustRightInd w:val="0"/>
        <w:spacing w:line="540" w:lineRule="exact"/>
        <w:ind w:left="640" w:hanging="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九、</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经费支出决算表</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第三部分</w:t>
      </w:r>
      <w:r>
        <w:rPr>
          <w:rFonts w:hint="eastAsia" w:ascii="黑体" w:hAnsi="Times New Roman" w:eastAsia="黑体" w:cs="黑体"/>
          <w:sz w:val="32"/>
          <w:szCs w:val="32"/>
          <w:lang w:val="en-US" w:eastAsia="zh-CN"/>
        </w:rPr>
        <w:t xml:space="preserve"> </w:t>
      </w:r>
      <w:r>
        <w:rPr>
          <w:rFonts w:hint="eastAsia" w:ascii="黑体" w:hAnsi="Times New Roman" w:eastAsia="黑体" w:cs="黑体"/>
          <w:sz w:val="32"/>
          <w:szCs w:val="32"/>
          <w:lang w:eastAsia="zh-CN"/>
        </w:rPr>
        <w:t>双台子区委政法委</w:t>
      </w:r>
      <w:r>
        <w:rPr>
          <w:rFonts w:hint="eastAsia" w:ascii="黑体" w:hAnsi="Times New Roman" w:eastAsia="黑体" w:cs="黑体"/>
          <w:sz w:val="32"/>
          <w:szCs w:val="32"/>
        </w:rPr>
        <w:t>2</w:t>
      </w:r>
      <w:r>
        <w:rPr>
          <w:rFonts w:ascii="黑体" w:hAnsi="Times New Roman" w:eastAsia="黑体" w:cs="黑体"/>
          <w:sz w:val="32"/>
          <w:szCs w:val="32"/>
        </w:rPr>
        <w:t>017</w:t>
      </w:r>
      <w:r>
        <w:rPr>
          <w:rFonts w:hint="eastAsia" w:ascii="黑体" w:hAnsi="Times New Roman" w:eastAsia="黑体" w:cs="黑体"/>
          <w:sz w:val="32"/>
          <w:szCs w:val="32"/>
        </w:rPr>
        <w:t>年度部门决算情况说明</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第四部分</w:t>
      </w:r>
      <w:r>
        <w:rPr>
          <w:rFonts w:hint="eastAsia" w:ascii="黑体" w:hAnsi="Times New Roman" w:eastAsia="黑体" w:cs="黑体"/>
          <w:sz w:val="32"/>
          <w:szCs w:val="32"/>
          <w:lang w:val="en-US" w:eastAsia="zh-CN"/>
        </w:rPr>
        <w:t xml:space="preserve"> </w:t>
      </w:r>
      <w:r>
        <w:rPr>
          <w:rFonts w:hint="eastAsia" w:ascii="黑体" w:hAnsi="Times New Roman" w:eastAsia="黑体" w:cs="黑体"/>
          <w:sz w:val="32"/>
          <w:szCs w:val="32"/>
        </w:rPr>
        <w:t>名词解释</w:t>
      </w: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宋体" w:cs="Times New Roman"/>
          <w:b/>
          <w:bCs/>
          <w:sz w:val="36"/>
          <w:szCs w:val="36"/>
        </w:rPr>
      </w:pPr>
      <w:r>
        <w:rPr>
          <w:rFonts w:hint="eastAsia" w:ascii="宋体" w:hAnsi="Times New Roman" w:eastAsia="宋体" w:cs="宋体"/>
          <w:b/>
          <w:bCs/>
          <w:sz w:val="36"/>
          <w:szCs w:val="36"/>
        </w:rPr>
        <w:t>第一部分</w:t>
      </w:r>
      <w:r>
        <w:rPr>
          <w:rFonts w:hint="eastAsia" w:ascii="宋体" w:hAnsi="Times New Roman" w:cs="宋体"/>
          <w:b/>
          <w:bCs/>
          <w:sz w:val="36"/>
          <w:szCs w:val="36"/>
          <w:lang w:val="en-US" w:eastAsia="zh-CN"/>
        </w:rPr>
        <w:t xml:space="preserve"> </w:t>
      </w:r>
      <w:r>
        <w:rPr>
          <w:rFonts w:hint="eastAsia" w:ascii="宋体" w:hAnsi="Times New Roman" w:eastAsia="宋体" w:cs="宋体"/>
          <w:b/>
          <w:bCs/>
          <w:sz w:val="36"/>
          <w:szCs w:val="36"/>
          <w:lang w:eastAsia="zh-CN"/>
        </w:rPr>
        <w:t>双台子区委政法委</w:t>
      </w:r>
      <w:r>
        <w:rPr>
          <w:rFonts w:hint="eastAsia" w:ascii="宋体" w:hAnsi="Times New Roman" w:eastAsia="宋体" w:cs="宋体"/>
          <w:b/>
          <w:bCs/>
          <w:sz w:val="36"/>
          <w:szCs w:val="36"/>
        </w:rPr>
        <w:t>概况</w:t>
      </w:r>
    </w:p>
    <w:p>
      <w:pPr>
        <w:autoSpaceDE w:val="0"/>
        <w:autoSpaceDN w:val="0"/>
        <w:adjustRightInd w:val="0"/>
        <w:spacing w:line="540" w:lineRule="exact"/>
        <w:ind w:firstLine="640"/>
        <w:jc w:val="left"/>
        <w:rPr>
          <w:rFonts w:ascii="Times New Roman" w:hAnsi="Times New Roman" w:eastAsia="宋体" w:cs="Times New Roman"/>
          <w:sz w:val="32"/>
          <w:szCs w:val="32"/>
        </w:rPr>
      </w:pPr>
    </w:p>
    <w:p>
      <w:pPr>
        <w:autoSpaceDE w:val="0"/>
        <w:autoSpaceDN w:val="0"/>
        <w:adjustRightInd w:val="0"/>
        <w:spacing w:line="540" w:lineRule="exact"/>
        <w:ind w:firstLine="640"/>
        <w:jc w:val="left"/>
        <w:rPr>
          <w:rFonts w:hint="eastAsia" w:ascii="黑体" w:hAnsi="Times New Roman" w:eastAsia="黑体" w:cs="黑体"/>
          <w:sz w:val="32"/>
          <w:szCs w:val="32"/>
        </w:rPr>
      </w:pPr>
      <w:r>
        <w:rPr>
          <w:rFonts w:hint="eastAsia" w:ascii="黑体" w:hAnsi="Times New Roman" w:eastAsia="黑体" w:cs="黑体"/>
          <w:sz w:val="32"/>
          <w:szCs w:val="32"/>
        </w:rPr>
        <w:t>一、主要职责</w:t>
      </w:r>
    </w:p>
    <w:p>
      <w:pPr>
        <w:ind w:firstLine="640" w:firstLineChars="200"/>
        <w:rPr>
          <w:rFonts w:hint="eastAsia"/>
          <w:b/>
          <w:sz w:val="32"/>
          <w:szCs w:val="32"/>
          <w:lang w:val="en-US" w:eastAsia="zh-CN"/>
        </w:rPr>
      </w:pPr>
      <w:r>
        <w:rPr>
          <w:rFonts w:hint="eastAsia" w:ascii="楷体_GB2312" w:hAnsi="楷体_GB2312" w:eastAsia="楷体_GB2312" w:cs="楷体_GB2312"/>
          <w:b/>
          <w:sz w:val="32"/>
          <w:szCs w:val="32"/>
        </w:rPr>
        <w:t>双台子区委政法委工作职责包括以下几个部分</w:t>
      </w:r>
      <w:r>
        <w:rPr>
          <w:rFonts w:hint="eastAsia" w:ascii="楷体_GB2312" w:hAnsi="楷体_GB2312" w:eastAsia="楷体_GB2312" w:cs="楷体_GB2312"/>
          <w:b/>
          <w:sz w:val="32"/>
          <w:szCs w:val="32"/>
          <w:lang w:eastAsia="zh-CN"/>
        </w:rPr>
        <w:t>——</w:t>
      </w:r>
      <w:r>
        <w:rPr>
          <w:rFonts w:hint="eastAsia"/>
          <w:b/>
          <w:sz w:val="32"/>
          <w:szCs w:val="32"/>
        </w:rPr>
        <w:t xml:space="preserve">    </w:t>
      </w:r>
      <w:r>
        <w:rPr>
          <w:rFonts w:hint="eastAsia"/>
          <w:b/>
          <w:sz w:val="32"/>
          <w:szCs w:val="32"/>
          <w:lang w:val="en-US" w:eastAsia="zh-CN"/>
        </w:rPr>
        <w:t xml:space="preserve">  </w:t>
      </w:r>
    </w:p>
    <w:p>
      <w:pPr>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政法委工作职责</w:t>
      </w:r>
    </w:p>
    <w:p>
      <w:pPr>
        <w:ind w:firstLine="645"/>
        <w:rPr>
          <w:rFonts w:hint="eastAsia" w:ascii="仿宋_GB2312" w:eastAsia="仿宋_GB2312"/>
          <w:sz w:val="32"/>
          <w:szCs w:val="32"/>
        </w:rPr>
      </w:pPr>
      <w:r>
        <w:rPr>
          <w:rFonts w:hint="eastAsia" w:ascii="仿宋_GB2312" w:eastAsia="仿宋_GB2312"/>
          <w:sz w:val="32"/>
          <w:szCs w:val="32"/>
        </w:rPr>
        <w:t>1、依据党的路线、方针、政策和区委的部署，统一政法部门的思想和行动。</w:t>
      </w:r>
    </w:p>
    <w:p>
      <w:pPr>
        <w:ind w:firstLine="645"/>
        <w:rPr>
          <w:rFonts w:hint="eastAsia" w:ascii="仿宋_GB2312" w:eastAsia="仿宋_GB2312"/>
          <w:sz w:val="32"/>
          <w:szCs w:val="32"/>
        </w:rPr>
      </w:pPr>
      <w:r>
        <w:rPr>
          <w:rFonts w:hint="eastAsia" w:ascii="仿宋_GB2312" w:eastAsia="仿宋_GB2312"/>
          <w:sz w:val="32"/>
          <w:szCs w:val="32"/>
        </w:rPr>
        <w:t>2、根据党的政法工作方针、政策，结合实际，研究制定落实措施，对一定时期内的政法工作做出部署，并督促贯彻和落实。</w:t>
      </w:r>
    </w:p>
    <w:p>
      <w:pPr>
        <w:ind w:firstLine="645"/>
        <w:rPr>
          <w:rFonts w:hint="eastAsia" w:ascii="仿宋_GB2312" w:eastAsia="仿宋_GB2312"/>
          <w:sz w:val="32"/>
          <w:szCs w:val="32"/>
        </w:rPr>
      </w:pPr>
      <w:r>
        <w:rPr>
          <w:rFonts w:hint="eastAsia" w:ascii="仿宋_GB2312" w:eastAsia="仿宋_GB2312"/>
          <w:sz w:val="32"/>
          <w:szCs w:val="32"/>
        </w:rPr>
        <w:t>3、调查研究分析全区社会稳定形势，组织、协调、指导全区维护社会稳定工作。</w:t>
      </w:r>
    </w:p>
    <w:p>
      <w:pPr>
        <w:ind w:firstLine="645"/>
        <w:rPr>
          <w:rFonts w:hint="eastAsia" w:ascii="仿宋_GB2312" w:eastAsia="仿宋_GB2312"/>
          <w:sz w:val="32"/>
          <w:szCs w:val="32"/>
        </w:rPr>
      </w:pPr>
      <w:r>
        <w:rPr>
          <w:rFonts w:hint="eastAsia" w:ascii="仿宋_GB2312" w:eastAsia="仿宋_GB2312"/>
          <w:sz w:val="32"/>
          <w:szCs w:val="32"/>
        </w:rPr>
        <w:t>4、监督检查政法部门执行国家法律、法规和党的路线、方针、政策情况。支持政法部门依法行使职权，指导政法部门密切配合，研究和协调有争议的重大、疑难案件，督促推动大要案的查处工作。</w:t>
      </w:r>
    </w:p>
    <w:p>
      <w:pPr>
        <w:ind w:firstLine="645"/>
        <w:rPr>
          <w:rFonts w:hint="eastAsia" w:ascii="仿宋_GB2312" w:eastAsia="仿宋_GB2312"/>
          <w:sz w:val="32"/>
          <w:szCs w:val="32"/>
        </w:rPr>
      </w:pPr>
      <w:r>
        <w:rPr>
          <w:rFonts w:hint="eastAsia" w:ascii="仿宋_GB2312" w:eastAsia="仿宋_GB2312"/>
          <w:sz w:val="32"/>
          <w:szCs w:val="32"/>
        </w:rPr>
        <w:t>5、调查、掌握社会治安综合治理方面的情况和问题，研究制定落实措施和需要采取的对策，组织推动全区社会治安综合治理工作。</w:t>
      </w:r>
    </w:p>
    <w:p>
      <w:pPr>
        <w:ind w:firstLine="645"/>
        <w:rPr>
          <w:rFonts w:hint="eastAsia" w:ascii="仿宋_GB2312" w:eastAsia="仿宋_GB2312"/>
          <w:sz w:val="32"/>
          <w:szCs w:val="32"/>
        </w:rPr>
      </w:pPr>
      <w:r>
        <w:rPr>
          <w:rFonts w:hint="eastAsia" w:ascii="仿宋_GB2312" w:eastAsia="仿宋_GB2312"/>
          <w:sz w:val="32"/>
          <w:szCs w:val="32"/>
        </w:rPr>
        <w:t>6、组织推动政法战线开展调查研究，综合分析影响社会治安、政治稳定的形势，及时反映重大情况和重要信息，搞好和推动政法工作改革。</w:t>
      </w:r>
    </w:p>
    <w:p>
      <w:pPr>
        <w:ind w:firstLine="645"/>
        <w:rPr>
          <w:rFonts w:hint="eastAsia" w:ascii="仿宋_GB2312" w:eastAsia="仿宋_GB2312"/>
          <w:sz w:val="32"/>
          <w:szCs w:val="32"/>
        </w:rPr>
      </w:pPr>
      <w:r>
        <w:rPr>
          <w:rFonts w:hint="eastAsia" w:ascii="仿宋_GB2312" w:eastAsia="仿宋_GB2312"/>
          <w:sz w:val="32"/>
          <w:szCs w:val="32"/>
        </w:rPr>
        <w:t>7、研究、指导政法队伍建设和政法部门领导班子建设，协助有关部门管理政法部门的有关领导干部。</w:t>
      </w:r>
    </w:p>
    <w:p>
      <w:pPr>
        <w:ind w:firstLine="645"/>
        <w:rPr>
          <w:rFonts w:hint="eastAsia" w:ascii="仿宋_GB2312" w:eastAsia="仿宋_GB2312"/>
          <w:sz w:val="32"/>
          <w:szCs w:val="32"/>
        </w:rPr>
      </w:pPr>
      <w:r>
        <w:rPr>
          <w:rFonts w:hint="eastAsia" w:ascii="仿宋_GB2312" w:eastAsia="仿宋_GB2312"/>
          <w:sz w:val="32"/>
          <w:szCs w:val="32"/>
        </w:rPr>
        <w:t>8、协助有关部门查处政法部门领导干部的违法违纪案件，督促、指导政法部门认真查处本部门违法违纪案件。</w:t>
      </w:r>
    </w:p>
    <w:p>
      <w:pPr>
        <w:ind w:firstLine="640" w:firstLineChars="200"/>
        <w:rPr>
          <w:rFonts w:hint="eastAsia"/>
          <w:sz w:val="32"/>
          <w:szCs w:val="32"/>
        </w:rPr>
      </w:pPr>
      <w:r>
        <w:rPr>
          <w:rFonts w:hint="eastAsia" w:ascii="仿宋_GB2312" w:eastAsia="仿宋_GB2312"/>
          <w:sz w:val="32"/>
          <w:szCs w:val="32"/>
        </w:rPr>
        <w:t>9、完成区委交办的其它任务。</w:t>
      </w:r>
    </w:p>
    <w:p>
      <w:pPr>
        <w:rPr>
          <w:rFonts w:hint="eastAsia"/>
          <w:b/>
          <w:sz w:val="32"/>
          <w:szCs w:val="32"/>
        </w:rPr>
      </w:pPr>
      <w:r>
        <w:rPr>
          <w:rFonts w:hint="eastAsia"/>
          <w:b/>
          <w:sz w:val="32"/>
          <w:szCs w:val="32"/>
        </w:rPr>
        <w:t xml:space="preserve">    </w:t>
      </w:r>
      <w:r>
        <w:rPr>
          <w:rFonts w:hint="eastAsia" w:ascii="楷体_GB2312" w:hAnsi="楷体_GB2312" w:eastAsia="楷体_GB2312" w:cs="楷体_GB2312"/>
          <w:b/>
          <w:sz w:val="32"/>
          <w:szCs w:val="32"/>
        </w:rPr>
        <w:t>综治办（与政法委合署办公）工作职责</w:t>
      </w:r>
    </w:p>
    <w:p>
      <w:pPr>
        <w:ind w:firstLine="645"/>
        <w:rPr>
          <w:rFonts w:hint="eastAsia" w:ascii="仿宋_GB2312" w:eastAsia="仿宋_GB2312"/>
          <w:sz w:val="32"/>
          <w:szCs w:val="32"/>
        </w:rPr>
      </w:pPr>
      <w:r>
        <w:rPr>
          <w:rFonts w:hint="eastAsia" w:ascii="仿宋_GB2312" w:eastAsia="仿宋_GB2312"/>
          <w:sz w:val="32"/>
          <w:szCs w:val="32"/>
        </w:rPr>
        <w:t>了解和掌握全区社会治安综合治理情况，拟定社会治安综合治理规划并组织实施；调查研究全区社会治安综合治理形势，为领导决策提出意见和建议；负责对全区综治目标管理的考核工作；负责综治宣传和政策理论研究工作。</w:t>
      </w:r>
    </w:p>
    <w:p>
      <w:pPr>
        <w:ind w:firstLine="640" w:firstLineChars="200"/>
        <w:rPr>
          <w:rFonts w:hint="eastAsia"/>
          <w:sz w:val="32"/>
          <w:szCs w:val="32"/>
        </w:rPr>
      </w:pPr>
      <w:r>
        <w:rPr>
          <w:rFonts w:hint="eastAsia" w:ascii="仿宋_GB2312" w:eastAsia="仿宋_GB2312"/>
          <w:sz w:val="32"/>
          <w:szCs w:val="32"/>
        </w:rPr>
        <w:t>负责全区社会治安综合治理日常管理工作；负责指导流动人口管理、预防青少年犯罪、释解人员安置帮教、见义勇为等工作；指导全区铁路护路联防工作；指导治安问题重点整治工作和开展安全文明创建活动。</w:t>
      </w:r>
    </w:p>
    <w:p>
      <w:pPr>
        <w:rPr>
          <w:rFonts w:hint="eastAsia"/>
          <w:b/>
          <w:sz w:val="32"/>
          <w:szCs w:val="32"/>
        </w:rPr>
      </w:pPr>
      <w:r>
        <w:rPr>
          <w:rFonts w:hint="eastAsia"/>
          <w:b/>
          <w:sz w:val="32"/>
          <w:szCs w:val="32"/>
        </w:rPr>
        <w:t xml:space="preserve">    </w:t>
      </w:r>
      <w:r>
        <w:rPr>
          <w:rFonts w:hint="eastAsia" w:ascii="楷体_GB2312" w:hAnsi="楷体_GB2312" w:eastAsia="楷体_GB2312" w:cs="楷体_GB2312"/>
          <w:b/>
          <w:sz w:val="32"/>
          <w:szCs w:val="32"/>
        </w:rPr>
        <w:t>维稳办（挂靠政法委）工作职责</w:t>
      </w:r>
    </w:p>
    <w:p>
      <w:pPr>
        <w:ind w:firstLine="645"/>
        <w:rPr>
          <w:rFonts w:hint="eastAsia" w:ascii="仿宋_GB2312" w:eastAsia="仿宋_GB2312"/>
          <w:sz w:val="32"/>
          <w:szCs w:val="32"/>
        </w:rPr>
      </w:pPr>
      <w:r>
        <w:rPr>
          <w:rFonts w:hint="eastAsia" w:ascii="仿宋_GB2312" w:eastAsia="仿宋_GB2312"/>
          <w:sz w:val="32"/>
          <w:szCs w:val="32"/>
        </w:rPr>
        <w:t>了解掌握全区维护社会稳定及打击处理“法轮功”邪教组织、清理整顿对社会有危害的气功组织等全面情况，为领导决策提供依据和对策；做好维护社会稳定工作有关方面的综合协调工作；负责信息工作和日常管理工作。</w:t>
      </w:r>
    </w:p>
    <w:p>
      <w:pPr>
        <w:ind w:firstLine="640" w:firstLineChars="200"/>
        <w:rPr>
          <w:rFonts w:hint="eastAsia" w:ascii="仿宋_GB2312" w:eastAsia="仿宋_GB2312"/>
          <w:sz w:val="32"/>
          <w:szCs w:val="32"/>
        </w:rPr>
      </w:pPr>
      <w:r>
        <w:rPr>
          <w:rFonts w:hint="eastAsia" w:ascii="仿宋_GB2312" w:eastAsia="仿宋_GB2312"/>
          <w:sz w:val="32"/>
          <w:szCs w:val="32"/>
        </w:rPr>
        <w:t>督促检查和指导促进全区维护社会稳定工作；协调指导有关部门开展对“法轮功”邪教组织的都在，指导对“法轮功”痴迷者的教育转化工作；负责指导处理对社会有危害的气功组织工作；会同有关部门，按照有关政策，积极做好处理和防范邪教工作，指导反邪教学术研究活动；督促指导有关部门制定完善处置突发事件预案，协助领导处理突发事件以及影响全局稳定的突出问题。</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区反邪教工作管理服务中心（下属事业单位）工作职责</w:t>
      </w:r>
    </w:p>
    <w:p>
      <w:pPr>
        <w:ind w:firstLine="640" w:firstLineChars="200"/>
        <w:rPr>
          <w:rFonts w:hint="eastAsia" w:ascii="仿宋_GB2312" w:eastAsia="仿宋_GB2312"/>
          <w:sz w:val="32"/>
          <w:szCs w:val="32"/>
        </w:rPr>
      </w:pPr>
      <w:r>
        <w:rPr>
          <w:rFonts w:hint="eastAsia" w:ascii="仿宋_GB2312" w:eastAsia="仿宋_GB2312"/>
          <w:sz w:val="32"/>
          <w:szCs w:val="32"/>
        </w:rPr>
        <w:t>1、负责组织协调全区防范和处理邪教工作，及时综合掌握影响全区稳定的主要情报信息，分析预测形势做好情况通报，信息反馈工作。</w:t>
      </w:r>
    </w:p>
    <w:p>
      <w:pPr>
        <w:ind w:firstLine="640" w:firstLineChars="200"/>
        <w:rPr>
          <w:rFonts w:hint="eastAsia" w:ascii="仿宋_GB2312" w:eastAsia="仿宋_GB2312"/>
          <w:sz w:val="32"/>
          <w:szCs w:val="32"/>
        </w:rPr>
      </w:pPr>
      <w:r>
        <w:rPr>
          <w:rFonts w:hint="eastAsia" w:ascii="仿宋_GB2312" w:eastAsia="仿宋_GB2312"/>
          <w:sz w:val="32"/>
          <w:szCs w:val="32"/>
        </w:rPr>
        <w:t>2、对影响全区稳定的重大突发事件和涉及多部门、跨地区影响稳定的突出问题进行协调处置，对敏感期和国家、全省、全市及全区重大政治活动期间出现的影响稳定的突出问题进行协调处置。</w:t>
      </w:r>
    </w:p>
    <w:p>
      <w:pPr>
        <w:ind w:firstLine="640" w:firstLineChars="200"/>
        <w:rPr>
          <w:rFonts w:hint="eastAsia" w:ascii="仿宋_GB2312" w:eastAsia="仿宋_GB2312"/>
          <w:sz w:val="32"/>
          <w:szCs w:val="32"/>
        </w:rPr>
      </w:pPr>
      <w:r>
        <w:rPr>
          <w:rFonts w:hint="eastAsia" w:ascii="仿宋_GB2312" w:eastAsia="仿宋_GB2312"/>
          <w:sz w:val="32"/>
          <w:szCs w:val="32"/>
        </w:rPr>
        <w:t>3、负责组织协调对“法轮功”等邪教组织的防控、深挖、打击和对“法轮功”练习者教育转化工作，研究邪教发展规律，掌握邪教动向，提出工作对策，协调反邪教的社会宣传工作，指导反邪教学术研究活动。</w:t>
      </w:r>
    </w:p>
    <w:p>
      <w:pPr>
        <w:ind w:firstLine="640" w:firstLineChars="200"/>
        <w:rPr>
          <w:rFonts w:hint="eastAsia" w:ascii="仿宋_GB2312" w:eastAsia="仿宋_GB2312"/>
          <w:sz w:val="32"/>
          <w:szCs w:val="32"/>
        </w:rPr>
      </w:pPr>
      <w:r>
        <w:rPr>
          <w:rFonts w:hint="eastAsia" w:ascii="仿宋_GB2312" w:eastAsia="仿宋_GB2312"/>
          <w:sz w:val="32"/>
          <w:szCs w:val="32"/>
        </w:rPr>
        <w:t>4、按属地管理原则，负责对全区社会防范和处理邪教工作协调、督查和指导的考核工作。</w:t>
      </w:r>
    </w:p>
    <w:p>
      <w:pPr>
        <w:ind w:firstLine="640" w:firstLineChars="200"/>
        <w:rPr>
          <w:rFonts w:hint="eastAsia" w:ascii="仿宋_GB2312" w:eastAsia="仿宋_GB2312"/>
          <w:sz w:val="32"/>
          <w:szCs w:val="32"/>
        </w:rPr>
      </w:pPr>
      <w:r>
        <w:rPr>
          <w:rFonts w:hint="eastAsia" w:ascii="仿宋_GB2312" w:eastAsia="仿宋_GB2312"/>
          <w:sz w:val="32"/>
          <w:szCs w:val="32"/>
        </w:rPr>
        <w:t>5、组织协调处理对社会有危害气功组织问题的工作。</w:t>
      </w:r>
    </w:p>
    <w:p>
      <w:pPr>
        <w:autoSpaceDE w:val="0"/>
        <w:autoSpaceDN w:val="0"/>
        <w:adjustRightInd w:val="0"/>
        <w:spacing w:line="540" w:lineRule="exact"/>
        <w:ind w:firstLine="640"/>
        <w:jc w:val="left"/>
        <w:rPr>
          <w:rFonts w:hint="eastAsia" w:ascii="黑体" w:hAnsi="Times New Roman" w:eastAsia="黑体" w:cs="黑体"/>
          <w:sz w:val="32"/>
          <w:szCs w:val="32"/>
        </w:rPr>
      </w:pPr>
      <w:r>
        <w:rPr>
          <w:rFonts w:hint="eastAsia" w:ascii="仿宋_GB2312" w:eastAsia="仿宋_GB2312"/>
          <w:sz w:val="32"/>
          <w:szCs w:val="32"/>
        </w:rPr>
        <w:t>6、负责办理区委政法委、维稳办、防邪办、反邪教协会交办的有关事项。</w:t>
      </w:r>
    </w:p>
    <w:p>
      <w:pPr>
        <w:autoSpaceDE w:val="0"/>
        <w:autoSpaceDN w:val="0"/>
        <w:adjustRightInd w:val="0"/>
        <w:spacing w:line="540" w:lineRule="exact"/>
        <w:ind w:firstLine="640"/>
        <w:jc w:val="left"/>
        <w:rPr>
          <w:rFonts w:ascii="Times New Roman" w:hAnsi="Times New Roman" w:eastAsia="黑体" w:cs="Times New Roman"/>
          <w:sz w:val="32"/>
          <w:szCs w:val="32"/>
        </w:rPr>
      </w:pPr>
      <w:r>
        <w:rPr>
          <w:rFonts w:hint="eastAsia" w:ascii="黑体" w:hAnsi="Times New Roman" w:eastAsia="黑体" w:cs="黑体"/>
          <w:sz w:val="32"/>
          <w:szCs w:val="32"/>
        </w:rPr>
        <w:t>二、部门决算单位构成</w:t>
      </w:r>
    </w:p>
    <w:p>
      <w:pPr>
        <w:autoSpaceDE w:val="0"/>
        <w:autoSpaceDN w:val="0"/>
        <w:adjustRightInd w:val="0"/>
        <w:spacing w:line="540" w:lineRule="exact"/>
        <w:ind w:firstLine="640"/>
        <w:jc w:val="left"/>
        <w:rPr>
          <w:rFonts w:hint="eastAsia" w:ascii="仿宋_GB2312" w:hAnsi="Times New Roman" w:eastAsia="仿宋_GB2312" w:cs="仿宋_GB2312"/>
          <w:b w:val="0"/>
          <w:bCs w:val="0"/>
          <w:sz w:val="32"/>
          <w:szCs w:val="32"/>
          <w:lang w:eastAsia="zh-CN"/>
        </w:rPr>
      </w:pPr>
      <w:r>
        <w:rPr>
          <w:rFonts w:hint="eastAsia" w:ascii="仿宋_GB2312" w:hAnsi="Times New Roman" w:eastAsia="仿宋_GB2312" w:cs="仿宋_GB2312"/>
          <w:b/>
          <w:bCs/>
          <w:sz w:val="32"/>
          <w:szCs w:val="32"/>
        </w:rPr>
        <w:t>纳入</w:t>
      </w:r>
      <w:r>
        <w:rPr>
          <w:rFonts w:hint="eastAsia" w:ascii="仿宋_GB2312" w:hAnsi="Times New Roman" w:eastAsia="仿宋_GB2312" w:cs="仿宋_GB2312"/>
          <w:b/>
          <w:bCs/>
          <w:sz w:val="32"/>
          <w:szCs w:val="32"/>
          <w:lang w:eastAsia="zh-CN"/>
        </w:rPr>
        <w:t>双台子区委政法委2017年部门决算编制范围的二级预算单位包括：</w:t>
      </w:r>
      <w:r>
        <w:rPr>
          <w:rFonts w:hint="eastAsia" w:ascii="仿宋_GB2312" w:hAnsi="Times New Roman" w:eastAsia="仿宋_GB2312" w:cs="仿宋_GB2312"/>
          <w:b w:val="0"/>
          <w:bCs w:val="0"/>
          <w:sz w:val="32"/>
          <w:szCs w:val="32"/>
          <w:lang w:eastAsia="zh-CN"/>
        </w:rPr>
        <w:t>双台子区反邪教工作管理服务中心（下属事业单位）</w:t>
      </w:r>
    </w:p>
    <w:p>
      <w:pPr>
        <w:autoSpaceDE w:val="0"/>
        <w:autoSpaceDN w:val="0"/>
        <w:adjustRightInd w:val="0"/>
        <w:spacing w:line="540" w:lineRule="exact"/>
        <w:jc w:val="center"/>
        <w:rPr>
          <w:rFonts w:hint="eastAsia" w:ascii="宋体" w:hAnsi="Times New Roman" w:eastAsia="宋体" w:cs="宋体"/>
          <w:b/>
          <w:bCs/>
          <w:sz w:val="36"/>
          <w:szCs w:val="36"/>
        </w:rPr>
      </w:pPr>
    </w:p>
    <w:p>
      <w:pPr>
        <w:autoSpaceDE w:val="0"/>
        <w:autoSpaceDN w:val="0"/>
        <w:adjustRightInd w:val="0"/>
        <w:spacing w:line="540" w:lineRule="exact"/>
        <w:jc w:val="center"/>
        <w:rPr>
          <w:rFonts w:ascii="Times New Roman" w:hAnsi="Times New Roman" w:eastAsia="宋体" w:cs="Times New Roman"/>
          <w:sz w:val="32"/>
          <w:szCs w:val="32"/>
        </w:rPr>
      </w:pPr>
      <w:r>
        <w:rPr>
          <w:rFonts w:hint="eastAsia" w:ascii="宋体" w:hAnsi="Times New Roman" w:eastAsia="宋体" w:cs="宋体"/>
          <w:b/>
          <w:bCs/>
          <w:sz w:val="36"/>
          <w:szCs w:val="36"/>
        </w:rPr>
        <w:t>第二部分</w:t>
      </w:r>
      <w:r>
        <w:rPr>
          <w:rFonts w:hint="eastAsia" w:ascii="宋体" w:hAnsi="Times New Roman" w:cs="宋体"/>
          <w:b/>
          <w:bCs/>
          <w:sz w:val="36"/>
          <w:szCs w:val="36"/>
          <w:lang w:val="en-US" w:eastAsia="zh-CN"/>
        </w:rPr>
        <w:t xml:space="preserve"> </w:t>
      </w:r>
      <w:r>
        <w:rPr>
          <w:rFonts w:hint="eastAsia" w:ascii="宋体" w:hAnsi="Times New Roman" w:eastAsia="宋体" w:cs="宋体"/>
          <w:b/>
          <w:bCs/>
          <w:sz w:val="36"/>
          <w:szCs w:val="36"/>
          <w:lang w:eastAsia="zh-CN"/>
        </w:rPr>
        <w:t>双台子区委政法委</w:t>
      </w:r>
      <w:r>
        <w:rPr>
          <w:rFonts w:hint="eastAsia" w:ascii="宋体" w:hAnsi="Times New Roman" w:eastAsia="宋体" w:cs="宋体"/>
          <w:b/>
          <w:bCs/>
          <w:sz w:val="36"/>
          <w:szCs w:val="36"/>
        </w:rPr>
        <w:t>2017年度部门决算公开报表</w:t>
      </w:r>
    </w:p>
    <w:p>
      <w:pPr>
        <w:autoSpaceDE w:val="0"/>
        <w:autoSpaceDN w:val="0"/>
        <w:adjustRightInd w:val="0"/>
        <w:spacing w:line="540" w:lineRule="exact"/>
        <w:jc w:val="center"/>
        <w:rPr>
          <w:rFonts w:ascii="Times New Roman" w:hAnsi="Times New Roman" w:eastAsia="宋体" w:cs="Times New Roman"/>
          <w:b/>
          <w:bCs/>
          <w:sz w:val="32"/>
          <w:szCs w:val="32"/>
        </w:rPr>
      </w:pPr>
    </w:p>
    <w:p>
      <w:pPr>
        <w:autoSpaceDE w:val="0"/>
        <w:autoSpaceDN w:val="0"/>
        <w:adjustRightInd w:val="0"/>
        <w:spacing w:line="540" w:lineRule="exact"/>
        <w:jc w:val="center"/>
        <w:rPr>
          <w:rFonts w:ascii="Times New Roman" w:hAnsi="Times New Roman" w:eastAsia="宋体" w:cs="Times New Roman"/>
          <w:sz w:val="36"/>
          <w:szCs w:val="36"/>
        </w:rPr>
      </w:pPr>
    </w:p>
    <w:p>
      <w:pPr>
        <w:autoSpaceDE w:val="0"/>
        <w:autoSpaceDN w:val="0"/>
        <w:adjustRightInd w:val="0"/>
        <w:spacing w:line="540" w:lineRule="exact"/>
        <w:jc w:val="center"/>
        <w:rPr>
          <w:rFonts w:ascii="Times New Roman" w:hAnsi="Times New Roman" w:eastAsia="宋体" w:cs="Times New Roman"/>
          <w:b/>
          <w:bCs/>
          <w:sz w:val="36"/>
          <w:szCs w:val="36"/>
        </w:rPr>
      </w:pPr>
      <w:r>
        <w:rPr>
          <w:rFonts w:hint="eastAsia" w:ascii="宋体" w:hAnsi="Times New Roman" w:eastAsia="宋体" w:cs="宋体"/>
          <w:b/>
          <w:bCs/>
          <w:sz w:val="36"/>
          <w:szCs w:val="36"/>
        </w:rPr>
        <w:t>第三部分</w:t>
      </w:r>
      <w:r>
        <w:rPr>
          <w:rFonts w:hint="eastAsia" w:ascii="宋体" w:hAnsi="Times New Roman" w:cs="宋体"/>
          <w:b/>
          <w:bCs/>
          <w:sz w:val="36"/>
          <w:szCs w:val="36"/>
          <w:lang w:val="en-US" w:eastAsia="zh-CN"/>
        </w:rPr>
        <w:t xml:space="preserve"> </w:t>
      </w:r>
      <w:r>
        <w:rPr>
          <w:rFonts w:hint="eastAsia" w:ascii="宋体" w:hAnsi="Times New Roman" w:eastAsia="宋体" w:cs="宋体"/>
          <w:b/>
          <w:bCs/>
          <w:sz w:val="36"/>
          <w:szCs w:val="36"/>
          <w:lang w:eastAsia="zh-CN"/>
        </w:rPr>
        <w:t>双台子区委政法委</w:t>
      </w:r>
      <w:r>
        <w:rPr>
          <w:rFonts w:hint="eastAsia" w:ascii="宋体" w:hAnsi="Times New Roman" w:eastAsia="宋体" w:cs="宋体"/>
          <w:b/>
          <w:bCs/>
          <w:sz w:val="36"/>
          <w:szCs w:val="36"/>
        </w:rPr>
        <w:t>201</w:t>
      </w:r>
      <w:r>
        <w:rPr>
          <w:rFonts w:ascii="宋体" w:hAnsi="Times New Roman" w:eastAsia="宋体" w:cs="宋体"/>
          <w:b/>
          <w:bCs/>
          <w:sz w:val="36"/>
          <w:szCs w:val="36"/>
        </w:rPr>
        <w:t>7</w:t>
      </w:r>
      <w:r>
        <w:rPr>
          <w:rFonts w:hint="eastAsia" w:ascii="宋体" w:hAnsi="Times New Roman" w:eastAsia="宋体" w:cs="宋体"/>
          <w:b/>
          <w:bCs/>
          <w:sz w:val="36"/>
          <w:szCs w:val="36"/>
        </w:rPr>
        <w:t>年度部门决算情况说明</w:t>
      </w:r>
    </w:p>
    <w:p>
      <w:pPr>
        <w:autoSpaceDE w:val="0"/>
        <w:autoSpaceDN w:val="0"/>
        <w:adjustRightInd w:val="0"/>
        <w:spacing w:line="540" w:lineRule="exact"/>
        <w:rPr>
          <w:rFonts w:ascii="Times New Roman" w:hAnsi="Times New Roman" w:eastAsia="宋体" w:cs="Times New Roman"/>
          <w:b/>
          <w:bCs/>
          <w:sz w:val="36"/>
          <w:szCs w:val="36"/>
        </w:rPr>
      </w:pPr>
    </w:p>
    <w:p>
      <w:pPr>
        <w:autoSpaceDE w:val="0"/>
        <w:autoSpaceDN w:val="0"/>
        <w:adjustRightInd w:val="0"/>
        <w:spacing w:line="540" w:lineRule="exact"/>
        <w:ind w:firstLine="627"/>
        <w:rPr>
          <w:rFonts w:ascii="Times New Roman" w:hAnsi="Times New Roman" w:eastAsia="黑体" w:cs="Times New Roman"/>
          <w:sz w:val="32"/>
          <w:szCs w:val="32"/>
        </w:rPr>
      </w:pPr>
      <w:r>
        <w:rPr>
          <w:rFonts w:hint="eastAsia" w:ascii="黑体" w:hAnsi="Times New Roman" w:eastAsia="黑体" w:cs="黑体"/>
          <w:sz w:val="32"/>
          <w:szCs w:val="32"/>
        </w:rPr>
        <w:t>一、收入支出决算总体情况</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（一）收入总计</w:t>
      </w:r>
      <w:r>
        <w:rPr>
          <w:rFonts w:hint="eastAsia" w:ascii="仿宋_GB2312" w:hAnsi="仿宋_GB2312" w:eastAsia="仿宋_GB2312" w:cs="仿宋_GB2312"/>
          <w:b/>
          <w:bCs/>
          <w:sz w:val="32"/>
          <w:szCs w:val="32"/>
          <w:lang w:val="en-US" w:eastAsia="zh-CN"/>
        </w:rPr>
        <w:t>127.03</w:t>
      </w:r>
      <w:r>
        <w:rPr>
          <w:rFonts w:hint="eastAsia" w:ascii="楷体_GB2312" w:hAnsi="Times New Roman" w:eastAsia="楷体_GB2312" w:cs="楷体_GB2312"/>
          <w:b/>
          <w:bCs/>
          <w:sz w:val="32"/>
          <w:szCs w:val="32"/>
        </w:rPr>
        <w:t>万元，包括：</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财政拨款收入</w:t>
      </w:r>
      <w:r>
        <w:rPr>
          <w:rFonts w:hint="eastAsia" w:ascii="仿宋_GB2312" w:hAnsi="仿宋_GB2312" w:eastAsia="仿宋_GB2312" w:cs="仿宋_GB2312"/>
          <w:sz w:val="32"/>
          <w:szCs w:val="32"/>
          <w:lang w:val="en-US" w:eastAsia="zh-CN"/>
        </w:rPr>
        <w:t>127.03</w:t>
      </w:r>
      <w:r>
        <w:rPr>
          <w:rFonts w:hint="eastAsia" w:ascii="仿宋_GB2312" w:hAnsi="Times New Roman"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127.03</w:t>
      </w:r>
      <w:r>
        <w:rPr>
          <w:rFonts w:hint="eastAsia" w:ascii="仿宋_GB2312" w:hAnsi="Times New Roman" w:eastAsia="仿宋_GB2312" w:cs="仿宋_GB2312"/>
          <w:sz w:val="32"/>
          <w:szCs w:val="32"/>
        </w:rPr>
        <w:t>万元，政府性基金预算财政拨款收入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上级补助收入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事业收入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经营收入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附属单位上缴收入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其他收入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用事业基金弥补收支差额</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上年结转和结余</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（二）支出总计</w:t>
      </w:r>
      <w:r>
        <w:rPr>
          <w:rFonts w:hint="eastAsia" w:ascii="仿宋_GB2312" w:hAnsi="仿宋_GB2312" w:eastAsia="仿宋_GB2312" w:cs="仿宋_GB2312"/>
          <w:b/>
          <w:bCs/>
          <w:sz w:val="32"/>
          <w:szCs w:val="32"/>
          <w:lang w:val="en-US" w:eastAsia="zh-CN"/>
        </w:rPr>
        <w:t>127.03</w:t>
      </w:r>
      <w:r>
        <w:rPr>
          <w:rFonts w:hint="eastAsia" w:ascii="楷体_GB2312" w:hAnsi="Times New Roman" w:eastAsia="楷体_GB2312" w:cs="楷体_GB2312"/>
          <w:b/>
          <w:bCs/>
          <w:sz w:val="32"/>
          <w:szCs w:val="32"/>
        </w:rPr>
        <w:t>万元，包括：</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基本支出</w:t>
      </w:r>
      <w:r>
        <w:rPr>
          <w:rFonts w:hint="eastAsia" w:ascii="仿宋_GB2312" w:hAnsi="仿宋_GB2312" w:eastAsia="仿宋_GB2312" w:cs="仿宋_GB2312"/>
          <w:sz w:val="32"/>
          <w:szCs w:val="32"/>
          <w:lang w:val="en-US" w:eastAsia="zh-CN"/>
        </w:rPr>
        <w:t>106.93</w:t>
      </w:r>
      <w:r>
        <w:rPr>
          <w:rFonts w:hint="eastAsia" w:ascii="仿宋_GB2312" w:hAnsi="Times New Roman" w:eastAsia="仿宋_GB2312" w:cs="仿宋_GB2312"/>
          <w:sz w:val="32"/>
          <w:szCs w:val="32"/>
        </w:rPr>
        <w:t>万元，主要是为保障机构正常运转、完成日常工作任务而发生的各项支出，其中：工资福利支出</w:t>
      </w:r>
      <w:r>
        <w:rPr>
          <w:rFonts w:hint="eastAsia" w:ascii="仿宋_GB2312" w:hAnsi="Times New Roman" w:eastAsia="仿宋_GB2312" w:cs="仿宋_GB2312"/>
          <w:sz w:val="32"/>
          <w:szCs w:val="32"/>
          <w:lang w:val="en-US" w:eastAsia="zh-CN"/>
        </w:rPr>
        <w:t>74.79</w:t>
      </w:r>
      <w:r>
        <w:rPr>
          <w:rFonts w:hint="eastAsia" w:ascii="仿宋_GB2312" w:hAnsi="Times New Roman" w:eastAsia="仿宋_GB2312" w:cs="仿宋_GB2312"/>
          <w:sz w:val="32"/>
          <w:szCs w:val="32"/>
        </w:rPr>
        <w:t>万元，对个人和家庭的补助支出</w:t>
      </w:r>
      <w:r>
        <w:rPr>
          <w:rFonts w:hint="eastAsia" w:ascii="仿宋_GB2312" w:hAnsi="Times New Roman" w:eastAsia="仿宋_GB2312" w:cs="仿宋_GB2312"/>
          <w:sz w:val="32"/>
          <w:szCs w:val="32"/>
          <w:lang w:val="en-US" w:eastAsia="zh-CN"/>
        </w:rPr>
        <w:t>21.69</w:t>
      </w:r>
      <w:r>
        <w:rPr>
          <w:rFonts w:hint="eastAsia" w:ascii="仿宋_GB2312" w:hAnsi="Times New Roman" w:eastAsia="仿宋_GB2312" w:cs="仿宋_GB2312"/>
          <w:sz w:val="32"/>
          <w:szCs w:val="32"/>
        </w:rPr>
        <w:t>万元，商品和服务支出</w:t>
      </w:r>
      <w:r>
        <w:rPr>
          <w:rFonts w:hint="eastAsia" w:ascii="仿宋_GB2312" w:hAnsi="Times New Roman" w:eastAsia="仿宋_GB2312" w:cs="仿宋_GB2312"/>
          <w:sz w:val="32"/>
          <w:szCs w:val="32"/>
          <w:lang w:val="en-US" w:eastAsia="zh-CN"/>
        </w:rPr>
        <w:t>19.55</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项目支出</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万元，主要包括</w:t>
      </w:r>
      <w:r>
        <w:rPr>
          <w:rFonts w:hint="eastAsia" w:ascii="仿宋_GB2312" w:hAnsi="Times New Roman" w:eastAsia="仿宋_GB2312" w:cs="仿宋_GB2312"/>
          <w:sz w:val="32"/>
          <w:szCs w:val="32"/>
          <w:lang w:eastAsia="zh-CN"/>
        </w:rPr>
        <w:t>一般行政管理</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上缴上级支出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经营支出</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对附属单位补助支出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（三）年末结转和结余</w:t>
      </w:r>
      <w:r>
        <w:rPr>
          <w:rFonts w:hint="eastAsia" w:ascii="楷体_GB2312" w:hAnsi="Times New Roman" w:eastAsia="楷体_GB2312" w:cs="楷体_GB2312"/>
          <w:b/>
          <w:bCs/>
          <w:sz w:val="32"/>
          <w:szCs w:val="32"/>
          <w:lang w:val="en-US" w:eastAsia="zh-CN"/>
        </w:rPr>
        <w:t>0</w:t>
      </w:r>
      <w:r>
        <w:rPr>
          <w:rFonts w:hint="eastAsia" w:ascii="楷体_GB2312" w:hAnsi="Times New Roman" w:eastAsia="楷体_GB2312" w:cs="楷体_GB2312"/>
          <w:b/>
          <w:bCs/>
          <w:sz w:val="32"/>
          <w:szCs w:val="32"/>
        </w:rPr>
        <w:t>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等原因形成的结余。</w:t>
      </w:r>
    </w:p>
    <w:p>
      <w:pPr>
        <w:autoSpaceDE w:val="0"/>
        <w:autoSpaceDN w:val="0"/>
        <w:adjustRightInd w:val="0"/>
        <w:spacing w:line="540" w:lineRule="exact"/>
        <w:ind w:firstLine="660"/>
        <w:rPr>
          <w:rFonts w:ascii="Times New Roman" w:hAnsi="Times New Roman" w:eastAsia="黑体" w:cs="Times New Roman"/>
          <w:sz w:val="32"/>
          <w:szCs w:val="32"/>
        </w:rPr>
      </w:pPr>
      <w:r>
        <w:rPr>
          <w:rFonts w:hint="eastAsia" w:ascii="黑体" w:hAnsi="Times New Roman" w:eastAsia="黑体" w:cs="黑体"/>
          <w:sz w:val="32"/>
          <w:szCs w:val="32"/>
        </w:rPr>
        <w:t>二、财政拨款支出决算情况</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（一）总体情况</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财政拨款支出决算反映</w:t>
      </w:r>
      <w:r>
        <w:rPr>
          <w:rFonts w:hint="eastAsia" w:ascii="仿宋_GB2312" w:hAnsi="Times New Roman" w:eastAsia="仿宋_GB2312" w:cs="仿宋_GB2312"/>
          <w:sz w:val="32"/>
          <w:szCs w:val="32"/>
          <w:lang w:eastAsia="zh-CN"/>
        </w:rPr>
        <w:t>双台子区委政法委</w:t>
      </w:r>
      <w:r>
        <w:rPr>
          <w:rFonts w:hint="eastAsia" w:ascii="仿宋_GB2312" w:hAnsi="Times New Roman" w:eastAsia="仿宋_GB2312" w:cs="仿宋_GB2312"/>
          <w:sz w:val="32"/>
          <w:szCs w:val="32"/>
        </w:rPr>
        <w:t>201</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年整体财政拨款支出情况，既包括使用当年财政拨款发生的支出，也包括使用以前年度财政拨款结转和结余资金发生的支出。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年度财政拨款支出万元，其中：基本支出</w:t>
      </w:r>
      <w:r>
        <w:rPr>
          <w:rFonts w:hint="eastAsia" w:ascii="仿宋_GB2312" w:hAnsi="Times New Roman" w:eastAsia="仿宋_GB2312" w:cs="仿宋_GB2312"/>
          <w:sz w:val="32"/>
          <w:szCs w:val="32"/>
          <w:lang w:val="en-US" w:eastAsia="zh-CN"/>
        </w:rPr>
        <w:t>127.03</w:t>
      </w:r>
      <w:r>
        <w:rPr>
          <w:rFonts w:hint="eastAsia" w:ascii="仿宋_GB2312" w:hAnsi="Times New Roman" w:eastAsia="仿宋_GB2312" w:cs="仿宋_GB2312"/>
          <w:sz w:val="32"/>
          <w:szCs w:val="32"/>
        </w:rPr>
        <w:t>万元，项目支出</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（二）具体情况</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年度财政拨款支出</w:t>
      </w:r>
      <w:r>
        <w:rPr>
          <w:rFonts w:hint="eastAsia" w:ascii="仿宋_GB2312" w:hAnsi="Times New Roman" w:eastAsia="仿宋_GB2312" w:cs="仿宋_GB2312"/>
          <w:sz w:val="32"/>
          <w:szCs w:val="32"/>
          <w:lang w:val="en-US" w:eastAsia="zh-CN"/>
        </w:rPr>
        <w:t>127.03</w:t>
      </w:r>
      <w:r>
        <w:rPr>
          <w:rFonts w:hint="eastAsia" w:ascii="仿宋_GB2312" w:hAnsi="Times New Roman" w:eastAsia="仿宋_GB2312" w:cs="仿宋_GB2312"/>
          <w:sz w:val="32"/>
          <w:szCs w:val="32"/>
        </w:rPr>
        <w:t>万元，按支出功能分类科目分，包括一般公共服务支出</w:t>
      </w:r>
      <w:r>
        <w:rPr>
          <w:rFonts w:hint="eastAsia" w:ascii="仿宋_GB2312" w:hAnsi="仿宋_GB2312" w:eastAsia="仿宋_GB2312" w:cs="仿宋_GB2312"/>
          <w:sz w:val="32"/>
          <w:szCs w:val="32"/>
          <w:lang w:val="en-US" w:eastAsia="zh-CN"/>
        </w:rPr>
        <w:t>106.93</w:t>
      </w:r>
      <w:r>
        <w:rPr>
          <w:rFonts w:hint="eastAsia" w:ascii="仿宋_GB2312" w:hAnsi="Times New Roman" w:eastAsia="仿宋_GB2312" w:cs="仿宋_GB2312"/>
          <w:sz w:val="32"/>
          <w:szCs w:val="32"/>
        </w:rPr>
        <w:t>万元，科学技术支出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万元，社会保障和就业支出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一般公共服务支出</w:t>
      </w:r>
      <w:r>
        <w:rPr>
          <w:rFonts w:hint="eastAsia" w:ascii="仿宋_GB2312" w:hAnsi="仿宋_GB2312" w:eastAsia="仿宋_GB2312" w:cs="仿宋_GB2312"/>
          <w:sz w:val="32"/>
          <w:szCs w:val="32"/>
          <w:lang w:val="en-US" w:eastAsia="zh-CN"/>
        </w:rPr>
        <w:t>106.93</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）行政运行</w:t>
      </w:r>
      <w:r>
        <w:rPr>
          <w:rFonts w:hint="eastAsia" w:ascii="仿宋_GB2312" w:hAnsi="仿宋_GB2312" w:eastAsia="仿宋_GB2312" w:cs="仿宋_GB2312"/>
          <w:sz w:val="32"/>
          <w:szCs w:val="32"/>
          <w:lang w:val="en-US" w:eastAsia="zh-CN"/>
        </w:rPr>
        <w:t>77.59</w:t>
      </w:r>
      <w:r>
        <w:rPr>
          <w:rFonts w:hint="eastAsia" w:ascii="仿宋_GB2312" w:hAnsi="Times New Roman" w:eastAsia="仿宋_GB2312" w:cs="仿宋_GB2312"/>
          <w:sz w:val="32"/>
          <w:szCs w:val="32"/>
        </w:rPr>
        <w:t>万元，主要是</w:t>
      </w:r>
      <w:r>
        <w:rPr>
          <w:rFonts w:hint="eastAsia" w:ascii="仿宋_GB2312" w:hAnsi="Times New Roman" w:eastAsia="仿宋_GB2312" w:cs="仿宋_GB2312"/>
          <w:sz w:val="32"/>
          <w:szCs w:val="32"/>
          <w:lang w:eastAsia="zh-CN"/>
        </w:rPr>
        <w:t>机关运行日常</w:t>
      </w:r>
      <w:r>
        <w:rPr>
          <w:rFonts w:hint="eastAsia" w:ascii="仿宋_GB2312" w:hAnsi="Times New Roman" w:eastAsia="仿宋_GB2312" w:cs="仿宋_GB2312"/>
          <w:sz w:val="32"/>
          <w:szCs w:val="32"/>
        </w:rPr>
        <w:t>等支出。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科学技术支出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w:t>
      </w:r>
    </w:p>
    <w:p>
      <w:pPr>
        <w:autoSpaceDE w:val="0"/>
        <w:autoSpaceDN w:val="0"/>
        <w:adjustRightInd w:val="0"/>
        <w:spacing w:line="540" w:lineRule="exact"/>
        <w:ind w:firstLine="660"/>
        <w:rPr>
          <w:rFonts w:ascii="Times New Roman" w:hAnsi="Times New Roman" w:eastAsia="黑体" w:cs="Times New Roman"/>
          <w:sz w:val="32"/>
          <w:szCs w:val="32"/>
        </w:rPr>
      </w:pPr>
      <w:r>
        <w:rPr>
          <w:rFonts w:hint="eastAsia" w:ascii="黑体" w:hAnsi="Times New Roman" w:eastAsia="黑体" w:cs="黑体"/>
          <w:sz w:val="32"/>
          <w:szCs w:val="32"/>
        </w:rPr>
        <w:t>三、一般公共预算财政拨款</w:t>
      </w:r>
      <w:r>
        <w:rPr>
          <w:rFonts w:ascii="Times New Roman" w:hAnsi="Times New Roman" w:eastAsia="黑体" w:cs="Times New Roman"/>
          <w:sz w:val="32"/>
          <w:szCs w:val="32"/>
        </w:rPr>
        <w:t>“</w:t>
      </w:r>
      <w:r>
        <w:rPr>
          <w:rFonts w:hint="eastAsia" w:ascii="黑体" w:hAnsi="Times New Roman" w:eastAsia="黑体" w:cs="黑体"/>
          <w:sz w:val="32"/>
          <w:szCs w:val="32"/>
        </w:rPr>
        <w:t>三公</w:t>
      </w:r>
      <w:r>
        <w:rPr>
          <w:rFonts w:ascii="Times New Roman" w:hAnsi="Times New Roman" w:eastAsia="黑体" w:cs="Times New Roman"/>
          <w:sz w:val="32"/>
          <w:szCs w:val="32"/>
        </w:rPr>
        <w:t>”</w:t>
      </w:r>
      <w:r>
        <w:rPr>
          <w:rFonts w:hint="eastAsia" w:ascii="黑体" w:hAnsi="Times New Roman" w:eastAsia="黑体" w:cs="黑体"/>
          <w:sz w:val="32"/>
          <w:szCs w:val="32"/>
        </w:rPr>
        <w:t>经费支出决算情况</w:t>
      </w:r>
    </w:p>
    <w:p>
      <w:pPr>
        <w:autoSpaceDE w:val="0"/>
        <w:autoSpaceDN w:val="0"/>
        <w:adjustRightInd w:val="0"/>
        <w:spacing w:line="540" w:lineRule="exact"/>
        <w:ind w:left="530" w:leftChars="100" w:hanging="320" w:hangingChars="10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年度一般公共预算财政拨款安排的</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经费支出万元，其中：因公出国（境）费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万元，公务接待费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万元，公务用车购置及运行维护费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经费支出比</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年减少（增加）</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万元，下降（增长）</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等原因。</w:t>
      </w:r>
    </w:p>
    <w:p>
      <w:pPr>
        <w:autoSpaceDE w:val="0"/>
        <w:autoSpaceDN w:val="0"/>
        <w:adjustRightInd w:val="0"/>
        <w:spacing w:line="540" w:lineRule="exact"/>
        <w:ind w:firstLine="645"/>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因公出国（境）费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万元，主要用于</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年参加出国（境）团组</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个，累计</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人次。</w:t>
      </w:r>
    </w:p>
    <w:p>
      <w:pPr>
        <w:autoSpaceDE w:val="0"/>
        <w:autoSpaceDN w:val="0"/>
        <w:adjustRightInd w:val="0"/>
        <w:spacing w:line="540" w:lineRule="exact"/>
        <w:ind w:firstLine="645"/>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公务接待费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万元，主要用于</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年国内公务接待累计</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批次，</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45"/>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公务用车购置及运行维护费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万元，其中：公务用车购置费万元，公务用车运行维护费万元。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年购置公务用车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辆，年末公务用车保有量</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w:t>
      </w:r>
    </w:p>
    <w:p>
      <w:pPr>
        <w:autoSpaceDE w:val="0"/>
        <w:autoSpaceDN w:val="0"/>
        <w:adjustRightInd w:val="0"/>
        <w:spacing w:line="540" w:lineRule="exact"/>
        <w:ind w:firstLine="640"/>
        <w:rPr>
          <w:rFonts w:ascii="Times New Roman" w:hAnsi="Times New Roman" w:eastAsia="黑体" w:cs="Times New Roman"/>
          <w:sz w:val="32"/>
          <w:szCs w:val="32"/>
        </w:rPr>
      </w:pPr>
      <w:r>
        <w:rPr>
          <w:rFonts w:hint="eastAsia" w:ascii="黑体" w:hAnsi="Times New Roman" w:eastAsia="黑体" w:cs="黑体"/>
          <w:sz w:val="32"/>
          <w:szCs w:val="32"/>
        </w:rPr>
        <w:t>五、其他重要事项的情况说明</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（一）机关运行经费支出情况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eastAsia="zh-CN"/>
        </w:rPr>
        <w:t>区委政法委</w:t>
      </w:r>
      <w:r>
        <w:rPr>
          <w:rFonts w:hint="eastAsia" w:ascii="仿宋_GB2312" w:hAnsi="Times New Roman" w:eastAsia="仿宋_GB2312" w:cs="仿宋_GB2312"/>
          <w:sz w:val="32"/>
          <w:szCs w:val="32"/>
        </w:rPr>
        <w:t>机关运行经费支出</w:t>
      </w:r>
      <w:r>
        <w:rPr>
          <w:rFonts w:hint="eastAsia" w:ascii="仿宋_GB2312" w:hAnsi="Times New Roman" w:eastAsia="仿宋_GB2312" w:cs="仿宋_GB2312"/>
          <w:sz w:val="32"/>
          <w:szCs w:val="32"/>
          <w:lang w:val="en-US" w:eastAsia="zh-CN"/>
        </w:rPr>
        <w:t>127.03</w:t>
      </w:r>
      <w:r>
        <w:rPr>
          <w:rFonts w:hint="eastAsia" w:ascii="仿宋_GB2312" w:hAnsi="Times New Roman" w:eastAsia="仿宋_GB2312" w:cs="仿宋_GB2312"/>
          <w:sz w:val="32"/>
          <w:szCs w:val="32"/>
        </w:rPr>
        <w:t>万元，比</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年减少</w:t>
      </w:r>
      <w:r>
        <w:rPr>
          <w:rFonts w:hint="eastAsia" w:ascii="仿宋_GB2312" w:hAnsi="Times New Roman" w:eastAsia="仿宋_GB2312" w:cs="仿宋_GB2312"/>
          <w:sz w:val="32"/>
          <w:szCs w:val="32"/>
          <w:lang w:val="en-US" w:eastAsia="zh-CN"/>
        </w:rPr>
        <w:t>8.47</w:t>
      </w:r>
      <w:r>
        <w:rPr>
          <w:rFonts w:hint="eastAsia" w:ascii="仿宋_GB2312" w:hAnsi="Times New Roman" w:eastAsia="仿宋_GB2312" w:cs="仿宋_GB2312"/>
          <w:sz w:val="32"/>
          <w:szCs w:val="32"/>
        </w:rPr>
        <w:t>万元，降低</w:t>
      </w:r>
      <w:r>
        <w:rPr>
          <w:rFonts w:hint="eastAsia" w:ascii="仿宋_GB2312" w:hAnsi="Times New Roman" w:eastAsia="仿宋_GB2312" w:cs="仿宋_GB2312"/>
          <w:sz w:val="32"/>
          <w:szCs w:val="32"/>
          <w:lang w:val="en-US" w:eastAsia="zh-CN"/>
        </w:rPr>
        <w:t>6.3</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，主要原因是</w:t>
      </w:r>
      <w:r>
        <w:rPr>
          <w:rFonts w:hint="eastAsia" w:ascii="仿宋_GB2312" w:hAnsi="Times New Roman" w:eastAsia="仿宋_GB2312" w:cs="仿宋_GB2312"/>
          <w:sz w:val="32"/>
          <w:szCs w:val="32"/>
          <w:lang w:eastAsia="zh-CN"/>
        </w:rPr>
        <w:t>减少办案经费</w:t>
      </w:r>
      <w:r>
        <w:rPr>
          <w:rFonts w:hint="eastAsia" w:ascii="仿宋_GB2312" w:hAnsi="Times New Roman" w:eastAsia="仿宋_GB2312" w:cs="仿宋_GB2312"/>
          <w:sz w:val="32"/>
          <w:szCs w:val="32"/>
        </w:rPr>
        <w:t>。</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（二）政府采购支出情况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eastAsia="zh-CN"/>
        </w:rPr>
        <w:t>区委政法委</w:t>
      </w:r>
      <w:r>
        <w:rPr>
          <w:rFonts w:hint="eastAsia" w:ascii="仿宋_GB2312" w:hAnsi="Times New Roman" w:eastAsia="仿宋_GB2312" w:cs="仿宋_GB2312"/>
          <w:sz w:val="32"/>
          <w:szCs w:val="32"/>
        </w:rPr>
        <w:t>政府采购支出总额</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万元，其中：政府采购货物支出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万元，政府采购工程支出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万元，政府采购服务支出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万元。授予中小企业合同金额</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，其中：授予小微企业合同金额</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（三）国有资产占用情况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截至</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1</w:t>
      </w:r>
      <w:r>
        <w:rPr>
          <w:rFonts w:hint="eastAsia" w:ascii="仿宋_GB2312" w:hAnsi="Times New Roman" w:eastAsia="仿宋_GB2312" w:cs="仿宋_GB2312"/>
          <w:sz w:val="32"/>
          <w:szCs w:val="32"/>
        </w:rPr>
        <w:t>日，</w:t>
      </w:r>
      <w:r>
        <w:rPr>
          <w:rFonts w:hint="eastAsia" w:ascii="仿宋_GB2312" w:hAnsi="Times New Roman" w:eastAsia="仿宋_GB2312" w:cs="仿宋_GB2312"/>
          <w:sz w:val="32"/>
          <w:szCs w:val="32"/>
          <w:lang w:eastAsia="zh-CN"/>
        </w:rPr>
        <w:t>区委政法委</w:t>
      </w:r>
      <w:r>
        <w:rPr>
          <w:rFonts w:hint="eastAsia" w:ascii="仿宋_GB2312" w:hAnsi="Times New Roman" w:eastAsia="仿宋_GB2312" w:cs="仿宋_GB2312"/>
          <w:sz w:val="32"/>
          <w:szCs w:val="32"/>
        </w:rPr>
        <w:t>共有车辆</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辆，其中：副省级以上领导干部用车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辆，一般公务用车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辆，一般执法执勤用车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辆，特种专业技术用车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辆，其他用车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辆；单位价值万元以上大型设备</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台（套）。</w:t>
      </w:r>
    </w:p>
    <w:p>
      <w:pPr>
        <w:autoSpaceDE w:val="0"/>
        <w:autoSpaceDN w:val="0"/>
        <w:adjustRightInd w:val="0"/>
        <w:spacing w:line="540" w:lineRule="exact"/>
        <w:ind w:firstLine="72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（四）预算绩效管理工作开展情况</w:t>
      </w:r>
    </w:p>
    <w:p>
      <w:pPr>
        <w:autoSpaceDE w:val="0"/>
        <w:autoSpaceDN w:val="0"/>
        <w:adjustRightInd w:val="0"/>
        <w:ind w:firstLine="640"/>
        <w:rPr>
          <w:rFonts w:ascii="仿宋_GB2312" w:hAnsi="Times New Roman" w:eastAsia="仿宋_GB2312" w:cs="仿宋_GB2312"/>
          <w:sz w:val="32"/>
          <w:szCs w:val="32"/>
          <w:u w:val="single"/>
        </w:rPr>
      </w:pPr>
      <w:r>
        <w:rPr>
          <w:rFonts w:hint="eastAsia" w:ascii="仿宋_GB2312" w:hAnsi="Times New Roman" w:eastAsia="仿宋_GB2312" w:cs="仿宋_GB2312"/>
          <w:sz w:val="32"/>
          <w:szCs w:val="32"/>
        </w:rPr>
        <w:t>根据财政预算管理要求，我厅（委、局）组织对</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年度预算项目支出全面开展绩效自评，共涉及预算支出项目</w:t>
      </w:r>
    </w:p>
    <w:p>
      <w:pPr>
        <w:autoSpaceDE w:val="0"/>
        <w:autoSpaceDN w:val="0"/>
        <w:adjustRightInd w:val="0"/>
        <w:rPr>
          <w:rFonts w:ascii="Times New Roman" w:hAnsi="Times New Roman" w:eastAsia="仿宋_GB2312" w:cs="Times New Roman"/>
          <w:sz w:val="32"/>
          <w:szCs w:val="32"/>
        </w:rPr>
      </w:pP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个，涉及资金</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万元，自评覆盖率（开展绩效自评的项目数</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年初批复绩效目标的项目数）达到</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，自评平均分（开展绩效自评的项目分数总和</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开展绩效自评的项目数）</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分。</w:t>
      </w:r>
    </w:p>
    <w:p>
      <w:pPr>
        <w:rPr>
          <w:rFonts w:ascii="仿宋_GB2312" w:hAnsi="Times New Roman" w:eastAsia="仿宋_GB2312" w:cs="仿宋_GB2312"/>
          <w:sz w:val="32"/>
          <w:szCs w:val="32"/>
        </w:rPr>
      </w:pPr>
      <w:r>
        <w:rPr>
          <w:rFonts w:hint="eastAsia" w:ascii="仿宋_GB2312" w:hAnsi="Times New Roman" w:eastAsia="仿宋_GB2312" w:cs="仿宋_GB2312"/>
          <w:sz w:val="32"/>
          <w:szCs w:val="32"/>
        </w:rPr>
        <w:t>通过绩效自评发现预算项目管理主要存在以下问题：</w:t>
      </w:r>
      <w:r>
        <w:rPr>
          <w:rFonts w:hint="eastAsia" w:ascii="黑体" w:hAnsi="Times New Roman" w:eastAsia="黑体" w:cs="黑体"/>
          <w:sz w:val="32"/>
          <w:szCs w:val="32"/>
        </w:rPr>
        <w:t>一是</w:t>
      </w:r>
      <w:r>
        <w:rPr>
          <w:rFonts w:ascii="仿宋_GB2312" w:hAnsi="Times New Roman" w:eastAsia="仿宋_GB2312" w:cs="仿宋_GB2312"/>
          <w:sz w:val="32"/>
          <w:szCs w:val="32"/>
        </w:rPr>
        <w:t>XX;</w:t>
      </w:r>
      <w:r>
        <w:rPr>
          <w:rFonts w:hint="eastAsia" w:ascii="黑体" w:hAnsi="Times New Roman" w:eastAsia="黑体" w:cs="黑体"/>
          <w:sz w:val="32"/>
          <w:szCs w:val="32"/>
        </w:rPr>
        <w:t>二是</w:t>
      </w:r>
      <w:r>
        <w:rPr>
          <w:rFonts w:ascii="仿宋_GB2312" w:hAnsi="Times New Roman" w:eastAsia="仿宋_GB2312" w:cs="仿宋_GB2312"/>
          <w:sz w:val="32"/>
          <w:szCs w:val="32"/>
        </w:rPr>
        <w:t>XX;</w:t>
      </w:r>
      <w:r>
        <w:rPr>
          <w:rFonts w:hint="eastAsia" w:ascii="黑体" w:hAnsi="Times New Roman" w:eastAsia="黑体" w:cs="黑体"/>
          <w:sz w:val="32"/>
          <w:szCs w:val="32"/>
        </w:rPr>
        <w:t>三是</w:t>
      </w:r>
      <w:r>
        <w:rPr>
          <w:rFonts w:ascii="仿宋_GB2312" w:hAnsi="Times New Roman" w:eastAsia="仿宋_GB2312" w:cs="仿宋_GB2312"/>
          <w:sz w:val="32"/>
          <w:szCs w:val="32"/>
        </w:rPr>
        <w:t>XX;</w:t>
      </w:r>
      <w:r>
        <w:rPr>
          <w:rFonts w:hint="eastAsia" w:ascii="黑体" w:hAnsi="Times New Roman" w:eastAsia="黑体" w:cs="黑体"/>
          <w:sz w:val="32"/>
          <w:szCs w:val="32"/>
        </w:rPr>
        <w:t>四是</w:t>
      </w:r>
      <w:r>
        <w:rPr>
          <w:rFonts w:hint="eastAsia" w:ascii="仿宋_GB2312" w:hAnsi="Times New Roman" w:eastAsia="仿宋_GB2312" w:cs="仿宋_GB2312"/>
          <w:sz w:val="32"/>
          <w:szCs w:val="32"/>
        </w:rPr>
        <w:t>……。下一步将采取以下措施加以改进：</w:t>
      </w:r>
      <w:r>
        <w:rPr>
          <w:rFonts w:hint="eastAsia" w:ascii="黑体" w:hAnsi="Times New Roman" w:eastAsia="黑体" w:cs="黑体"/>
          <w:sz w:val="32"/>
          <w:szCs w:val="32"/>
        </w:rPr>
        <w:t>一是</w:t>
      </w:r>
      <w:r>
        <w:rPr>
          <w:rFonts w:ascii="仿宋_GB2312" w:hAnsi="Times New Roman" w:eastAsia="仿宋_GB2312" w:cs="仿宋_GB2312"/>
          <w:sz w:val="32"/>
          <w:szCs w:val="32"/>
        </w:rPr>
        <w:t>XX;</w:t>
      </w:r>
      <w:r>
        <w:rPr>
          <w:rFonts w:hint="eastAsia" w:ascii="黑体" w:hAnsi="Times New Roman" w:eastAsia="黑体" w:cs="黑体"/>
          <w:sz w:val="32"/>
          <w:szCs w:val="32"/>
        </w:rPr>
        <w:t>二是</w:t>
      </w:r>
      <w:r>
        <w:rPr>
          <w:rFonts w:ascii="仿宋_GB2312" w:hAnsi="Times New Roman" w:eastAsia="仿宋_GB2312" w:cs="仿宋_GB2312"/>
          <w:sz w:val="32"/>
          <w:szCs w:val="32"/>
        </w:rPr>
        <w:t>XX;</w:t>
      </w:r>
      <w:r>
        <w:rPr>
          <w:rFonts w:hint="eastAsia" w:ascii="黑体" w:hAnsi="Times New Roman" w:eastAsia="黑体" w:cs="黑体"/>
          <w:sz w:val="32"/>
          <w:szCs w:val="32"/>
        </w:rPr>
        <w:t>三是</w:t>
      </w:r>
      <w:r>
        <w:rPr>
          <w:rFonts w:ascii="仿宋_GB2312" w:hAnsi="Times New Roman" w:eastAsia="仿宋_GB2312" w:cs="仿宋_GB2312"/>
          <w:sz w:val="32"/>
          <w:szCs w:val="32"/>
        </w:rPr>
        <w:t>XX;</w:t>
      </w:r>
      <w:r>
        <w:rPr>
          <w:rFonts w:hint="eastAsia" w:ascii="黑体" w:hAnsi="Times New Roman" w:eastAsia="黑体" w:cs="黑体"/>
          <w:sz w:val="32"/>
          <w:szCs w:val="32"/>
        </w:rPr>
        <w:t>四是</w:t>
      </w:r>
      <w:r>
        <w:rPr>
          <w:rFonts w:hint="eastAsia" w:ascii="仿宋_GB2312" w:hAnsi="Times New Roman" w:eastAsia="仿宋_GB2312" w:cs="仿宋_GB2312"/>
          <w:sz w:val="32"/>
          <w:szCs w:val="32"/>
        </w:rPr>
        <w:t>……。</w:t>
      </w:r>
    </w:p>
    <w:p>
      <w:pPr>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lang w:eastAsia="zh-CN"/>
        </w:rPr>
        <w:t>政法委</w:t>
      </w:r>
      <w:r>
        <w:rPr>
          <w:rFonts w:hint="eastAsia" w:ascii="仿宋_GB2312" w:hAnsi="Times New Roman" w:eastAsia="仿宋_GB2312" w:cs="仿宋_GB2312"/>
          <w:sz w:val="32"/>
          <w:szCs w:val="32"/>
        </w:rPr>
        <w:t>没有列入重点绩效项目</w:t>
      </w:r>
      <w:r>
        <w:rPr>
          <w:rFonts w:hint="eastAsia" w:ascii="仿宋_GB2312" w:hAnsi="Times New Roman" w:eastAsia="仿宋_GB2312" w:cs="仿宋_GB2312"/>
          <w:sz w:val="32"/>
          <w:szCs w:val="32"/>
          <w:lang w:eastAsia="zh-CN"/>
        </w:rPr>
        <w:t>。</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00000287" w:usb1="00000000" w:usb2="00000000" w:usb3="00000000" w:csb0="2000019F" w:csb1="00000000"/>
  </w:font>
  <w:font w:name="Cambria Math">
    <w:panose1 w:val="02040503050406030204"/>
    <w:charset w:val="00"/>
    <w:family w:val="roman"/>
    <w:pitch w:val="default"/>
    <w:sig w:usb0="A00002EF" w:usb1="420020E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nhideWhenUsed/>
    <w:uiPriority w:val="0"/>
    <w:r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314</Words>
  <Characters>1795</Characters>
  <Lines>14</Lines>
  <Paragraphs>4</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2018-08-13T02:09:00Z</dcterms:created>
  <dc:creator>dw</dc:creator>
  <cp:lastModifiedBy>Administrator</cp:lastModifiedBy>
  <dcterms:modified xsi:type="dcterms:W3CDTF">2019-01-29T08:08:26Z</dcterms:modified>
  <dc:title>2017年部门决算公开参考文本</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