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A5121">
      <w:pPr>
        <w:spacing w:line="600" w:lineRule="exact"/>
        <w:jc w:val="center"/>
        <w:rPr>
          <w:rFonts w:ascii="Times New Roman" w:hAnsi="Times New Roman" w:eastAsia="仿宋_GB2312" w:cs="Times New Roman"/>
          <w:sz w:val="32"/>
          <w:szCs w:val="40"/>
        </w:rPr>
      </w:pPr>
      <w:bookmarkStart w:id="0" w:name="_GoBack"/>
      <w:bookmarkEnd w:id="0"/>
      <w:r>
        <w:rPr>
          <w:rFonts w:hint="eastAsia" w:ascii="方正小标宋简体" w:hAnsi="Calibri" w:eastAsia="方正小标宋简体" w:cs="Times New Roman"/>
          <w:sz w:val="44"/>
          <w:szCs w:val="44"/>
        </w:rPr>
        <w:t>盘锦市推进基本养老服务体系建设实施方案</w:t>
      </w:r>
    </w:p>
    <w:p w14:paraId="523EBC3E">
      <w:pPr>
        <w:overflowPunct w:val="0"/>
        <w:spacing w:line="600" w:lineRule="exact"/>
        <w:jc w:val="both"/>
        <w:rPr>
          <w:rFonts w:ascii="仿宋_GB2312" w:eastAsia="仿宋_GB2312"/>
          <w:sz w:val="36"/>
          <w:szCs w:val="36"/>
        </w:rPr>
      </w:pPr>
      <w:r>
        <w:rPr>
          <w:rFonts w:hint="eastAsia" w:ascii="仿宋_GB2312" w:eastAsia="仿宋_GB2312"/>
          <w:sz w:val="36"/>
          <w:szCs w:val="36"/>
          <w:lang w:eastAsia="zh-CN"/>
        </w:rPr>
        <w:t>（盘政办发〔2024〕12号</w:t>
      </w:r>
      <w:r>
        <w:rPr>
          <w:rFonts w:hint="eastAsia" w:ascii="仿宋_GB2312" w:eastAsia="仿宋_GB2312"/>
          <w:sz w:val="36"/>
          <w:szCs w:val="36"/>
        </w:rPr>
        <w:t xml:space="preserve"> </w:t>
      </w:r>
      <w:r>
        <w:rPr>
          <w:rFonts w:hint="eastAsia" w:ascii="仿宋_GB2312" w:eastAsia="仿宋_GB2312"/>
          <w:sz w:val="36"/>
          <w:szCs w:val="36"/>
          <w:lang w:val="en-US" w:eastAsia="zh-CN"/>
        </w:rPr>
        <w:t xml:space="preserve">   2024年12月10日</w:t>
      </w:r>
      <w:r>
        <w:rPr>
          <w:rFonts w:hint="eastAsia" w:ascii="仿宋_GB2312" w:hAnsi="仿宋_GB2312" w:eastAsia="仿宋_GB2312" w:cs="仿宋_GB2312"/>
          <w:sz w:val="36"/>
          <w:szCs w:val="36"/>
          <w:lang w:val="en-US" w:eastAsia="zh-CN"/>
        </w:rPr>
        <w:t>起实施</w:t>
      </w:r>
      <w:r>
        <w:rPr>
          <w:rFonts w:hint="eastAsia" w:ascii="仿宋_GB2312" w:eastAsia="仿宋_GB2312"/>
          <w:sz w:val="36"/>
          <w:szCs w:val="36"/>
          <w:lang w:eastAsia="zh-CN"/>
        </w:rPr>
        <w:t>）</w:t>
      </w:r>
    </w:p>
    <w:p w14:paraId="60EC7356">
      <w:pPr>
        <w:widowControl/>
        <w:adjustRightInd w:val="0"/>
        <w:snapToGrid w:val="0"/>
        <w:spacing w:line="322" w:lineRule="auto"/>
        <w:rPr>
          <w:rFonts w:ascii="仿宋_GB2312" w:hAnsi="仿宋_GB2312" w:eastAsia="仿宋_GB2312" w:cs="仿宋_GB2312"/>
          <w:sz w:val="34"/>
          <w:szCs w:val="34"/>
        </w:rPr>
      </w:pPr>
    </w:p>
    <w:p w14:paraId="275BF8BE">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落实《辽宁省人民政府办公厅关于印发辽宁省推进基本养老服务体系建设实施方案的通知》（辽政办发〔2023〕11号）精神，实施积极应对人口老龄化国家战略，健全完善基本养老服务体系，按照实施辽宁全面振兴新突破三年行动部署要求，结合我市实际，制定本方案。</w:t>
      </w:r>
    </w:p>
    <w:p w14:paraId="589C52FD">
      <w:pPr>
        <w:adjustRightInd w:val="0"/>
        <w:snapToGrid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一、总体要求</w:t>
      </w:r>
    </w:p>
    <w:p w14:paraId="42CCAE85">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落实党的二十大和二十届二中、三中全会精神，坚持以人民为中心的发展思想，通过完善政策制度，建立基本养老服务清单，加快建成覆盖全体老年人、权责清晰、保障适度、可持续的基本养老服务体系，不断增强老年人的获得感、幸福感、安全感。</w:t>
      </w:r>
    </w:p>
    <w:p w14:paraId="79843644">
      <w:pPr>
        <w:adjustRightInd w:val="0"/>
        <w:snapToGrid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二、主要任务</w:t>
      </w:r>
    </w:p>
    <w:p w14:paraId="3C61F7B6">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本养老服务是指由国家直接提供或者通过一定方式支持相关主体向老年人提供的，旨在实现老有所养、老有所依必需的基础性、普惠性、兜底性服务，包括物质帮助、照护服务、关爱服务等内容。基本养老服务的对象、内容、标准等根据经济社会发展动态调整，重点聚焦老年人面临家庭和个人难以应付的失能、残疾、无人照顾等困难时的基本养老服务需求。</w:t>
      </w:r>
    </w:p>
    <w:p w14:paraId="4A6E175F">
      <w:pPr>
        <w:adjustRightInd w:val="0"/>
        <w:snapToGrid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三、重点工作</w:t>
      </w:r>
    </w:p>
    <w:p w14:paraId="39B78D09">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（一）落实基本养老服务清单</w:t>
      </w:r>
    </w:p>
    <w:p w14:paraId="03D51B59">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立基本养老服务清单制度。制定发布市级基本养老服务清单，明确保障对象、项目、内容和牵头负责部门，将基本养老服务清单内容纳入基本公共服务范畴，将养老服务纳入政府购买服务指导性目录。统筹考虑经济社会发展水平、财力状况等因素，动态调整我市基本养老服务清单。</w:t>
      </w:r>
      <w:r>
        <w:rPr>
          <w:rFonts w:hint="eastAsia" w:ascii="楷体_GB2312" w:hAnsi="仿宋_GB2312" w:eastAsia="楷体_GB2312" w:cs="仿宋_GB2312"/>
          <w:sz w:val="32"/>
          <w:szCs w:val="32"/>
        </w:rPr>
        <w:t>（责任单位：市民政局、市委社会工作部、市发展改革委、市教育局、市工业和信息化局、市公安局、市财政局、市人力资源社会保障局、市自然资源局、市住房城乡建设局、市交通运输局、市文旅广电局、市卫生健康委、市</w:t>
      </w:r>
      <w:r>
        <w:rPr>
          <w:rFonts w:hint="eastAsia" w:ascii="楷体_GB2312" w:hAnsi="仿宋_GB2312" w:eastAsia="楷体_GB2312" w:cs="仿宋_GB2312"/>
          <w:sz w:val="32"/>
          <w:szCs w:val="32"/>
          <w:lang w:eastAsia="zh-CN"/>
        </w:rPr>
        <w:t>退役军人事务局</w:t>
      </w:r>
      <w:r>
        <w:rPr>
          <w:rFonts w:hint="eastAsia" w:ascii="楷体_GB2312" w:hAnsi="仿宋_GB2312" w:eastAsia="楷体_GB2312" w:cs="仿宋_GB2312"/>
          <w:sz w:val="32"/>
          <w:szCs w:val="32"/>
        </w:rPr>
        <w:t>、市国资委、市市场监管局、市数据局、市医保局、市消防救援支队、国家金融监督管理总局盘锦监管分局、市残联，以下均需各县区政府落实，不再列出）</w:t>
      </w:r>
    </w:p>
    <w:p w14:paraId="4E177EB6">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（二）建立精准服务主动响应机制</w:t>
      </w:r>
    </w:p>
    <w:p w14:paraId="571D1966">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立困难老年人精准识别和动态管理机制。依托全国一体化政务平台和“金民工程”全国养老服务信息系统，推进困难老年人基础信息采集和跨部门数据共享。细化与常住人口、服务半径挂钩的制度，将符合条件的困难老年人主动纳入保障和服务范围，逐步实现从“人找服务”到“服务找人”。加强残疾老年人、以老养残家庭基础数据库建设，强化残疾老年人、以老养残家庭养老服务供需调查统计，推动在身份识别、待遇享受、服务递送、无障碍环境建设等方面实现资源整合。</w:t>
      </w:r>
      <w:r>
        <w:rPr>
          <w:rFonts w:hint="eastAsia" w:ascii="楷体_GB2312" w:hAnsi="仿宋_GB2312" w:eastAsia="楷体_GB2312" w:cs="仿宋_GB2312"/>
          <w:sz w:val="32"/>
          <w:szCs w:val="32"/>
        </w:rPr>
        <w:t>（责任单位：市民政局、市数据局、市残联）</w:t>
      </w:r>
    </w:p>
    <w:p w14:paraId="60850797">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立老年人能力评估和统计调查机制。开展老年人能力综合评估，推动评估结果全市范围内互认、各部门按需使用。与人口普查制度相结合，建立老年人状况统计调查和发布制度，开展基本养老服务统计监测工作，定期汇总、整理、发布统计数据，推动完善社会保障、养老服务、健康支撑体系。</w:t>
      </w:r>
      <w:r>
        <w:rPr>
          <w:rFonts w:hint="eastAsia" w:ascii="楷体_GB2312" w:hAnsi="仿宋_GB2312" w:eastAsia="楷体_GB2312" w:cs="仿宋_GB2312"/>
          <w:sz w:val="32"/>
          <w:szCs w:val="32"/>
        </w:rPr>
        <w:t>（责任单位：市民政局、市卫生健康委、市医保局）</w:t>
      </w:r>
    </w:p>
    <w:p w14:paraId="3F82A2CB">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开展特殊困难老年人探访关爱服务。利用“五社联动”机制（以社区为平台、社会组织为载体、社会工作者为支撑、社区志愿者为依托、社会慈善资源为推动力的“五社联动”社区治理机制），立足社区，通过社会组织、社会工作者、社区志愿者等共同参与，面向孤寡、独居、空巢、留守、失能、重残、计划生育特殊家庭等老年人提供探访关爱服务，全面掌握特殊困难老年人基本信息和接受探访关爱服务的意愿，了解老年人家庭、健康、生活、安全、服务需求等方面的情况，对有生活照料、康复护理、精神慰藉、紧急救援、居家适老化改造等服务需求的，协助对接服务资源。</w:t>
      </w:r>
      <w:r>
        <w:rPr>
          <w:rFonts w:hint="eastAsia" w:ascii="楷体_GB2312" w:hAnsi="仿宋_GB2312" w:eastAsia="楷体_GB2312" w:cs="仿宋_GB2312"/>
          <w:sz w:val="32"/>
          <w:szCs w:val="32"/>
        </w:rPr>
        <w:t>（责任单位：市民政局、市委社会工作部、市人力资源社会保障局、市卫生健康委、市医保局、市残联）</w:t>
      </w:r>
    </w:p>
    <w:p w14:paraId="565CE5C3">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（三）提高基本养老服务供给能力</w:t>
      </w:r>
    </w:p>
    <w:p w14:paraId="04F69FE0">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优化养老服务设施布局。结合经济社会发展水平、老年人口状况和发展趋势、养老服务需求等因素，科学编制三级养老服务网络发展规划，优化县区养老服务资源配置，构建布局合理、功能完善、运转高效、可持续的县（区）、镇（街）、村（社区）三级养老服务网络。</w:t>
      </w:r>
      <w:r>
        <w:rPr>
          <w:rFonts w:hint="eastAsia" w:ascii="楷体_GB2312" w:hAnsi="仿宋_GB2312" w:eastAsia="楷体_GB2312" w:cs="仿宋_GB2312"/>
          <w:sz w:val="32"/>
          <w:szCs w:val="32"/>
        </w:rPr>
        <w:t>（责任单位：市民政局、市自然资源局）</w:t>
      </w:r>
    </w:p>
    <w:p w14:paraId="7F3B6A63">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6.大力发展普惠型养老。鼓励社会力量发展普惠养老服务，提升国有经济对养老服务体系的支持能力，强化国有经济在基本养老服务领域有效供给，支持规模化、连锁化、专业化发展。</w:t>
      </w:r>
      <w:r>
        <w:rPr>
          <w:rFonts w:hint="eastAsia" w:ascii="楷体_GB2312" w:hAnsi="仿宋_GB2312" w:eastAsia="楷体_GB2312" w:cs="仿宋_GB2312"/>
          <w:sz w:val="32"/>
          <w:szCs w:val="32"/>
        </w:rPr>
        <w:t>（责任单位：市民政局、市发展改革委、市财政局、市卫生健康委）</w:t>
      </w:r>
    </w:p>
    <w:p w14:paraId="52D0963A">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深化公办养老机构改革。坚持公办养老机构公益属性，推进公办养老机构改革，完善管理体制，创新运营机制，将公办养老机构闲置床位向社会开放，为失能特困老年人提供兜底性服务，为其他社会老年人提供普惠性养老服务。现役军人家属和烈士、因公牺牲军人、病故军人的遗属、计划生育特殊困难家庭老年人，符合规定条件申请入住公办养老机构的，同等条件下优先安排。积极盘活现有闲置养老服务资源，鼓励社会力量运营公办养老服务设施。光荣院在保障好集中供养对象的前提下，可利用空余床位为其他符合条件的老年优待抚恤对象提供优惠、优待服务。</w:t>
      </w:r>
      <w:r>
        <w:rPr>
          <w:rFonts w:hint="eastAsia" w:ascii="楷体_GB2312" w:hAnsi="仿宋_GB2312" w:eastAsia="楷体_GB2312" w:cs="仿宋_GB2312"/>
          <w:sz w:val="32"/>
          <w:szCs w:val="32"/>
        </w:rPr>
        <w:t>（责任单位：市民政局、市财政局、市</w:t>
      </w:r>
      <w:r>
        <w:rPr>
          <w:rFonts w:hint="eastAsia" w:ascii="楷体_GB2312" w:hAnsi="仿宋_GB2312" w:eastAsia="楷体_GB2312" w:cs="仿宋_GB2312"/>
          <w:sz w:val="32"/>
          <w:szCs w:val="32"/>
          <w:lang w:eastAsia="zh-CN"/>
        </w:rPr>
        <w:t>退役军人事务局</w:t>
      </w:r>
      <w:r>
        <w:rPr>
          <w:rFonts w:hint="eastAsia" w:ascii="楷体_GB2312" w:hAnsi="仿宋_GB2312" w:eastAsia="楷体_GB2312" w:cs="仿宋_GB2312"/>
          <w:sz w:val="32"/>
          <w:szCs w:val="32"/>
        </w:rPr>
        <w:t>、市国资委）</w:t>
      </w:r>
    </w:p>
    <w:p w14:paraId="0369BBFF">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推进适老化改造。在城镇老旧小区改造中，优先推进与老年人日常生活密切相关的公共服务设施无障碍改造，为老年人提供安全、舒适、便利的社区环境，打造适老公共空间和活动场景。依托双台子区康复辅助器具街区，推动发展康复辅助器具社区租赁服务。以“室内行走便利、如厕洗澡安全、厨房操作方便、居家环境改善、智能安全监护、辅助器具适配”为主要目标，对特殊困难老年人家庭实施适老化改造。聚焦出行、就医、消费、文娱、办事等高频事项和服务场景，加强信息无障碍建设，保留线下服务途径，细化工作举措，为老年人提供智能便捷适老的公共服务。</w:t>
      </w:r>
      <w:r>
        <w:rPr>
          <w:rFonts w:hint="eastAsia" w:ascii="楷体_GB2312" w:hAnsi="仿宋_GB2312" w:eastAsia="楷体_GB2312" w:cs="仿宋_GB2312"/>
          <w:sz w:val="32"/>
          <w:szCs w:val="32"/>
        </w:rPr>
        <w:t>（责任单位：市住房城乡建设局、市民政局、市工业和信息化局、市数据局、市残联）</w:t>
      </w:r>
    </w:p>
    <w:p w14:paraId="1A6C2C93">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提升居家社区养老服务能力。发展家庭养老床位，巩固居家养老的基础地位，将失能老年人家庭成员照护培训纳入政府购买服务目录，符合条件的，按规定给予职业培训补贴。落实居住（小）区“四同步”（同步规划、同步建设、同步验收、同步交付）工作机制，严格按照政策标准配套建设养老服务设施。建设具备综合功能的居家社区养老服务机构，发展居家养老上门服务，鼓励支持养老机构为长期照护对象的家庭成员提供“喘息服务”。</w:t>
      </w:r>
      <w:r>
        <w:rPr>
          <w:rFonts w:hint="eastAsia" w:ascii="楷体_GB2312" w:hAnsi="仿宋_GB2312" w:eastAsia="楷体_GB2312" w:cs="仿宋_GB2312"/>
          <w:sz w:val="32"/>
          <w:szCs w:val="32"/>
        </w:rPr>
        <w:t>（责任单位：市民政局、市财政局、市住房城乡建设局、市人力资源社会保障局）</w:t>
      </w:r>
    </w:p>
    <w:p w14:paraId="0A0F83CD">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推进医养结合发展。合理规划布局医养服务资源，完善医养服务标准规范，支持有条件的医疗机构设立医养服务中心，为老年人提供治疗期住院、康复期护理、稳定期生活照料、终末期安宁疗护一体化服务。推进“互联网+医护”，为有需求的老年人提供居家医养服务。健全医疗卫生机构与养老机构业务协作机制，开通预约就诊、急诊急救绿色通道，提升养老机构举办的医疗机构开展医疗服务和药事管理能力。实施中医治未病健康促进专项行动，提高康复护理、安宁疗护等医疗机构中医药服务能力，推动中医药适宜技术和服务项目在老年群体中广泛运用。支持医疗机构开办医养结合型机构开展服务。</w:t>
      </w:r>
      <w:r>
        <w:rPr>
          <w:rFonts w:hint="eastAsia" w:ascii="楷体_GB2312" w:hAnsi="仿宋_GB2312" w:eastAsia="楷体_GB2312" w:cs="仿宋_GB2312"/>
          <w:sz w:val="32"/>
          <w:szCs w:val="32"/>
        </w:rPr>
        <w:t>（责任单位：市卫生健康委、市民政局）</w:t>
      </w:r>
    </w:p>
    <w:p w14:paraId="1EDF93C5">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丰富老年人文化生活。鼓励定期举办老年文化艺术节、老年文艺汇演、老年“春晚”、老年书画大赛等文化活动，培育老年文化品牌。鼓励创作老年人喜闻乐见的文艺作品，组织老年人开展观鸟、摄影、红色旅游等文化活动，制作适合新媒体传播的优秀老年文化作品。在组织实施全民健身设施补短板工程、建设体育公园和全民健身中心等场地设施时，提供更适合老年人特点和需求的健身场所。推广老年人便于参与的健步走、太极拳（剑）、门球等项目，打造各具特色的老年人品牌健身活动。发展社区老年教育，扩大老年教育资源供给。</w:t>
      </w:r>
      <w:r>
        <w:rPr>
          <w:rFonts w:hint="eastAsia" w:ascii="楷体_GB2312" w:hAnsi="仿宋_GB2312" w:eastAsia="楷体_GB2312" w:cs="仿宋_GB2312"/>
          <w:sz w:val="32"/>
          <w:szCs w:val="32"/>
        </w:rPr>
        <w:t>（责任单位：市民政局、市委社会工作部、市文旅广电局、市教育局）</w:t>
      </w:r>
    </w:p>
    <w:p w14:paraId="682F321B">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（四）加强基本养老服务要素支撑</w:t>
      </w:r>
    </w:p>
    <w:p w14:paraId="031EE737">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完善基本养老服务制度。落实基本养老保险制度，提高基本养老服务保障能力。落实老年人养老服务补贴、养老护理补贴和高龄津贴等基本养老服务补贴津贴制度，规范津贴补贴申请、审核、审定、发放流程，扩大高龄津贴覆盖范围，自2025年1月1日起，为80周岁及以上老年人发放高龄津贴。</w:t>
      </w:r>
      <w:r>
        <w:rPr>
          <w:rFonts w:hint="eastAsia" w:ascii="楷体_GB2312" w:hAnsi="仿宋_GB2312" w:eastAsia="楷体_GB2312" w:cs="仿宋_GB2312"/>
          <w:sz w:val="32"/>
          <w:szCs w:val="32"/>
        </w:rPr>
        <w:t>（责任单位：市民政局、市财政局、市人力资源社会保障局）</w:t>
      </w:r>
    </w:p>
    <w:p w14:paraId="5DF0649F">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13.健全长期护理保险制度。持续深化拓展试点工作成果，积极探索护理与医疗有效衔接的服务保障模式，提高长期护理保险护理服务质量，健全长期照护服务项目、标准、质量评价等行业规范。</w:t>
      </w:r>
      <w:r>
        <w:rPr>
          <w:rFonts w:hint="eastAsia" w:ascii="楷体_GB2312" w:hAnsi="仿宋_GB2312" w:eastAsia="楷体_GB2312" w:cs="仿宋_GB2312"/>
          <w:sz w:val="32"/>
          <w:szCs w:val="32"/>
        </w:rPr>
        <w:t>（责任单位：市医保局、市民政局、市财政局）</w:t>
      </w:r>
    </w:p>
    <w:p w14:paraId="69807C1F">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鼓励社会力量广泛参与。落实养老服务机构用地用房、水电热气等优惠政策，完善养老机构运营补贴、综合责任险补贴政策。加强社会工作人才队伍建设，发展为老服务志愿者，通过“五社联动”及养老机构资源链接等方式，为老年人提供关爱服务。加强老年志愿服务队伍建设，发展互助养老。支持在城乡社区建立基层老年协会，发挥基层老年社会组织的自我管理、自我服务作用。</w:t>
      </w:r>
      <w:r>
        <w:rPr>
          <w:rFonts w:hint="eastAsia" w:ascii="楷体_GB2312" w:hAnsi="仿宋_GB2312" w:eastAsia="楷体_GB2312" w:cs="仿宋_GB2312"/>
          <w:sz w:val="32"/>
          <w:szCs w:val="32"/>
        </w:rPr>
        <w:t>（责任单位：市民政局、市委社会工作部、市财政局、市自然资源局、市住房城乡建设局）</w:t>
      </w:r>
    </w:p>
    <w:p w14:paraId="535DE1B6">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加强养老服务人才队伍建设。鼓励高（中）职业院校与养老服务机构互设实习实训基地、培养培训基地，支持引导养老服务相关专业毕业生对口从事养老服务工作，落实养老服务专业人才奖补政策。持续实施职业技能提升培训，将法律知识、职业道德、从业规范、质量意识、健康卫生等要求贯穿养老服务人才职业生涯全过程。建立健全养老服务人才褒扬机制，大力培树诚信经营、爱岗敬业、技能突出、尊老爱老的行业先进典型。</w:t>
      </w:r>
      <w:r>
        <w:rPr>
          <w:rFonts w:hint="eastAsia" w:ascii="楷体_GB2312" w:hAnsi="仿宋_GB2312" w:eastAsia="楷体_GB2312" w:cs="仿宋_GB2312"/>
          <w:sz w:val="32"/>
          <w:szCs w:val="32"/>
        </w:rPr>
        <w:t>（责任单位：市民政局、市教育局、市人力资源社会保障局、市财政局）</w:t>
      </w:r>
    </w:p>
    <w:p w14:paraId="38E1E8BD">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（五）加强基本养老服务监管</w:t>
      </w:r>
    </w:p>
    <w:p w14:paraId="77B64376">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16.强化养老服务综合监管。依法打击整治养老服务领域非法集资和养老诈骗行为，严厉惩处欺老虐老行为。推动养老服务机构落实安全主体责任，主动防范和消除建筑、消防、食品、特种设备等方面风险隐患，守住安全底线。</w:t>
      </w:r>
      <w:r>
        <w:rPr>
          <w:rFonts w:hint="eastAsia" w:ascii="楷体_GB2312" w:hAnsi="仿宋_GB2312" w:eastAsia="楷体_GB2312" w:cs="仿宋_GB2312"/>
          <w:sz w:val="32"/>
          <w:szCs w:val="32"/>
        </w:rPr>
        <w:t>（责任单位：市民政局、市公安局、市住房城乡建设局、市卫生健康委、市市场监管局、市消防救援支队、国家金融监督管理总局盘锦监管分局）</w:t>
      </w:r>
    </w:p>
    <w:p w14:paraId="6EECA3CE">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17.推进养老服务标准化建设。落实《养老机构服务质量基本规范》等国家标准，宣传贯彻基本养老服务有关标准，发挥标准对基本养老服务的技术支撑作用。建立健全养老机构等级评定标准体系，对养老机构等级评定实行动态管理，强化评定结果运用。开展服务质量第三方认证，鼓励有资质的第三方机构积极参与评估，提升养老机构服务质量。</w:t>
      </w:r>
      <w:r>
        <w:rPr>
          <w:rFonts w:hint="eastAsia" w:ascii="楷体_GB2312" w:hAnsi="仿宋_GB2312" w:eastAsia="楷体_GB2312" w:cs="仿宋_GB2312"/>
          <w:sz w:val="32"/>
          <w:szCs w:val="32"/>
        </w:rPr>
        <w:t>（责任单位：市民政局、市市场监管局）</w:t>
      </w:r>
    </w:p>
    <w:p w14:paraId="5A2778F6">
      <w:pPr>
        <w:adjustRightInd w:val="0"/>
        <w:snapToGrid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四、保障措施</w:t>
      </w:r>
    </w:p>
    <w:p w14:paraId="48B4037E">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（一）强化组织领导。</w:t>
      </w:r>
      <w:r>
        <w:rPr>
          <w:rFonts w:hint="eastAsia" w:ascii="仿宋_GB2312" w:hAnsi="仿宋_GB2312" w:eastAsia="仿宋_GB2312" w:cs="仿宋_GB2312"/>
          <w:sz w:val="32"/>
          <w:szCs w:val="32"/>
        </w:rPr>
        <w:t>要高度重视基本养老服务体系建设工作，将基本养老服务体系建设纳入当地经济社会发展规划和重要议事日程。各有关部门按照职责分工，明确落实措施和进度安排。</w:t>
      </w:r>
    </w:p>
    <w:p w14:paraId="3F260665">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（二）注重监督评价。</w:t>
      </w:r>
      <w:r>
        <w:rPr>
          <w:rFonts w:hint="eastAsia" w:ascii="仿宋_GB2312" w:hAnsi="仿宋_GB2312" w:eastAsia="仿宋_GB2312" w:cs="仿宋_GB2312"/>
          <w:sz w:val="32"/>
          <w:szCs w:val="32"/>
        </w:rPr>
        <w:t>要落实基本养老服务质量标准和监测指标体系，切实履行职责，落实支持政策，加强绩效评价和监督检查。</w:t>
      </w:r>
    </w:p>
    <w:p w14:paraId="798484A3">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（三）营造良好氛围。</w:t>
      </w:r>
      <w:r>
        <w:rPr>
          <w:rFonts w:hint="eastAsia" w:ascii="仿宋_GB2312" w:hAnsi="仿宋_GB2312" w:eastAsia="仿宋_GB2312" w:cs="仿宋_GB2312"/>
          <w:sz w:val="32"/>
          <w:szCs w:val="32"/>
        </w:rPr>
        <w:t>要主动做好基本养老服务政策宣传解读，及时公开基本养老服务信息，畅通意见建议反馈渠道，充分调动各方支持参与基本养老服务的积极性和主动性，营造良好氛围。</w:t>
      </w:r>
    </w:p>
    <w:p w14:paraId="01966C6B">
      <w:pPr>
        <w:adjustRightInd w:val="0"/>
        <w:snapToGrid w:val="0"/>
        <w:spacing w:line="600" w:lineRule="exact"/>
        <w:ind w:firstLine="640" w:firstLineChars="200"/>
        <w:rPr>
          <w:rFonts w:ascii="仿宋_GB2312" w:hAnsi="仿宋_GB2312" w:eastAsia="仿宋_GB2312" w:cs="仿宋_GB2312"/>
          <w:sz w:val="32"/>
          <w:szCs w:val="32"/>
        </w:rPr>
      </w:pPr>
    </w:p>
    <w:p w14:paraId="07E17A74">
      <w:pPr>
        <w:adjustRightInd w:val="0"/>
        <w:snapToGrid w:val="0"/>
        <w:spacing w:line="600" w:lineRule="exact"/>
        <w:ind w:firstLine="640" w:firstLineChars="200"/>
        <w:rPr>
          <w:rFonts w:ascii="仿宋_GB2312" w:hAnsi="仿宋_GB2312" w:eastAsia="仿宋_GB2312" w:cs="仿宋_GB2312"/>
          <w:sz w:val="32"/>
          <w:szCs w:val="32"/>
        </w:rPr>
        <w:sectPr>
          <w:footerReference r:id="rId3" w:type="default"/>
          <w:pgSz w:w="11906" w:h="16838"/>
          <w:pgMar w:top="2098" w:right="1474" w:bottom="1985" w:left="1588" w:header="851" w:footer="1304" w:gutter="0"/>
          <w:pgNumType w:fmt="numberInDash"/>
          <w:cols w:space="425" w:num="1"/>
          <w:docGrid w:type="linesAndChars" w:linePitch="312" w:charSpace="0"/>
        </w:sectPr>
      </w:pPr>
      <w:r>
        <w:rPr>
          <w:rFonts w:hint="eastAsia" w:ascii="仿宋_GB2312" w:hAnsi="仿宋_GB2312" w:eastAsia="仿宋_GB2312" w:cs="仿宋_GB2312"/>
          <w:sz w:val="32"/>
          <w:szCs w:val="32"/>
        </w:rPr>
        <w:t>附件：盘锦市基本养老服务清单</w:t>
      </w:r>
    </w:p>
    <w:p w14:paraId="6203BE0A">
      <w:pPr>
        <w:pStyle w:val="4"/>
        <w:spacing w:afterLines="50" w:line="600" w:lineRule="exact"/>
        <w:jc w:val="left"/>
        <w:rPr>
          <w:rFonts w:ascii="黑体" w:hAnsi="黑体" w:eastAsia="黑体" w:cs="方正小标宋简体"/>
          <w:sz w:val="32"/>
          <w:szCs w:val="32"/>
        </w:rPr>
      </w:pPr>
      <w:r>
        <w:rPr>
          <w:rFonts w:hint="eastAsia" w:ascii="黑体" w:hAnsi="黑体" w:eastAsia="黑体" w:cs="方正小标宋简体"/>
          <w:sz w:val="32"/>
          <w:szCs w:val="32"/>
        </w:rPr>
        <w:t>附件</w:t>
      </w:r>
    </w:p>
    <w:p w14:paraId="0BBA8944">
      <w:pPr>
        <w:pStyle w:val="4"/>
        <w:spacing w:afterLines="50" w:line="600"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盘锦市基本养老服务清单</w:t>
      </w:r>
    </w:p>
    <w:tbl>
      <w:tblPr>
        <w:tblStyle w:val="8"/>
        <w:tblW w:w="13895" w:type="dxa"/>
        <w:jc w:val="center"/>
        <w:tblLayout w:type="autofit"/>
        <w:tblCellMar>
          <w:top w:w="0" w:type="dxa"/>
          <w:left w:w="0" w:type="dxa"/>
          <w:bottom w:w="0" w:type="dxa"/>
          <w:right w:w="0" w:type="dxa"/>
        </w:tblCellMar>
      </w:tblPr>
      <w:tblGrid>
        <w:gridCol w:w="711"/>
        <w:gridCol w:w="2204"/>
        <w:gridCol w:w="2894"/>
        <w:gridCol w:w="5390"/>
        <w:gridCol w:w="1134"/>
        <w:gridCol w:w="1562"/>
      </w:tblGrid>
      <w:tr w14:paraId="47D5DF31">
        <w:tblPrEx>
          <w:tblCellMar>
            <w:top w:w="0" w:type="dxa"/>
            <w:left w:w="0" w:type="dxa"/>
            <w:bottom w:w="0" w:type="dxa"/>
            <w:right w:w="0" w:type="dxa"/>
          </w:tblCellMar>
        </w:tblPrEx>
        <w:trPr>
          <w:tblHeade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57CAD410">
            <w:pPr>
              <w:widowControl/>
              <w:spacing w:line="360" w:lineRule="atLeast"/>
              <w:jc w:val="center"/>
              <w:rPr>
                <w:rFonts w:ascii="黑体" w:hAnsi="黑体" w:eastAsia="黑体" w:cs="宋体"/>
                <w:color w:val="000000"/>
                <w:sz w:val="19"/>
                <w:szCs w:val="19"/>
              </w:rPr>
            </w:pPr>
            <w:r>
              <w:rPr>
                <w:rStyle w:val="10"/>
                <w:rFonts w:hint="eastAsia" w:ascii="黑体" w:hAnsi="黑体" w:eastAsia="黑体" w:cs="宋体"/>
                <w:b w:val="0"/>
                <w:bCs w:val="0"/>
                <w:color w:val="000000"/>
                <w:kern w:val="0"/>
                <w:sz w:val="19"/>
                <w:szCs w:val="19"/>
              </w:rPr>
              <w:t>序号</w:t>
            </w:r>
          </w:p>
        </w:tc>
        <w:tc>
          <w:tcPr>
            <w:tcW w:w="793" w:type="pct"/>
            <w:tcBorders>
              <w:top w:val="single" w:color="000000" w:sz="4" w:space="0"/>
              <w:left w:val="single" w:color="000000" w:sz="4" w:space="0"/>
              <w:bottom w:val="single" w:color="000000" w:sz="4" w:space="0"/>
              <w:right w:val="single" w:color="000000" w:sz="4" w:space="0"/>
            </w:tcBorders>
            <w:vAlign w:val="center"/>
          </w:tcPr>
          <w:p w14:paraId="38DAECF6">
            <w:pPr>
              <w:widowControl/>
              <w:spacing w:line="360" w:lineRule="atLeast"/>
              <w:jc w:val="center"/>
              <w:rPr>
                <w:rFonts w:ascii="黑体" w:hAnsi="黑体" w:eastAsia="黑体" w:cs="宋体"/>
                <w:color w:val="000000"/>
                <w:sz w:val="19"/>
                <w:szCs w:val="19"/>
              </w:rPr>
            </w:pPr>
            <w:r>
              <w:rPr>
                <w:rStyle w:val="10"/>
                <w:rFonts w:hint="eastAsia" w:ascii="黑体" w:hAnsi="黑体" w:eastAsia="黑体" w:cs="宋体"/>
                <w:b w:val="0"/>
                <w:bCs w:val="0"/>
                <w:color w:val="000000"/>
                <w:kern w:val="0"/>
                <w:sz w:val="19"/>
                <w:szCs w:val="19"/>
              </w:rPr>
              <w:t>服务项目</w:t>
            </w:r>
          </w:p>
        </w:tc>
        <w:tc>
          <w:tcPr>
            <w:tcW w:w="1041" w:type="pct"/>
            <w:tcBorders>
              <w:top w:val="single" w:color="000000" w:sz="4" w:space="0"/>
              <w:left w:val="single" w:color="000000" w:sz="4" w:space="0"/>
              <w:bottom w:val="single" w:color="000000" w:sz="4" w:space="0"/>
              <w:right w:val="single" w:color="000000" w:sz="4" w:space="0"/>
            </w:tcBorders>
            <w:vAlign w:val="center"/>
          </w:tcPr>
          <w:p w14:paraId="39932526">
            <w:pPr>
              <w:widowControl/>
              <w:spacing w:line="360" w:lineRule="atLeast"/>
              <w:jc w:val="center"/>
              <w:rPr>
                <w:rFonts w:ascii="黑体" w:hAnsi="黑体" w:eastAsia="黑体" w:cs="宋体"/>
                <w:color w:val="000000"/>
                <w:sz w:val="19"/>
                <w:szCs w:val="19"/>
              </w:rPr>
            </w:pPr>
            <w:r>
              <w:rPr>
                <w:rStyle w:val="10"/>
                <w:rFonts w:hint="eastAsia" w:ascii="黑体" w:hAnsi="黑体" w:eastAsia="黑体" w:cs="宋体"/>
                <w:b w:val="0"/>
                <w:bCs w:val="0"/>
                <w:color w:val="000000"/>
                <w:kern w:val="0"/>
                <w:sz w:val="19"/>
                <w:szCs w:val="19"/>
              </w:rPr>
              <w:t>服务对象</w:t>
            </w:r>
          </w:p>
        </w:tc>
        <w:tc>
          <w:tcPr>
            <w:tcW w:w="1939" w:type="pct"/>
            <w:tcBorders>
              <w:top w:val="single" w:color="000000" w:sz="4" w:space="0"/>
              <w:left w:val="single" w:color="000000" w:sz="4" w:space="0"/>
              <w:bottom w:val="single" w:color="000000" w:sz="4" w:space="0"/>
              <w:right w:val="single" w:color="000000" w:sz="4" w:space="0"/>
            </w:tcBorders>
            <w:vAlign w:val="center"/>
          </w:tcPr>
          <w:p w14:paraId="769597A7">
            <w:pPr>
              <w:widowControl/>
              <w:spacing w:line="360" w:lineRule="atLeast"/>
              <w:jc w:val="center"/>
              <w:rPr>
                <w:rFonts w:ascii="黑体" w:hAnsi="黑体" w:eastAsia="黑体" w:cs="宋体"/>
                <w:color w:val="000000"/>
                <w:sz w:val="19"/>
                <w:szCs w:val="19"/>
              </w:rPr>
            </w:pPr>
            <w:r>
              <w:rPr>
                <w:rStyle w:val="10"/>
                <w:rFonts w:hint="eastAsia" w:ascii="黑体" w:hAnsi="黑体" w:eastAsia="黑体" w:cs="宋体"/>
                <w:b w:val="0"/>
                <w:bCs w:val="0"/>
                <w:color w:val="000000"/>
                <w:kern w:val="0"/>
                <w:sz w:val="19"/>
                <w:szCs w:val="19"/>
              </w:rPr>
              <w:t>服务内容及标准</w:t>
            </w:r>
          </w:p>
        </w:tc>
        <w:tc>
          <w:tcPr>
            <w:tcW w:w="408" w:type="pct"/>
            <w:tcBorders>
              <w:top w:val="single" w:color="000000" w:sz="4" w:space="0"/>
              <w:left w:val="single" w:color="000000" w:sz="4" w:space="0"/>
              <w:bottom w:val="single" w:color="000000" w:sz="4" w:space="0"/>
              <w:right w:val="single" w:color="000000" w:sz="4" w:space="0"/>
            </w:tcBorders>
            <w:vAlign w:val="center"/>
          </w:tcPr>
          <w:p w14:paraId="1FA3EC12">
            <w:pPr>
              <w:widowControl/>
              <w:spacing w:line="360" w:lineRule="atLeast"/>
              <w:jc w:val="center"/>
              <w:rPr>
                <w:rFonts w:ascii="黑体" w:hAnsi="黑体" w:eastAsia="黑体" w:cs="宋体"/>
                <w:color w:val="000000"/>
                <w:sz w:val="19"/>
                <w:szCs w:val="19"/>
              </w:rPr>
            </w:pPr>
            <w:r>
              <w:rPr>
                <w:rStyle w:val="10"/>
                <w:rFonts w:hint="eastAsia" w:ascii="黑体" w:hAnsi="黑体" w:eastAsia="黑体" w:cs="宋体"/>
                <w:b w:val="0"/>
                <w:bCs w:val="0"/>
                <w:color w:val="000000"/>
                <w:kern w:val="0"/>
                <w:sz w:val="19"/>
                <w:szCs w:val="19"/>
              </w:rPr>
              <w:t>服务类型</w:t>
            </w:r>
          </w:p>
        </w:tc>
        <w:tc>
          <w:tcPr>
            <w:tcW w:w="562" w:type="pct"/>
            <w:tcBorders>
              <w:top w:val="single" w:color="000000" w:sz="4" w:space="0"/>
              <w:left w:val="single" w:color="000000" w:sz="4" w:space="0"/>
              <w:bottom w:val="single" w:color="000000" w:sz="4" w:space="0"/>
              <w:right w:val="single" w:color="000000" w:sz="4" w:space="0"/>
            </w:tcBorders>
            <w:vAlign w:val="center"/>
          </w:tcPr>
          <w:p w14:paraId="17615164">
            <w:pPr>
              <w:widowControl/>
              <w:spacing w:line="360" w:lineRule="atLeast"/>
              <w:jc w:val="center"/>
              <w:rPr>
                <w:rFonts w:ascii="黑体" w:hAnsi="黑体" w:eastAsia="黑体" w:cs="宋体"/>
                <w:color w:val="000000"/>
                <w:sz w:val="19"/>
                <w:szCs w:val="19"/>
              </w:rPr>
            </w:pPr>
            <w:r>
              <w:rPr>
                <w:rStyle w:val="10"/>
                <w:rFonts w:hint="eastAsia" w:ascii="黑体" w:hAnsi="黑体" w:eastAsia="黑体" w:cs="宋体"/>
                <w:b w:val="0"/>
                <w:bCs w:val="0"/>
                <w:color w:val="000000"/>
                <w:kern w:val="0"/>
                <w:sz w:val="19"/>
                <w:szCs w:val="19"/>
              </w:rPr>
              <w:t>牵头负责单位</w:t>
            </w:r>
          </w:p>
        </w:tc>
      </w:tr>
      <w:tr w14:paraId="3059CE69">
        <w:tblPrEx>
          <w:tblCellMar>
            <w:top w:w="0" w:type="dxa"/>
            <w:left w:w="0" w:type="dxa"/>
            <w:bottom w:w="0" w:type="dxa"/>
            <w:right w:w="0" w:type="dxa"/>
          </w:tblCellMar>
        </w:tblPrEx>
        <w:trPr>
          <w:trHeight w:val="667"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23926753">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w:t>
            </w:r>
          </w:p>
        </w:tc>
        <w:tc>
          <w:tcPr>
            <w:tcW w:w="793" w:type="pct"/>
            <w:tcBorders>
              <w:top w:val="single" w:color="000000" w:sz="4" w:space="0"/>
              <w:left w:val="single" w:color="000000" w:sz="4" w:space="0"/>
              <w:bottom w:val="single" w:color="000000" w:sz="4" w:space="0"/>
              <w:right w:val="single" w:color="000000" w:sz="4" w:space="0"/>
            </w:tcBorders>
            <w:vAlign w:val="center"/>
          </w:tcPr>
          <w:p w14:paraId="73AE179B">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职工基本养老保险</w:t>
            </w:r>
          </w:p>
        </w:tc>
        <w:tc>
          <w:tcPr>
            <w:tcW w:w="1041" w:type="pct"/>
            <w:tcBorders>
              <w:top w:val="single" w:color="000000" w:sz="4" w:space="0"/>
              <w:left w:val="single" w:color="000000" w:sz="4" w:space="0"/>
              <w:bottom w:val="single" w:color="000000" w:sz="4" w:space="0"/>
              <w:right w:val="single" w:color="000000" w:sz="4" w:space="0"/>
            </w:tcBorders>
            <w:vAlign w:val="center"/>
          </w:tcPr>
          <w:p w14:paraId="46CD59A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符合条件的参保老年人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0DC9B7B7">
            <w:pPr>
              <w:widowControl/>
              <w:spacing w:line="360" w:lineRule="atLeast"/>
              <w:ind w:firstLine="210" w:firstLineChars="100"/>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按时足额发放基本养老金。</w:t>
            </w:r>
          </w:p>
        </w:tc>
        <w:tc>
          <w:tcPr>
            <w:tcW w:w="408" w:type="pct"/>
            <w:tcBorders>
              <w:top w:val="single" w:color="000000" w:sz="4" w:space="0"/>
              <w:left w:val="single" w:color="000000" w:sz="4" w:space="0"/>
              <w:bottom w:val="single" w:color="000000" w:sz="4" w:space="0"/>
              <w:right w:val="single" w:color="000000" w:sz="4" w:space="0"/>
            </w:tcBorders>
            <w:vAlign w:val="center"/>
          </w:tcPr>
          <w:p w14:paraId="35EAD785">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2C214D60">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市人力资源</w:t>
            </w:r>
          </w:p>
          <w:p w14:paraId="099A2E8F">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社会保障局</w:t>
            </w:r>
          </w:p>
        </w:tc>
      </w:tr>
      <w:tr w14:paraId="756E09D8">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744E1A16">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2</w:t>
            </w:r>
          </w:p>
        </w:tc>
        <w:tc>
          <w:tcPr>
            <w:tcW w:w="793" w:type="pct"/>
            <w:tcBorders>
              <w:top w:val="single" w:color="000000" w:sz="4" w:space="0"/>
              <w:left w:val="single" w:color="000000" w:sz="4" w:space="0"/>
              <w:bottom w:val="single" w:color="000000" w:sz="4" w:space="0"/>
              <w:right w:val="single" w:color="000000" w:sz="4" w:space="0"/>
            </w:tcBorders>
            <w:vAlign w:val="center"/>
          </w:tcPr>
          <w:p w14:paraId="61593CC6">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城乡居民基本养老保险</w:t>
            </w:r>
          </w:p>
        </w:tc>
        <w:tc>
          <w:tcPr>
            <w:tcW w:w="1041" w:type="pct"/>
            <w:tcBorders>
              <w:top w:val="single" w:color="000000" w:sz="4" w:space="0"/>
              <w:left w:val="single" w:color="000000" w:sz="4" w:space="0"/>
              <w:bottom w:val="single" w:color="000000" w:sz="4" w:space="0"/>
              <w:right w:val="single" w:color="000000" w:sz="4" w:space="0"/>
            </w:tcBorders>
            <w:vAlign w:val="center"/>
          </w:tcPr>
          <w:p w14:paraId="2EFA4125">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符合条件的参保老年人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7986B9AB">
            <w:pPr>
              <w:widowControl/>
              <w:spacing w:line="360" w:lineRule="atLeast"/>
              <w:ind w:firstLine="210" w:firstLineChars="100"/>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按时足额发放基础养老金和个人账户养老金。</w:t>
            </w:r>
          </w:p>
        </w:tc>
        <w:tc>
          <w:tcPr>
            <w:tcW w:w="408" w:type="pct"/>
            <w:tcBorders>
              <w:top w:val="single" w:color="000000" w:sz="4" w:space="0"/>
              <w:left w:val="single" w:color="000000" w:sz="4" w:space="0"/>
              <w:bottom w:val="single" w:color="000000" w:sz="4" w:space="0"/>
              <w:right w:val="single" w:color="000000" w:sz="4" w:space="0"/>
            </w:tcBorders>
            <w:vAlign w:val="center"/>
          </w:tcPr>
          <w:p w14:paraId="66724A5E">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02B243B6">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市人力资源</w:t>
            </w:r>
          </w:p>
          <w:p w14:paraId="120C2BAD">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社会保障局</w:t>
            </w:r>
          </w:p>
        </w:tc>
      </w:tr>
      <w:tr w14:paraId="01A188FD">
        <w:tblPrEx>
          <w:tblCellMar>
            <w:top w:w="0" w:type="dxa"/>
            <w:left w:w="0" w:type="dxa"/>
            <w:bottom w:w="0" w:type="dxa"/>
            <w:right w:w="0" w:type="dxa"/>
          </w:tblCellMar>
        </w:tblPrEx>
        <w:trPr>
          <w:trHeight w:val="1609"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30104096">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3</w:t>
            </w:r>
          </w:p>
        </w:tc>
        <w:tc>
          <w:tcPr>
            <w:tcW w:w="793" w:type="pct"/>
            <w:tcBorders>
              <w:top w:val="single" w:color="000000" w:sz="4" w:space="0"/>
              <w:left w:val="single" w:color="000000" w:sz="4" w:space="0"/>
              <w:bottom w:val="single" w:color="000000" w:sz="4" w:space="0"/>
              <w:right w:val="single" w:color="000000" w:sz="4" w:space="0"/>
            </w:tcBorders>
            <w:vAlign w:val="center"/>
          </w:tcPr>
          <w:p w14:paraId="65A176DF">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老年人能力综合评估</w:t>
            </w:r>
          </w:p>
        </w:tc>
        <w:tc>
          <w:tcPr>
            <w:tcW w:w="1041" w:type="pct"/>
            <w:tcBorders>
              <w:top w:val="single" w:color="000000" w:sz="4" w:space="0"/>
              <w:left w:val="single" w:color="000000" w:sz="4" w:space="0"/>
              <w:bottom w:val="single" w:color="000000" w:sz="4" w:space="0"/>
              <w:right w:val="single" w:color="000000" w:sz="4" w:space="0"/>
            </w:tcBorders>
            <w:vAlign w:val="center"/>
          </w:tcPr>
          <w:p w14:paraId="398F6D9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盘锦户籍60周岁及以上老年人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11033353">
            <w:pPr>
              <w:widowControl/>
              <w:spacing w:line="360" w:lineRule="atLeast"/>
              <w:ind w:firstLine="210" w:firstLineChars="100"/>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60周岁及以上老年人，经自愿申请，按照评估标准，由评估机构开展评估，其中参加长期护理保险的老年人，符合条件的可按规定向医保部门提出长期护理保险失能等级评估申请，做好老年人能力综合评估与健康状况评估的衔接。</w:t>
            </w:r>
          </w:p>
        </w:tc>
        <w:tc>
          <w:tcPr>
            <w:tcW w:w="408" w:type="pct"/>
            <w:tcBorders>
              <w:top w:val="single" w:color="000000" w:sz="4" w:space="0"/>
              <w:left w:val="single" w:color="000000" w:sz="4" w:space="0"/>
              <w:bottom w:val="single" w:color="000000" w:sz="4" w:space="0"/>
              <w:right w:val="single" w:color="000000" w:sz="4" w:space="0"/>
            </w:tcBorders>
            <w:vAlign w:val="center"/>
          </w:tcPr>
          <w:p w14:paraId="7C6DF980">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0979ED6F">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市民政局</w:t>
            </w:r>
          </w:p>
          <w:p w14:paraId="6BF7EC96">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市医保局</w:t>
            </w:r>
          </w:p>
          <w:p w14:paraId="1AC1E392">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市卫生健康委</w:t>
            </w:r>
          </w:p>
        </w:tc>
      </w:tr>
      <w:tr w14:paraId="69B97DD0">
        <w:tblPrEx>
          <w:tblCellMar>
            <w:top w:w="0" w:type="dxa"/>
            <w:left w:w="0" w:type="dxa"/>
            <w:bottom w:w="0" w:type="dxa"/>
            <w:right w:w="0" w:type="dxa"/>
          </w:tblCellMar>
        </w:tblPrEx>
        <w:trPr>
          <w:trHeight w:val="864"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60AC35FB">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4</w:t>
            </w:r>
          </w:p>
        </w:tc>
        <w:tc>
          <w:tcPr>
            <w:tcW w:w="793" w:type="pct"/>
            <w:tcBorders>
              <w:top w:val="single" w:color="000000" w:sz="4" w:space="0"/>
              <w:left w:val="single" w:color="000000" w:sz="4" w:space="0"/>
              <w:bottom w:val="single" w:color="000000" w:sz="4" w:space="0"/>
              <w:right w:val="single" w:color="000000" w:sz="4" w:space="0"/>
            </w:tcBorders>
            <w:vAlign w:val="center"/>
          </w:tcPr>
          <w:p w14:paraId="58F6D036">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高龄津贴</w:t>
            </w:r>
          </w:p>
        </w:tc>
        <w:tc>
          <w:tcPr>
            <w:tcW w:w="1041" w:type="pct"/>
            <w:tcBorders>
              <w:top w:val="single" w:color="000000" w:sz="4" w:space="0"/>
              <w:left w:val="single" w:color="000000" w:sz="4" w:space="0"/>
              <w:bottom w:val="single" w:color="000000" w:sz="4" w:space="0"/>
              <w:right w:val="single" w:color="000000" w:sz="4" w:space="0"/>
            </w:tcBorders>
            <w:vAlign w:val="center"/>
          </w:tcPr>
          <w:p w14:paraId="2A494D02">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盘锦户籍80周岁及以上老年人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6C7244D7">
            <w:pPr>
              <w:widowControl/>
              <w:spacing w:line="360" w:lineRule="atLeast"/>
              <w:ind w:firstLine="210" w:firstLineChars="100"/>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为80周岁及以上老年人发放高龄津贴，补贴标准为每人每月不低于30元，具体标准根据经济社会发展水平确定。</w:t>
            </w:r>
          </w:p>
        </w:tc>
        <w:tc>
          <w:tcPr>
            <w:tcW w:w="408" w:type="pct"/>
            <w:tcBorders>
              <w:top w:val="single" w:color="000000" w:sz="4" w:space="0"/>
              <w:left w:val="single" w:color="000000" w:sz="4" w:space="0"/>
              <w:bottom w:val="single" w:color="000000" w:sz="4" w:space="0"/>
              <w:right w:val="single" w:color="000000" w:sz="4" w:space="0"/>
            </w:tcBorders>
            <w:vAlign w:val="center"/>
          </w:tcPr>
          <w:p w14:paraId="70958695">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2EE27FF6">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6AF9C1C1">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4F94FB8E">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5</w:t>
            </w:r>
          </w:p>
        </w:tc>
        <w:tc>
          <w:tcPr>
            <w:tcW w:w="793" w:type="pct"/>
            <w:tcBorders>
              <w:top w:val="single" w:color="000000" w:sz="4" w:space="0"/>
              <w:left w:val="single" w:color="000000" w:sz="4" w:space="0"/>
              <w:bottom w:val="single" w:color="000000" w:sz="4" w:space="0"/>
              <w:right w:val="single" w:color="000000" w:sz="4" w:space="0"/>
            </w:tcBorders>
            <w:vAlign w:val="center"/>
          </w:tcPr>
          <w:p w14:paraId="0A5608A9">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养老服务补贴</w:t>
            </w:r>
          </w:p>
        </w:tc>
        <w:tc>
          <w:tcPr>
            <w:tcW w:w="1041" w:type="pct"/>
            <w:tcBorders>
              <w:top w:val="single" w:color="000000" w:sz="4" w:space="0"/>
              <w:left w:val="single" w:color="000000" w:sz="4" w:space="0"/>
              <w:bottom w:val="single" w:color="000000" w:sz="4" w:space="0"/>
              <w:right w:val="single" w:color="000000" w:sz="4" w:space="0"/>
            </w:tcBorders>
            <w:vAlign w:val="center"/>
          </w:tcPr>
          <w:p w14:paraId="071F850C">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盘锦户籍80周岁及以上经济困难老年人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1031D604">
            <w:pPr>
              <w:widowControl/>
              <w:spacing w:line="360" w:lineRule="atLeast"/>
              <w:ind w:firstLine="210" w:firstLineChars="100"/>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为80周岁及以上经济困难的老年人发放养老服务补贴，补贴标准为每人每月不低于50元，由市、县（区）政府根据当地经济社会发展水平确定。</w:t>
            </w:r>
          </w:p>
        </w:tc>
        <w:tc>
          <w:tcPr>
            <w:tcW w:w="408" w:type="pct"/>
            <w:tcBorders>
              <w:top w:val="single" w:color="000000" w:sz="4" w:space="0"/>
              <w:left w:val="single" w:color="000000" w:sz="4" w:space="0"/>
              <w:bottom w:val="single" w:color="000000" w:sz="4" w:space="0"/>
              <w:right w:val="single" w:color="000000" w:sz="4" w:space="0"/>
            </w:tcBorders>
            <w:vAlign w:val="center"/>
          </w:tcPr>
          <w:p w14:paraId="622D3B3C">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525FD006">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665B182E">
        <w:tblPrEx>
          <w:tblCellMar>
            <w:top w:w="0" w:type="dxa"/>
            <w:left w:w="0" w:type="dxa"/>
            <w:bottom w:w="0" w:type="dxa"/>
            <w:right w:w="0" w:type="dxa"/>
          </w:tblCellMar>
        </w:tblPrEx>
        <w:trPr>
          <w:trHeight w:val="1590"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41A10342">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6</w:t>
            </w:r>
          </w:p>
        </w:tc>
        <w:tc>
          <w:tcPr>
            <w:tcW w:w="793" w:type="pct"/>
            <w:tcBorders>
              <w:top w:val="single" w:color="000000" w:sz="4" w:space="0"/>
              <w:left w:val="single" w:color="000000" w:sz="4" w:space="0"/>
              <w:bottom w:val="single" w:color="000000" w:sz="4" w:space="0"/>
              <w:right w:val="single" w:color="000000" w:sz="4" w:space="0"/>
            </w:tcBorders>
            <w:vAlign w:val="center"/>
          </w:tcPr>
          <w:p w14:paraId="2973AE8C">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养老护理补贴</w:t>
            </w:r>
          </w:p>
        </w:tc>
        <w:tc>
          <w:tcPr>
            <w:tcW w:w="1041" w:type="pct"/>
            <w:tcBorders>
              <w:top w:val="single" w:color="000000" w:sz="4" w:space="0"/>
              <w:left w:val="single" w:color="000000" w:sz="4" w:space="0"/>
              <w:bottom w:val="single" w:color="000000" w:sz="4" w:space="0"/>
              <w:right w:val="single" w:color="000000" w:sz="4" w:space="0"/>
            </w:tcBorders>
            <w:vAlign w:val="center"/>
          </w:tcPr>
          <w:p w14:paraId="17267880">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盘锦户籍经济困难的60周岁及以上失能、部分失能老年人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75BA6366">
            <w:pPr>
              <w:widowControl/>
              <w:spacing w:line="360" w:lineRule="atLeast"/>
              <w:ind w:firstLine="210" w:firstLineChars="1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为60周岁以上经济困难、经县级以上医疗卫生机构鉴定或第三方评估机构评估确定为失能、部分失能的老年人发放养老护理补贴，补贴标准为每人每月不低于50元，具体发放标准根据经济社会发展水平确定。其中，对持有一、二级残疾证的老年人，其养老护理补贴标准按重度残疾人护理补贴标准执行。</w:t>
            </w:r>
          </w:p>
        </w:tc>
        <w:tc>
          <w:tcPr>
            <w:tcW w:w="408" w:type="pct"/>
            <w:tcBorders>
              <w:top w:val="single" w:color="000000" w:sz="4" w:space="0"/>
              <w:left w:val="single" w:color="000000" w:sz="4" w:space="0"/>
              <w:bottom w:val="single" w:color="000000" w:sz="4" w:space="0"/>
              <w:right w:val="single" w:color="000000" w:sz="4" w:space="0"/>
            </w:tcBorders>
            <w:vAlign w:val="center"/>
          </w:tcPr>
          <w:p w14:paraId="48B41AB1">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55BB0569">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1CCAC72F">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4AE89CF9">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7</w:t>
            </w:r>
          </w:p>
        </w:tc>
        <w:tc>
          <w:tcPr>
            <w:tcW w:w="793" w:type="pct"/>
            <w:tcBorders>
              <w:top w:val="single" w:color="000000" w:sz="4" w:space="0"/>
              <w:left w:val="single" w:color="000000" w:sz="4" w:space="0"/>
              <w:bottom w:val="single" w:color="000000" w:sz="4" w:space="0"/>
              <w:right w:val="single" w:color="000000" w:sz="4" w:space="0"/>
            </w:tcBorders>
            <w:vAlign w:val="center"/>
          </w:tcPr>
          <w:p w14:paraId="02C56BA6">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困难残疾人生活补贴和重度残疾人护理补贴</w:t>
            </w:r>
          </w:p>
        </w:tc>
        <w:tc>
          <w:tcPr>
            <w:tcW w:w="1041" w:type="pct"/>
            <w:tcBorders>
              <w:top w:val="single" w:color="000000" w:sz="4" w:space="0"/>
              <w:left w:val="single" w:color="000000" w:sz="4" w:space="0"/>
              <w:bottom w:val="single" w:color="000000" w:sz="4" w:space="0"/>
              <w:right w:val="single" w:color="000000" w:sz="4" w:space="0"/>
            </w:tcBorders>
            <w:vAlign w:val="center"/>
          </w:tcPr>
          <w:p w14:paraId="5BEC46D0">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盘锦户籍低保家庭中的残疾老年人，低保边缘户家庭中的一、二级残疾老年人；残疾等级被评定为一级、二级且需要长期照护的重度残疾老年人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1BAC72E8">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为低保家庭中的残疾老年人及低保边缘户家庭中的一、二级残疾老年人提供生活补贴，补贴标准为每人每月80元；为残疾等级被评定为一级、二级且需要长期照护的重度残疾老年人提供护理补贴，每人每月80元。</w:t>
            </w:r>
          </w:p>
        </w:tc>
        <w:tc>
          <w:tcPr>
            <w:tcW w:w="408" w:type="pct"/>
            <w:tcBorders>
              <w:top w:val="single" w:color="000000" w:sz="4" w:space="0"/>
              <w:left w:val="single" w:color="000000" w:sz="4" w:space="0"/>
              <w:bottom w:val="single" w:color="000000" w:sz="4" w:space="0"/>
              <w:right w:val="single" w:color="000000" w:sz="4" w:space="0"/>
            </w:tcBorders>
            <w:vAlign w:val="center"/>
          </w:tcPr>
          <w:p w14:paraId="4B5D3D4D">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35D76C48">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市民政局</w:t>
            </w:r>
          </w:p>
          <w:p w14:paraId="4FAC1FAF">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市残联</w:t>
            </w:r>
          </w:p>
        </w:tc>
      </w:tr>
      <w:tr w14:paraId="17EDA23E">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3A5F8A3A">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8</w:t>
            </w:r>
          </w:p>
        </w:tc>
        <w:tc>
          <w:tcPr>
            <w:tcW w:w="793" w:type="pct"/>
            <w:tcBorders>
              <w:top w:val="single" w:color="000000" w:sz="4" w:space="0"/>
              <w:left w:val="single" w:color="000000" w:sz="4" w:space="0"/>
              <w:bottom w:val="single" w:color="000000" w:sz="4" w:space="0"/>
              <w:right w:val="single" w:color="000000" w:sz="4" w:space="0"/>
            </w:tcBorders>
            <w:vAlign w:val="center"/>
          </w:tcPr>
          <w:p w14:paraId="75B1254E">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特困老年人集中供养</w:t>
            </w:r>
          </w:p>
        </w:tc>
        <w:tc>
          <w:tcPr>
            <w:tcW w:w="1041" w:type="pct"/>
            <w:tcBorders>
              <w:top w:val="single" w:color="000000" w:sz="4" w:space="0"/>
              <w:left w:val="single" w:color="000000" w:sz="4" w:space="0"/>
              <w:bottom w:val="single" w:color="000000" w:sz="4" w:space="0"/>
              <w:right w:val="single" w:color="000000" w:sz="4" w:space="0"/>
            </w:tcBorders>
            <w:vAlign w:val="center"/>
          </w:tcPr>
          <w:p w14:paraId="5AC8E0A4">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无劳动能力、无生活来源且无法定赡养、扶养义务人，或者其法定义务人无赡养、扶养能力的老年人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622185DA">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对有意愿集中供养的特困老年人，由县级民政部门按照便于管理的原则，就近安排到相应的供养服务机构，提供基本生活条件及疾病治疗、办理丧葬事宜等基本服务，对生活不能自理的给予照料。供养标准分为基本生活标准和照料护理标准，基本生活标准为不低于当地低保标准的1.3倍；照料护理标准中，全自理护理标准按当地月最低工资标准的10%确定，半自理护理标准按当地月最低工资标准的30%确定，全护理标准按当地月最低工资标准的60%确定。</w:t>
            </w:r>
          </w:p>
        </w:tc>
        <w:tc>
          <w:tcPr>
            <w:tcW w:w="408" w:type="pct"/>
            <w:tcBorders>
              <w:top w:val="single" w:color="000000" w:sz="4" w:space="0"/>
              <w:left w:val="single" w:color="000000" w:sz="4" w:space="0"/>
              <w:bottom w:val="single" w:color="000000" w:sz="4" w:space="0"/>
              <w:right w:val="single" w:color="000000" w:sz="4" w:space="0"/>
            </w:tcBorders>
            <w:vAlign w:val="center"/>
          </w:tcPr>
          <w:p w14:paraId="7645BB35">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32319052">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600898BA">
        <w:tblPrEx>
          <w:tblCellMar>
            <w:top w:w="0" w:type="dxa"/>
            <w:left w:w="0" w:type="dxa"/>
            <w:bottom w:w="0" w:type="dxa"/>
            <w:right w:w="0" w:type="dxa"/>
          </w:tblCellMar>
        </w:tblPrEx>
        <w:trPr>
          <w:trHeight w:val="2711"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1845A4EA">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9</w:t>
            </w:r>
          </w:p>
        </w:tc>
        <w:tc>
          <w:tcPr>
            <w:tcW w:w="793" w:type="pct"/>
            <w:tcBorders>
              <w:top w:val="single" w:color="000000" w:sz="4" w:space="0"/>
              <w:left w:val="single" w:color="000000" w:sz="4" w:space="0"/>
              <w:bottom w:val="single" w:color="000000" w:sz="4" w:space="0"/>
              <w:right w:val="single" w:color="000000" w:sz="4" w:space="0"/>
            </w:tcBorders>
            <w:vAlign w:val="center"/>
          </w:tcPr>
          <w:p w14:paraId="05D2DA20">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特困老年人分散供养</w:t>
            </w:r>
          </w:p>
        </w:tc>
        <w:tc>
          <w:tcPr>
            <w:tcW w:w="1041" w:type="pct"/>
            <w:tcBorders>
              <w:top w:val="single" w:color="000000" w:sz="4" w:space="0"/>
              <w:left w:val="single" w:color="000000" w:sz="4" w:space="0"/>
              <w:bottom w:val="single" w:color="000000" w:sz="4" w:space="0"/>
              <w:right w:val="single" w:color="000000" w:sz="4" w:space="0"/>
            </w:tcBorders>
            <w:vAlign w:val="center"/>
          </w:tcPr>
          <w:p w14:paraId="4E7204D6">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无劳动能力、无生活来源且无法定赡养、扶养义务人，或者其法定义务人无赡养、扶养能力的老年人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567035BD">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对选择居家供养的特困老年人，由县级民政部门依照有关规定给予分散供养，提供基本生活条件及疾病治疗、办理丧葬事宜等基本服务。供养标准分为基本生活标准和照料护理标准，基本生活标准为不低于当地低保标准的1.3倍；照料护理标准中，全自理护理标准按当地月最低工资标准的10%确定，半自理护理标准按当地月最低工资标准的20%确定，全护理标准按当地月最低工资标准的40%确定。</w:t>
            </w:r>
          </w:p>
        </w:tc>
        <w:tc>
          <w:tcPr>
            <w:tcW w:w="408" w:type="pct"/>
            <w:tcBorders>
              <w:top w:val="single" w:color="000000" w:sz="4" w:space="0"/>
              <w:left w:val="single" w:color="000000" w:sz="4" w:space="0"/>
              <w:bottom w:val="single" w:color="000000" w:sz="4" w:space="0"/>
              <w:right w:val="single" w:color="000000" w:sz="4" w:space="0"/>
            </w:tcBorders>
            <w:vAlign w:val="center"/>
          </w:tcPr>
          <w:p w14:paraId="37A1936C">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07D125C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09669E49">
        <w:tblPrEx>
          <w:tblCellMar>
            <w:top w:w="0" w:type="dxa"/>
            <w:left w:w="0" w:type="dxa"/>
            <w:bottom w:w="0" w:type="dxa"/>
            <w:right w:w="0" w:type="dxa"/>
          </w:tblCellMar>
        </w:tblPrEx>
        <w:trPr>
          <w:trHeight w:val="1216"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4447D870">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10</w:t>
            </w:r>
          </w:p>
        </w:tc>
        <w:tc>
          <w:tcPr>
            <w:tcW w:w="793" w:type="pct"/>
            <w:tcBorders>
              <w:top w:val="single" w:color="000000" w:sz="4" w:space="0"/>
              <w:left w:val="single" w:color="000000" w:sz="4" w:space="0"/>
              <w:bottom w:val="single" w:color="000000" w:sz="4" w:space="0"/>
              <w:right w:val="single" w:color="000000" w:sz="4" w:space="0"/>
            </w:tcBorders>
            <w:vAlign w:val="center"/>
          </w:tcPr>
          <w:p w14:paraId="6F972511">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意外伤害保险</w:t>
            </w:r>
          </w:p>
        </w:tc>
        <w:tc>
          <w:tcPr>
            <w:tcW w:w="1041" w:type="pct"/>
            <w:tcBorders>
              <w:top w:val="single" w:color="000000" w:sz="4" w:space="0"/>
              <w:left w:val="single" w:color="000000" w:sz="4" w:space="0"/>
              <w:bottom w:val="single" w:color="000000" w:sz="4" w:space="0"/>
              <w:right w:val="single" w:color="000000" w:sz="4" w:space="0"/>
            </w:tcBorders>
            <w:vAlign w:val="center"/>
          </w:tcPr>
          <w:p w14:paraId="6ACD1AC9">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盘锦户籍60周岁（女性55周岁）以上的分散供养特困老年人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6B202875">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为符合条件的分散供养特困老年人每人至少办理一份意外伤害保险，保费金额由民政部门与承保保险公司协商确定，所需资金由市、县（区）两级财政负担。</w:t>
            </w:r>
          </w:p>
        </w:tc>
        <w:tc>
          <w:tcPr>
            <w:tcW w:w="408" w:type="pct"/>
            <w:tcBorders>
              <w:top w:val="single" w:color="000000" w:sz="4" w:space="0"/>
              <w:left w:val="single" w:color="000000" w:sz="4" w:space="0"/>
              <w:bottom w:val="single" w:color="000000" w:sz="4" w:space="0"/>
              <w:right w:val="single" w:color="000000" w:sz="4" w:space="0"/>
            </w:tcBorders>
            <w:vAlign w:val="center"/>
          </w:tcPr>
          <w:p w14:paraId="0C6C02C1">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462F0C6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144D245E">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2235B9B0">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11</w:t>
            </w:r>
          </w:p>
        </w:tc>
        <w:tc>
          <w:tcPr>
            <w:tcW w:w="793" w:type="pct"/>
            <w:tcBorders>
              <w:top w:val="single" w:color="000000" w:sz="4" w:space="0"/>
              <w:left w:val="single" w:color="000000" w:sz="4" w:space="0"/>
              <w:bottom w:val="single" w:color="000000" w:sz="4" w:space="0"/>
              <w:right w:val="single" w:color="000000" w:sz="4" w:space="0"/>
            </w:tcBorders>
            <w:vAlign w:val="center"/>
          </w:tcPr>
          <w:p w14:paraId="5C5B922A">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最低社会保障</w:t>
            </w:r>
          </w:p>
        </w:tc>
        <w:tc>
          <w:tcPr>
            <w:tcW w:w="1041" w:type="pct"/>
            <w:tcBorders>
              <w:top w:val="single" w:color="000000" w:sz="4" w:space="0"/>
              <w:left w:val="single" w:color="000000" w:sz="4" w:space="0"/>
              <w:bottom w:val="single" w:color="000000" w:sz="4" w:space="0"/>
              <w:right w:val="single" w:color="000000" w:sz="4" w:space="0"/>
            </w:tcBorders>
            <w:vAlign w:val="center"/>
          </w:tcPr>
          <w:p w14:paraId="6D40133D">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纳入最低生活保障范围的老年人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1B794A38">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及时将符合条件的老年人纳入最低生活保障，按时足额发放低保金。对获得最低生活保障金后生活仍有困难的老年人，采取必要措施给予生活保障。</w:t>
            </w:r>
          </w:p>
        </w:tc>
        <w:tc>
          <w:tcPr>
            <w:tcW w:w="408" w:type="pct"/>
            <w:tcBorders>
              <w:top w:val="single" w:color="000000" w:sz="4" w:space="0"/>
              <w:left w:val="single" w:color="000000" w:sz="4" w:space="0"/>
              <w:bottom w:val="single" w:color="000000" w:sz="4" w:space="0"/>
              <w:right w:val="single" w:color="000000" w:sz="4" w:space="0"/>
            </w:tcBorders>
            <w:vAlign w:val="center"/>
          </w:tcPr>
          <w:p w14:paraId="5688784A">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3780F4B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65995C2D">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017C4640">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12</w:t>
            </w:r>
          </w:p>
        </w:tc>
        <w:tc>
          <w:tcPr>
            <w:tcW w:w="793" w:type="pct"/>
            <w:tcBorders>
              <w:top w:val="single" w:color="000000" w:sz="4" w:space="0"/>
              <w:left w:val="single" w:color="000000" w:sz="4" w:space="0"/>
              <w:bottom w:val="single" w:color="000000" w:sz="4" w:space="0"/>
              <w:right w:val="single" w:color="000000" w:sz="4" w:space="0"/>
            </w:tcBorders>
            <w:vAlign w:val="center"/>
          </w:tcPr>
          <w:p w14:paraId="68E7C677">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困难家庭常年病老年人托管</w:t>
            </w:r>
          </w:p>
        </w:tc>
        <w:tc>
          <w:tcPr>
            <w:tcW w:w="1041" w:type="pct"/>
            <w:tcBorders>
              <w:top w:val="single" w:color="000000" w:sz="4" w:space="0"/>
              <w:left w:val="single" w:color="000000" w:sz="4" w:space="0"/>
              <w:bottom w:val="single" w:color="000000" w:sz="4" w:space="0"/>
              <w:right w:val="single" w:color="000000" w:sz="4" w:space="0"/>
            </w:tcBorders>
            <w:vAlign w:val="center"/>
          </w:tcPr>
          <w:p w14:paraId="0F133CC5">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农村低保家庭中生活不能自理的常年病老年人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59C78754">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农村低保家庭中生活不能自理的常年病老年人，经申请可到县级民政部门管理的托管中心托管，市级每人每月补助400元，各县区政府根据本级财力状况合理确定托管对象补助标准。</w:t>
            </w:r>
          </w:p>
        </w:tc>
        <w:tc>
          <w:tcPr>
            <w:tcW w:w="408" w:type="pct"/>
            <w:tcBorders>
              <w:top w:val="single" w:color="000000" w:sz="4" w:space="0"/>
              <w:left w:val="single" w:color="000000" w:sz="4" w:space="0"/>
              <w:bottom w:val="single" w:color="000000" w:sz="4" w:space="0"/>
              <w:right w:val="single" w:color="000000" w:sz="4" w:space="0"/>
            </w:tcBorders>
            <w:vAlign w:val="center"/>
          </w:tcPr>
          <w:p w14:paraId="6AA186CD">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5AAFC926">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79BF6291">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12125C3D">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13</w:t>
            </w:r>
          </w:p>
        </w:tc>
        <w:tc>
          <w:tcPr>
            <w:tcW w:w="793" w:type="pct"/>
            <w:tcBorders>
              <w:top w:val="single" w:color="000000" w:sz="4" w:space="0"/>
              <w:left w:val="single" w:color="000000" w:sz="4" w:space="0"/>
              <w:bottom w:val="single" w:color="000000" w:sz="4" w:space="0"/>
              <w:right w:val="single" w:color="000000" w:sz="4" w:space="0"/>
            </w:tcBorders>
            <w:vAlign w:val="center"/>
          </w:tcPr>
          <w:p w14:paraId="481D6AF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探访关爱服务</w:t>
            </w:r>
          </w:p>
        </w:tc>
        <w:tc>
          <w:tcPr>
            <w:tcW w:w="1041" w:type="pct"/>
            <w:tcBorders>
              <w:top w:val="single" w:color="000000" w:sz="4" w:space="0"/>
              <w:left w:val="single" w:color="000000" w:sz="4" w:space="0"/>
              <w:bottom w:val="single" w:color="000000" w:sz="4" w:space="0"/>
              <w:right w:val="single" w:color="000000" w:sz="4" w:space="0"/>
            </w:tcBorders>
            <w:vAlign w:val="center"/>
          </w:tcPr>
          <w:p w14:paraId="7C95E2D6">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特殊困难老年人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44578CFB">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建立独居、空巢、留守、失能（失智）、重残、计划生育特殊家庭老年人台账，根据老年人实际需求，开展探访关爱服务。</w:t>
            </w:r>
          </w:p>
        </w:tc>
        <w:tc>
          <w:tcPr>
            <w:tcW w:w="408" w:type="pct"/>
            <w:tcBorders>
              <w:top w:val="single" w:color="000000" w:sz="4" w:space="0"/>
              <w:left w:val="single" w:color="000000" w:sz="4" w:space="0"/>
              <w:bottom w:val="single" w:color="000000" w:sz="4" w:space="0"/>
              <w:right w:val="single" w:color="000000" w:sz="4" w:space="0"/>
            </w:tcBorders>
            <w:vAlign w:val="center"/>
          </w:tcPr>
          <w:p w14:paraId="636999BA">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关爱服务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3E5B5884">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市委社会工作部</w:t>
            </w:r>
          </w:p>
          <w:p w14:paraId="6A25F4FC">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市民政局</w:t>
            </w:r>
          </w:p>
        </w:tc>
      </w:tr>
      <w:tr w14:paraId="082C69B6">
        <w:tblPrEx>
          <w:tblCellMar>
            <w:top w:w="0" w:type="dxa"/>
            <w:left w:w="0" w:type="dxa"/>
            <w:bottom w:w="0" w:type="dxa"/>
            <w:right w:w="0" w:type="dxa"/>
          </w:tblCellMar>
        </w:tblPrEx>
        <w:trPr>
          <w:trHeight w:val="2168"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336E1DB0">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14</w:t>
            </w:r>
          </w:p>
        </w:tc>
        <w:tc>
          <w:tcPr>
            <w:tcW w:w="793" w:type="pct"/>
            <w:tcBorders>
              <w:top w:val="single" w:color="000000" w:sz="4" w:space="0"/>
              <w:left w:val="single" w:color="000000" w:sz="4" w:space="0"/>
              <w:bottom w:val="single" w:color="000000" w:sz="4" w:space="0"/>
              <w:right w:val="single" w:color="000000" w:sz="4" w:space="0"/>
            </w:tcBorders>
            <w:vAlign w:val="center"/>
          </w:tcPr>
          <w:p w14:paraId="74C57FEE">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家庭适老化改造</w:t>
            </w:r>
          </w:p>
        </w:tc>
        <w:tc>
          <w:tcPr>
            <w:tcW w:w="1041" w:type="pct"/>
            <w:tcBorders>
              <w:top w:val="single" w:color="000000" w:sz="4" w:space="0"/>
              <w:left w:val="single" w:color="000000" w:sz="4" w:space="0"/>
              <w:bottom w:val="single" w:color="000000" w:sz="4" w:space="0"/>
              <w:right w:val="single" w:color="000000" w:sz="4" w:space="0"/>
            </w:tcBorders>
            <w:vAlign w:val="center"/>
          </w:tcPr>
          <w:p w14:paraId="00A77EAA">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盘锦户籍分散供养特困人员和低保对象中的高龄、失能、残疾老年人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2B6958A9">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实施居家适老化改造，配备辅助器具等设施设备，打造安全舒适的生活环境，提升居家养老质量。其中，已申请实施残疾人家庭无障碍改造的，不再进行适老化改造。</w:t>
            </w:r>
          </w:p>
        </w:tc>
        <w:tc>
          <w:tcPr>
            <w:tcW w:w="408" w:type="pct"/>
            <w:tcBorders>
              <w:top w:val="single" w:color="000000" w:sz="4" w:space="0"/>
              <w:left w:val="single" w:color="000000" w:sz="4" w:space="0"/>
              <w:bottom w:val="single" w:color="000000" w:sz="4" w:space="0"/>
              <w:right w:val="single" w:color="000000" w:sz="4" w:space="0"/>
            </w:tcBorders>
            <w:vAlign w:val="center"/>
          </w:tcPr>
          <w:p w14:paraId="7A11DD88">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047774A8">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5BF5DAD4">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0E222C8A">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15</w:t>
            </w:r>
          </w:p>
        </w:tc>
        <w:tc>
          <w:tcPr>
            <w:tcW w:w="793" w:type="pct"/>
            <w:tcBorders>
              <w:top w:val="single" w:color="000000" w:sz="4" w:space="0"/>
              <w:left w:val="single" w:color="000000" w:sz="4" w:space="0"/>
              <w:bottom w:val="single" w:color="000000" w:sz="4" w:space="0"/>
              <w:right w:val="single" w:color="000000" w:sz="4" w:space="0"/>
            </w:tcBorders>
            <w:vAlign w:val="center"/>
          </w:tcPr>
          <w:p w14:paraId="45E9FA43">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家庭养老支持服务</w:t>
            </w:r>
          </w:p>
        </w:tc>
        <w:tc>
          <w:tcPr>
            <w:tcW w:w="1041" w:type="pct"/>
            <w:tcBorders>
              <w:top w:val="single" w:color="000000" w:sz="4" w:space="0"/>
              <w:left w:val="single" w:color="000000" w:sz="4" w:space="0"/>
              <w:bottom w:val="single" w:color="000000" w:sz="4" w:space="0"/>
              <w:right w:val="single" w:color="000000" w:sz="4" w:space="0"/>
            </w:tcBorders>
            <w:vAlign w:val="center"/>
          </w:tcPr>
          <w:p w14:paraId="0668A5A9">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经认定生活不能自理的居家失能老年人的家庭成员</w:t>
            </w:r>
          </w:p>
        </w:tc>
        <w:tc>
          <w:tcPr>
            <w:tcW w:w="1939" w:type="pct"/>
            <w:tcBorders>
              <w:top w:val="single" w:color="000000" w:sz="4" w:space="0"/>
              <w:left w:val="single" w:color="000000" w:sz="4" w:space="0"/>
              <w:bottom w:val="single" w:color="000000" w:sz="4" w:space="0"/>
              <w:right w:val="single" w:color="000000" w:sz="4" w:space="0"/>
            </w:tcBorders>
            <w:vAlign w:val="center"/>
          </w:tcPr>
          <w:p w14:paraId="727D95C7">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经认定生活不能自理的居家失能老年人，其家庭成员参加照护培训等相关职业技能培训的，符合条件的按规定给予职业培训补贴。</w:t>
            </w:r>
          </w:p>
        </w:tc>
        <w:tc>
          <w:tcPr>
            <w:tcW w:w="408" w:type="pct"/>
            <w:tcBorders>
              <w:top w:val="single" w:color="000000" w:sz="4" w:space="0"/>
              <w:left w:val="single" w:color="000000" w:sz="4" w:space="0"/>
              <w:bottom w:val="single" w:color="000000" w:sz="4" w:space="0"/>
              <w:right w:val="single" w:color="000000" w:sz="4" w:space="0"/>
            </w:tcBorders>
            <w:vAlign w:val="center"/>
          </w:tcPr>
          <w:p w14:paraId="0E5634BE">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26A6CD5D">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市人力资源</w:t>
            </w:r>
          </w:p>
          <w:p w14:paraId="7DC12211">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社会保障局</w:t>
            </w:r>
          </w:p>
        </w:tc>
      </w:tr>
      <w:tr w14:paraId="77C71565">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6A54B695">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16</w:t>
            </w:r>
          </w:p>
        </w:tc>
        <w:tc>
          <w:tcPr>
            <w:tcW w:w="793" w:type="pct"/>
            <w:tcBorders>
              <w:top w:val="single" w:color="000000" w:sz="4" w:space="0"/>
              <w:left w:val="single" w:color="000000" w:sz="4" w:space="0"/>
              <w:bottom w:val="single" w:color="000000" w:sz="4" w:space="0"/>
              <w:right w:val="single" w:color="000000" w:sz="4" w:space="0"/>
            </w:tcBorders>
            <w:vAlign w:val="center"/>
          </w:tcPr>
          <w:p w14:paraId="6920811C">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优抚集中供养</w:t>
            </w:r>
          </w:p>
        </w:tc>
        <w:tc>
          <w:tcPr>
            <w:tcW w:w="1041" w:type="pct"/>
            <w:tcBorders>
              <w:top w:val="single" w:color="000000" w:sz="4" w:space="0"/>
              <w:left w:val="single" w:color="000000" w:sz="4" w:space="0"/>
              <w:bottom w:val="single" w:color="000000" w:sz="4" w:space="0"/>
              <w:right w:val="single" w:color="000000" w:sz="4" w:space="0"/>
            </w:tcBorders>
            <w:vAlign w:val="center"/>
          </w:tcPr>
          <w:p w14:paraId="4614D1CB">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对国家和社会作出特殊贡献的优抚对象老年人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3357BF0C">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老年烈士遗属、因公牺牲军人遗属、病故军人遗属和进入老年的残疾军人、复员军人、退伍军人，无法定赡养人、扶养人或者法定赡养人、扶养人无赡养、扶养能力且享受国家定期抚恤补助待遇的优抚对象，由光荣院提供集中供养、医疗等保障。</w:t>
            </w:r>
          </w:p>
        </w:tc>
        <w:tc>
          <w:tcPr>
            <w:tcW w:w="408" w:type="pct"/>
            <w:tcBorders>
              <w:top w:val="single" w:color="000000" w:sz="4" w:space="0"/>
              <w:left w:val="single" w:color="000000" w:sz="4" w:space="0"/>
              <w:bottom w:val="single" w:color="000000" w:sz="4" w:space="0"/>
              <w:right w:val="single" w:color="000000" w:sz="4" w:space="0"/>
            </w:tcBorders>
            <w:vAlign w:val="center"/>
          </w:tcPr>
          <w:p w14:paraId="79D0A577">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31FED309">
            <w:pPr>
              <w:widowControl/>
              <w:spacing w:line="360" w:lineRule="atLeast"/>
              <w:jc w:val="center"/>
              <w:rPr>
                <w:rFonts w:hint="eastAsia" w:ascii="仿宋_GB2312" w:hAnsi="宋体" w:eastAsia="仿宋_GB2312" w:cs="宋体"/>
                <w:color w:val="000000"/>
                <w:szCs w:val="21"/>
                <w:lang w:eastAsia="zh-CN"/>
              </w:rPr>
            </w:pPr>
            <w:r>
              <w:rPr>
                <w:rFonts w:hint="eastAsia" w:ascii="仿宋_GB2312" w:hAnsi="宋体" w:eastAsia="仿宋_GB2312" w:cs="宋体"/>
                <w:color w:val="000000"/>
                <w:kern w:val="0"/>
                <w:szCs w:val="21"/>
              </w:rPr>
              <w:t>市</w:t>
            </w:r>
            <w:r>
              <w:rPr>
                <w:rFonts w:hint="eastAsia" w:ascii="仿宋_GB2312" w:hAnsi="宋体" w:eastAsia="仿宋_GB2312" w:cs="宋体"/>
                <w:color w:val="000000"/>
                <w:kern w:val="0"/>
                <w:szCs w:val="21"/>
                <w:lang w:eastAsia="zh-CN"/>
              </w:rPr>
              <w:t>退役军人事务局</w:t>
            </w:r>
          </w:p>
        </w:tc>
      </w:tr>
      <w:tr w14:paraId="0557D4E3">
        <w:tblPrEx>
          <w:tblCellMar>
            <w:top w:w="0" w:type="dxa"/>
            <w:left w:w="0" w:type="dxa"/>
            <w:bottom w:w="0" w:type="dxa"/>
            <w:right w:w="0" w:type="dxa"/>
          </w:tblCellMar>
        </w:tblPrEx>
        <w:trPr>
          <w:trHeight w:val="1043"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28F0AA6A">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17</w:t>
            </w:r>
          </w:p>
        </w:tc>
        <w:tc>
          <w:tcPr>
            <w:tcW w:w="793" w:type="pct"/>
            <w:tcBorders>
              <w:top w:val="single" w:color="000000" w:sz="4" w:space="0"/>
              <w:left w:val="single" w:color="000000" w:sz="4" w:space="0"/>
              <w:bottom w:val="single" w:color="000000" w:sz="4" w:space="0"/>
              <w:right w:val="single" w:color="000000" w:sz="4" w:space="0"/>
            </w:tcBorders>
            <w:vAlign w:val="center"/>
          </w:tcPr>
          <w:p w14:paraId="2B07857B">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优先享受公办机构养老服务</w:t>
            </w:r>
          </w:p>
        </w:tc>
        <w:tc>
          <w:tcPr>
            <w:tcW w:w="1041" w:type="pct"/>
            <w:tcBorders>
              <w:top w:val="single" w:color="000000" w:sz="4" w:space="0"/>
              <w:left w:val="single" w:color="000000" w:sz="4" w:space="0"/>
              <w:bottom w:val="single" w:color="000000" w:sz="4" w:space="0"/>
              <w:right w:val="single" w:color="000000" w:sz="4" w:space="0"/>
            </w:tcBorders>
            <w:vAlign w:val="center"/>
          </w:tcPr>
          <w:p w14:paraId="0AA7C1CE">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计划生育特殊家庭老年人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7BACB8C9">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同等条件下优先入住政府投资兴办的养老机构。</w:t>
            </w:r>
          </w:p>
        </w:tc>
        <w:tc>
          <w:tcPr>
            <w:tcW w:w="408" w:type="pct"/>
            <w:tcBorders>
              <w:top w:val="single" w:color="000000" w:sz="4" w:space="0"/>
              <w:left w:val="single" w:color="000000" w:sz="4" w:space="0"/>
              <w:bottom w:val="single" w:color="000000" w:sz="4" w:space="0"/>
              <w:right w:val="single" w:color="000000" w:sz="4" w:space="0"/>
            </w:tcBorders>
            <w:vAlign w:val="center"/>
          </w:tcPr>
          <w:p w14:paraId="42FDA2FB">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6986A0AD">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204EBED2">
        <w:tblPrEx>
          <w:tblCellMar>
            <w:top w:w="0" w:type="dxa"/>
            <w:left w:w="0" w:type="dxa"/>
            <w:bottom w:w="0" w:type="dxa"/>
            <w:right w:w="0" w:type="dxa"/>
          </w:tblCellMar>
        </w:tblPrEx>
        <w:trPr>
          <w:trHeight w:val="1397"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68A73012">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18</w:t>
            </w:r>
          </w:p>
        </w:tc>
        <w:tc>
          <w:tcPr>
            <w:tcW w:w="793" w:type="pct"/>
            <w:tcBorders>
              <w:top w:val="single" w:color="000000" w:sz="4" w:space="0"/>
              <w:left w:val="single" w:color="000000" w:sz="4" w:space="0"/>
              <w:bottom w:val="single" w:color="000000" w:sz="4" w:space="0"/>
              <w:right w:val="single" w:color="000000" w:sz="4" w:space="0"/>
            </w:tcBorders>
            <w:vAlign w:val="center"/>
          </w:tcPr>
          <w:p w14:paraId="415ECBCE">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流浪乞讨救助</w:t>
            </w:r>
          </w:p>
        </w:tc>
        <w:tc>
          <w:tcPr>
            <w:tcW w:w="1041" w:type="pct"/>
            <w:tcBorders>
              <w:top w:val="single" w:color="000000" w:sz="4" w:space="0"/>
              <w:left w:val="single" w:color="000000" w:sz="4" w:space="0"/>
              <w:bottom w:val="single" w:color="000000" w:sz="4" w:space="0"/>
              <w:right w:val="single" w:color="000000" w:sz="4" w:space="0"/>
            </w:tcBorders>
            <w:vAlign w:val="center"/>
          </w:tcPr>
          <w:p w14:paraId="0AD9610B">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生活无着的流浪、乞讨老年人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16397863">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对生活无着的流浪、乞讨老年人，救助管理站按有关规定给予食宿等生活照料；对查不清身份信息的流浪、乞讨老年人，超过3个月的，落户安置到社会福利机构集中供养。</w:t>
            </w:r>
          </w:p>
        </w:tc>
        <w:tc>
          <w:tcPr>
            <w:tcW w:w="408" w:type="pct"/>
            <w:tcBorders>
              <w:top w:val="single" w:color="000000" w:sz="4" w:space="0"/>
              <w:left w:val="single" w:color="000000" w:sz="4" w:space="0"/>
              <w:bottom w:val="single" w:color="000000" w:sz="4" w:space="0"/>
              <w:right w:val="single" w:color="000000" w:sz="4" w:space="0"/>
            </w:tcBorders>
            <w:vAlign w:val="center"/>
          </w:tcPr>
          <w:p w14:paraId="0D4A5486">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5D00FD6A">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1793D27E">
        <w:tblPrEx>
          <w:tblCellMar>
            <w:top w:w="0" w:type="dxa"/>
            <w:left w:w="0" w:type="dxa"/>
            <w:bottom w:w="0" w:type="dxa"/>
            <w:right w:w="0" w:type="dxa"/>
          </w:tblCellMar>
        </w:tblPrEx>
        <w:trPr>
          <w:trHeight w:val="667"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6DED2F45">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19</w:t>
            </w:r>
          </w:p>
        </w:tc>
        <w:tc>
          <w:tcPr>
            <w:tcW w:w="793" w:type="pct"/>
            <w:tcBorders>
              <w:top w:val="single" w:color="000000" w:sz="4" w:space="0"/>
              <w:left w:val="single" w:color="000000" w:sz="4" w:space="0"/>
              <w:bottom w:val="single" w:color="000000" w:sz="4" w:space="0"/>
              <w:right w:val="single" w:color="000000" w:sz="4" w:space="0"/>
            </w:tcBorders>
            <w:vAlign w:val="center"/>
          </w:tcPr>
          <w:p w14:paraId="5CA1F206">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乘坐城市公共交通工具</w:t>
            </w:r>
          </w:p>
        </w:tc>
        <w:tc>
          <w:tcPr>
            <w:tcW w:w="1041" w:type="pct"/>
            <w:tcBorders>
              <w:top w:val="single" w:color="000000" w:sz="4" w:space="0"/>
              <w:left w:val="single" w:color="000000" w:sz="4" w:space="0"/>
              <w:bottom w:val="single" w:color="000000" w:sz="4" w:space="0"/>
              <w:right w:val="single" w:color="000000" w:sz="4" w:space="0"/>
            </w:tcBorders>
            <w:vAlign w:val="center"/>
          </w:tcPr>
          <w:p w14:paraId="6E74F84C">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全体老年人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38677E6C">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乘坐城市公共交通工具，减半（免费）支付乘车费用。其中，60周岁以上老年人，减半支付乘车费用；70周岁以上老年人免除乘车费用。</w:t>
            </w:r>
          </w:p>
        </w:tc>
        <w:tc>
          <w:tcPr>
            <w:tcW w:w="408" w:type="pct"/>
            <w:tcBorders>
              <w:top w:val="single" w:color="000000" w:sz="4" w:space="0"/>
              <w:left w:val="single" w:color="000000" w:sz="4" w:space="0"/>
              <w:bottom w:val="single" w:color="000000" w:sz="4" w:space="0"/>
              <w:right w:val="single" w:color="000000" w:sz="4" w:space="0"/>
            </w:tcBorders>
            <w:vAlign w:val="center"/>
          </w:tcPr>
          <w:p w14:paraId="549C7EE2">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关爱服务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6C5BCCC0">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市交通运输局</w:t>
            </w:r>
          </w:p>
        </w:tc>
      </w:tr>
      <w:tr w14:paraId="7F2B3049">
        <w:tblPrEx>
          <w:tblCellMar>
            <w:top w:w="0" w:type="dxa"/>
            <w:left w:w="0" w:type="dxa"/>
            <w:bottom w:w="0" w:type="dxa"/>
            <w:right w:w="0" w:type="dxa"/>
          </w:tblCellMar>
        </w:tblPrEx>
        <w:trPr>
          <w:trHeight w:val="1036"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2E4260D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20</w:t>
            </w:r>
          </w:p>
        </w:tc>
        <w:tc>
          <w:tcPr>
            <w:tcW w:w="793" w:type="pct"/>
            <w:tcBorders>
              <w:top w:val="single" w:color="000000" w:sz="4" w:space="0"/>
              <w:left w:val="single" w:color="000000" w:sz="4" w:space="0"/>
              <w:bottom w:val="single" w:color="000000" w:sz="4" w:space="0"/>
              <w:right w:val="single" w:color="000000" w:sz="4" w:space="0"/>
            </w:tcBorders>
            <w:vAlign w:val="center"/>
          </w:tcPr>
          <w:p w14:paraId="04CF7467">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健康体检</w:t>
            </w:r>
          </w:p>
        </w:tc>
        <w:tc>
          <w:tcPr>
            <w:tcW w:w="1041" w:type="pct"/>
            <w:tcBorders>
              <w:top w:val="single" w:color="000000" w:sz="4" w:space="0"/>
              <w:left w:val="single" w:color="000000" w:sz="4" w:space="0"/>
              <w:bottom w:val="single" w:color="000000" w:sz="4" w:space="0"/>
              <w:right w:val="single" w:color="000000" w:sz="4" w:space="0"/>
            </w:tcBorders>
            <w:vAlign w:val="center"/>
          </w:tcPr>
          <w:p w14:paraId="61DB5B5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65周岁及以上老年人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350FADEF">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每年为65周岁及以上老年人免费提供1次健康体检和健康指导，免费建立电子健康档案。</w:t>
            </w:r>
          </w:p>
        </w:tc>
        <w:tc>
          <w:tcPr>
            <w:tcW w:w="408" w:type="pct"/>
            <w:tcBorders>
              <w:top w:val="single" w:color="000000" w:sz="4" w:space="0"/>
              <w:left w:val="single" w:color="000000" w:sz="4" w:space="0"/>
              <w:bottom w:val="single" w:color="000000" w:sz="4" w:space="0"/>
              <w:right w:val="single" w:color="000000" w:sz="4" w:space="0"/>
            </w:tcBorders>
            <w:vAlign w:val="center"/>
          </w:tcPr>
          <w:p w14:paraId="33343887">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关爱服务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715C636C">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市卫生健康委</w:t>
            </w:r>
          </w:p>
        </w:tc>
      </w:tr>
      <w:tr w14:paraId="43697C13">
        <w:tblPrEx>
          <w:tblCellMar>
            <w:top w:w="0" w:type="dxa"/>
            <w:left w:w="0" w:type="dxa"/>
            <w:bottom w:w="0" w:type="dxa"/>
            <w:right w:w="0" w:type="dxa"/>
          </w:tblCellMar>
        </w:tblPrEx>
        <w:trPr>
          <w:trHeight w:val="1405"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1AA5A91F">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21</w:t>
            </w:r>
          </w:p>
        </w:tc>
        <w:tc>
          <w:tcPr>
            <w:tcW w:w="793" w:type="pct"/>
            <w:tcBorders>
              <w:top w:val="single" w:color="000000" w:sz="4" w:space="0"/>
              <w:left w:val="single" w:color="000000" w:sz="4" w:space="0"/>
              <w:bottom w:val="single" w:color="000000" w:sz="4" w:space="0"/>
              <w:right w:val="single" w:color="000000" w:sz="4" w:space="0"/>
            </w:tcBorders>
            <w:vAlign w:val="center"/>
          </w:tcPr>
          <w:p w14:paraId="6DFCFF6F">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居家养老服务</w:t>
            </w:r>
          </w:p>
        </w:tc>
        <w:tc>
          <w:tcPr>
            <w:tcW w:w="1041" w:type="pct"/>
            <w:tcBorders>
              <w:top w:val="single" w:color="000000" w:sz="4" w:space="0"/>
              <w:left w:val="single" w:color="000000" w:sz="4" w:space="0"/>
              <w:bottom w:val="single" w:color="000000" w:sz="4" w:space="0"/>
              <w:right w:val="single" w:color="000000" w:sz="4" w:space="0"/>
            </w:tcBorders>
            <w:vAlign w:val="center"/>
          </w:tcPr>
          <w:p w14:paraId="1C96B5E7">
            <w:pPr>
              <w:widowControl/>
              <w:spacing w:line="360" w:lineRule="atLeas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低保对象和分散供养特困人员中的失能老年人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3A68367E">
            <w:pPr>
              <w:widowControl/>
              <w:spacing w:line="360" w:lineRule="atLeas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为低保对象和分散供养特困人员中的失能老年人提供“五助一护”居家养老服务，其中参加长期护理保险的老年人，由长护险照护定点机构提供长期护理服务。</w:t>
            </w:r>
          </w:p>
        </w:tc>
        <w:tc>
          <w:tcPr>
            <w:tcW w:w="408" w:type="pct"/>
            <w:tcBorders>
              <w:top w:val="single" w:color="000000" w:sz="4" w:space="0"/>
              <w:left w:val="single" w:color="000000" w:sz="4" w:space="0"/>
              <w:bottom w:val="single" w:color="000000" w:sz="4" w:space="0"/>
              <w:right w:val="single" w:color="000000" w:sz="4" w:space="0"/>
            </w:tcBorders>
            <w:vAlign w:val="center"/>
          </w:tcPr>
          <w:p w14:paraId="5DF4094B">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51D2B963">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市民政局</w:t>
            </w:r>
          </w:p>
        </w:tc>
      </w:tr>
    </w:tbl>
    <w:p w14:paraId="69982D90">
      <w:pPr>
        <w:widowControl/>
        <w:spacing w:line="400" w:lineRule="exact"/>
        <w:jc w:val="center"/>
        <w:rPr>
          <w:rFonts w:ascii="方正小标宋简体" w:hAnsi="宋体" w:eastAsia="方正小标宋简体" w:cs="宋体"/>
          <w:kern w:val="0"/>
          <w:sz w:val="28"/>
          <w:szCs w:val="28"/>
        </w:rPr>
        <w:sectPr>
          <w:footerReference r:id="rId4" w:type="default"/>
          <w:pgSz w:w="16838" w:h="11906" w:orient="landscape"/>
          <w:pgMar w:top="1134" w:right="1134" w:bottom="1418" w:left="1134" w:header="851" w:footer="851" w:gutter="0"/>
          <w:pgNumType w:fmt="numberInDash"/>
          <w:cols w:space="425" w:num="1"/>
          <w:docGrid w:type="lines" w:linePitch="312" w:charSpace="0"/>
        </w:sectPr>
      </w:pPr>
    </w:p>
    <w:tbl>
      <w:tblPr>
        <w:tblStyle w:val="8"/>
        <w:tblpPr w:leftFromText="181" w:rightFromText="181" w:horzAnchor="margin" w:tblpXSpec="center" w:tblpYSpec="bottom"/>
        <w:tblW w:w="8844"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57" w:type="dxa"/>
          <w:left w:w="0" w:type="dxa"/>
          <w:bottom w:w="57" w:type="dxa"/>
          <w:right w:w="0" w:type="dxa"/>
        </w:tblCellMar>
      </w:tblPr>
      <w:tblGrid>
        <w:gridCol w:w="323"/>
        <w:gridCol w:w="756"/>
        <w:gridCol w:w="7551"/>
        <w:gridCol w:w="214"/>
      </w:tblGrid>
      <w:tr w14:paraId="028D7C5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57" w:type="dxa"/>
            <w:left w:w="0" w:type="dxa"/>
            <w:bottom w:w="57" w:type="dxa"/>
            <w:right w:w="0" w:type="dxa"/>
          </w:tblCellMar>
        </w:tblPrEx>
        <w:trPr>
          <w:trHeight w:val="1304" w:hRule="exact"/>
        </w:trPr>
        <w:tc>
          <w:tcPr>
            <w:tcW w:w="323" w:type="dxa"/>
            <w:tcBorders>
              <w:top w:val="single" w:color="auto" w:sz="4" w:space="0"/>
              <w:left w:val="nil"/>
              <w:bottom w:val="single" w:color="auto" w:sz="4" w:space="0"/>
              <w:right w:val="nil"/>
            </w:tcBorders>
          </w:tcPr>
          <w:p w14:paraId="3ABB7A97">
            <w:pPr>
              <w:tabs>
                <w:tab w:val="left" w:pos="2836"/>
              </w:tabs>
              <w:adjustRightInd w:val="0"/>
              <w:snapToGrid w:val="0"/>
              <w:spacing w:line="400" w:lineRule="exact"/>
              <w:ind w:firstLine="560" w:firstLineChars="200"/>
              <w:rPr>
                <w:rFonts w:ascii="仿宋_GB2312" w:hAnsi="Times New Roman" w:eastAsia="仿宋_GB2312" w:cs="Times New Roman"/>
                <w:snapToGrid w:val="0"/>
                <w:kern w:val="0"/>
                <w:sz w:val="28"/>
                <w:szCs w:val="28"/>
              </w:rPr>
            </w:pPr>
          </w:p>
        </w:tc>
        <w:tc>
          <w:tcPr>
            <w:tcW w:w="756" w:type="dxa"/>
            <w:tcBorders>
              <w:top w:val="single" w:color="auto" w:sz="4" w:space="0"/>
              <w:left w:val="nil"/>
              <w:bottom w:val="single" w:color="auto" w:sz="4" w:space="0"/>
              <w:right w:val="nil"/>
            </w:tcBorders>
          </w:tcPr>
          <w:p w14:paraId="469B3BCE">
            <w:pPr>
              <w:tabs>
                <w:tab w:val="left" w:pos="2836"/>
              </w:tabs>
              <w:adjustRightInd w:val="0"/>
              <w:snapToGrid w:val="0"/>
              <w:spacing w:line="400" w:lineRule="exact"/>
              <w:rPr>
                <w:rFonts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szCs w:val="28"/>
              </w:rPr>
              <w:t>抄送：</w:t>
            </w:r>
          </w:p>
        </w:tc>
        <w:tc>
          <w:tcPr>
            <w:tcW w:w="7551" w:type="dxa"/>
            <w:tcBorders>
              <w:top w:val="single" w:color="auto" w:sz="4" w:space="0"/>
              <w:left w:val="nil"/>
              <w:bottom w:val="single" w:color="auto" w:sz="4" w:space="0"/>
              <w:right w:val="nil"/>
            </w:tcBorders>
          </w:tcPr>
          <w:p w14:paraId="1DD7EE07">
            <w:pPr>
              <w:tabs>
                <w:tab w:val="left" w:pos="2836"/>
              </w:tabs>
              <w:adjustRightInd w:val="0"/>
              <w:snapToGrid w:val="0"/>
              <w:spacing w:line="400" w:lineRule="exact"/>
              <w:ind w:right="178" w:rightChars="85"/>
              <w:rPr>
                <w:rFonts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szCs w:val="28"/>
              </w:rPr>
              <w:t>市委各部委，市人大常委会办公室，市政协办公室，盘锦军分区，市纪委，市法院，市检察院，市各人民团体，部、省属驻盘单位，各新闻单位。</w:t>
            </w:r>
          </w:p>
        </w:tc>
        <w:tc>
          <w:tcPr>
            <w:tcW w:w="214" w:type="dxa"/>
            <w:tcBorders>
              <w:top w:val="single" w:color="auto" w:sz="4" w:space="0"/>
              <w:left w:val="nil"/>
              <w:bottom w:val="single" w:color="auto" w:sz="4" w:space="0"/>
              <w:right w:val="nil"/>
            </w:tcBorders>
          </w:tcPr>
          <w:p w14:paraId="311E00BB">
            <w:pPr>
              <w:tabs>
                <w:tab w:val="left" w:pos="2836"/>
              </w:tabs>
              <w:adjustRightInd w:val="0"/>
              <w:snapToGrid w:val="0"/>
              <w:spacing w:line="400" w:lineRule="exact"/>
              <w:ind w:firstLine="560" w:firstLineChars="200"/>
              <w:rPr>
                <w:rFonts w:ascii="仿宋_GB2312" w:hAnsi="Times New Roman" w:eastAsia="仿宋_GB2312" w:cs="Times New Roman"/>
                <w:snapToGrid w:val="0"/>
                <w:kern w:val="0"/>
                <w:sz w:val="28"/>
                <w:szCs w:val="28"/>
              </w:rPr>
            </w:pPr>
          </w:p>
        </w:tc>
      </w:tr>
      <w:tr w14:paraId="7BC32DD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57" w:type="dxa"/>
            <w:left w:w="0" w:type="dxa"/>
            <w:bottom w:w="57" w:type="dxa"/>
            <w:right w:w="0" w:type="dxa"/>
          </w:tblCellMar>
        </w:tblPrEx>
        <w:trPr>
          <w:trHeight w:val="454" w:hRule="exact"/>
        </w:trPr>
        <w:tc>
          <w:tcPr>
            <w:tcW w:w="8844" w:type="dxa"/>
            <w:gridSpan w:val="4"/>
            <w:tcBorders>
              <w:top w:val="single" w:color="auto" w:sz="4" w:space="0"/>
              <w:left w:val="nil"/>
              <w:bottom w:val="single" w:color="auto" w:sz="4" w:space="0"/>
              <w:right w:val="nil"/>
            </w:tcBorders>
            <w:vAlign w:val="center"/>
          </w:tcPr>
          <w:p w14:paraId="6F4BC6DB">
            <w:pPr>
              <w:tabs>
                <w:tab w:val="left" w:pos="2836"/>
              </w:tabs>
              <w:adjustRightInd w:val="0"/>
              <w:snapToGrid w:val="0"/>
              <w:spacing w:line="360" w:lineRule="exact"/>
              <w:ind w:firstLine="280" w:firstLineChars="100"/>
              <w:rPr>
                <w:rFonts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szCs w:val="28"/>
              </w:rPr>
              <w:t>盘锦市人民政府办公室　　　　           2024年12月10日印发</w:t>
            </w:r>
          </w:p>
        </w:tc>
      </w:tr>
    </w:tbl>
    <w:p w14:paraId="314076F7">
      <w:pPr>
        <w:widowControl/>
        <w:spacing w:line="400" w:lineRule="exact"/>
        <w:jc w:val="center"/>
        <w:rPr>
          <w:rFonts w:ascii="方正小标宋简体" w:hAnsi="宋体" w:eastAsia="方正小标宋简体" w:cs="宋体"/>
          <w:kern w:val="0"/>
          <w:sz w:val="28"/>
          <w:szCs w:val="28"/>
        </w:rPr>
      </w:pPr>
    </w:p>
    <w:sectPr>
      <w:pgSz w:w="11906" w:h="16838"/>
      <w:pgMar w:top="2098" w:right="1474" w:bottom="1985" w:left="1588" w:header="851" w:footer="1304"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31804"/>
    </w:sdtPr>
    <w:sdtEndPr>
      <w:rPr>
        <w:rFonts w:ascii="宋体" w:hAnsi="宋体" w:eastAsia="宋体"/>
        <w:sz w:val="28"/>
        <w:szCs w:val="28"/>
      </w:rPr>
    </w:sdtEndPr>
    <w:sdtContent>
      <w:p w14:paraId="50FD5837">
        <w:pPr>
          <w:pStyle w:val="6"/>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10 -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31808"/>
    </w:sdtPr>
    <w:sdtEndPr>
      <w:rPr>
        <w:rFonts w:asciiTheme="minorEastAsia" w:hAnsiTheme="minorEastAsia"/>
        <w:sz w:val="28"/>
        <w:szCs w:val="28"/>
      </w:rPr>
    </w:sdtEndPr>
    <w:sdtContent>
      <w:p w14:paraId="07CCB479">
        <w:pPr>
          <w:pStyle w:val="6"/>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11 -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w:compa"/>
  </w:docVars>
  <w:rsids>
    <w:rsidRoot w:val="00151324"/>
    <w:rsid w:val="000004FF"/>
    <w:rsid w:val="0001206A"/>
    <w:rsid w:val="000131AB"/>
    <w:rsid w:val="00022E29"/>
    <w:rsid w:val="0002596A"/>
    <w:rsid w:val="000309DE"/>
    <w:rsid w:val="00032BE1"/>
    <w:rsid w:val="0003411D"/>
    <w:rsid w:val="00034B21"/>
    <w:rsid w:val="000370B3"/>
    <w:rsid w:val="00046944"/>
    <w:rsid w:val="000617D3"/>
    <w:rsid w:val="00064884"/>
    <w:rsid w:val="000661D2"/>
    <w:rsid w:val="000729E4"/>
    <w:rsid w:val="00076C03"/>
    <w:rsid w:val="00082942"/>
    <w:rsid w:val="0009231F"/>
    <w:rsid w:val="000A2E88"/>
    <w:rsid w:val="000A49FD"/>
    <w:rsid w:val="000A4B7B"/>
    <w:rsid w:val="000B03AE"/>
    <w:rsid w:val="000B43DF"/>
    <w:rsid w:val="000B4CEF"/>
    <w:rsid w:val="000C4205"/>
    <w:rsid w:val="000C7D37"/>
    <w:rsid w:val="000D0C75"/>
    <w:rsid w:val="000D2B49"/>
    <w:rsid w:val="000D3606"/>
    <w:rsid w:val="000E15C1"/>
    <w:rsid w:val="000E6114"/>
    <w:rsid w:val="000F0619"/>
    <w:rsid w:val="000F18FB"/>
    <w:rsid w:val="000F5009"/>
    <w:rsid w:val="000F50FC"/>
    <w:rsid w:val="000F6978"/>
    <w:rsid w:val="000F6C56"/>
    <w:rsid w:val="001050BB"/>
    <w:rsid w:val="001321A7"/>
    <w:rsid w:val="00137637"/>
    <w:rsid w:val="00145551"/>
    <w:rsid w:val="00147FDE"/>
    <w:rsid w:val="00151324"/>
    <w:rsid w:val="00152BEF"/>
    <w:rsid w:val="00191530"/>
    <w:rsid w:val="00197643"/>
    <w:rsid w:val="001A0C0B"/>
    <w:rsid w:val="001C0E9D"/>
    <w:rsid w:val="001C49AE"/>
    <w:rsid w:val="001D1FE0"/>
    <w:rsid w:val="001E2810"/>
    <w:rsid w:val="001E4BF7"/>
    <w:rsid w:val="001F078C"/>
    <w:rsid w:val="001F474C"/>
    <w:rsid w:val="00204F38"/>
    <w:rsid w:val="0021146D"/>
    <w:rsid w:val="00212E04"/>
    <w:rsid w:val="00216E74"/>
    <w:rsid w:val="00216EC1"/>
    <w:rsid w:val="00217B89"/>
    <w:rsid w:val="002235BF"/>
    <w:rsid w:val="00223956"/>
    <w:rsid w:val="00224D5B"/>
    <w:rsid w:val="002253DD"/>
    <w:rsid w:val="00225B17"/>
    <w:rsid w:val="00230268"/>
    <w:rsid w:val="00233792"/>
    <w:rsid w:val="0023591D"/>
    <w:rsid w:val="00243085"/>
    <w:rsid w:val="00247F47"/>
    <w:rsid w:val="002601F7"/>
    <w:rsid w:val="00265048"/>
    <w:rsid w:val="00283F39"/>
    <w:rsid w:val="0029511B"/>
    <w:rsid w:val="00295B83"/>
    <w:rsid w:val="002A0704"/>
    <w:rsid w:val="002A3CA2"/>
    <w:rsid w:val="002C44F7"/>
    <w:rsid w:val="002C5700"/>
    <w:rsid w:val="002D249B"/>
    <w:rsid w:val="002E14A8"/>
    <w:rsid w:val="002E27F1"/>
    <w:rsid w:val="002E7846"/>
    <w:rsid w:val="002F1437"/>
    <w:rsid w:val="003024D1"/>
    <w:rsid w:val="0030638D"/>
    <w:rsid w:val="00312D88"/>
    <w:rsid w:val="00317952"/>
    <w:rsid w:val="00326877"/>
    <w:rsid w:val="00330E80"/>
    <w:rsid w:val="00331661"/>
    <w:rsid w:val="0034408A"/>
    <w:rsid w:val="00355F0B"/>
    <w:rsid w:val="00361EE1"/>
    <w:rsid w:val="00370097"/>
    <w:rsid w:val="00372C44"/>
    <w:rsid w:val="0037536D"/>
    <w:rsid w:val="00382A64"/>
    <w:rsid w:val="0038512A"/>
    <w:rsid w:val="003A04ED"/>
    <w:rsid w:val="003A0B03"/>
    <w:rsid w:val="003A175A"/>
    <w:rsid w:val="003A1EB0"/>
    <w:rsid w:val="003A4C7E"/>
    <w:rsid w:val="003A5E0F"/>
    <w:rsid w:val="003B3A50"/>
    <w:rsid w:val="003B3AFA"/>
    <w:rsid w:val="003B519E"/>
    <w:rsid w:val="003C0952"/>
    <w:rsid w:val="003C495F"/>
    <w:rsid w:val="003E656E"/>
    <w:rsid w:val="003F2487"/>
    <w:rsid w:val="0040278F"/>
    <w:rsid w:val="004121DD"/>
    <w:rsid w:val="0041651E"/>
    <w:rsid w:val="00416F47"/>
    <w:rsid w:val="00417EAF"/>
    <w:rsid w:val="00424BF0"/>
    <w:rsid w:val="00443458"/>
    <w:rsid w:val="00444C83"/>
    <w:rsid w:val="00450A70"/>
    <w:rsid w:val="0046166A"/>
    <w:rsid w:val="00471C82"/>
    <w:rsid w:val="00474C27"/>
    <w:rsid w:val="004777A8"/>
    <w:rsid w:val="00482DAD"/>
    <w:rsid w:val="004A5BBA"/>
    <w:rsid w:val="004B5CB4"/>
    <w:rsid w:val="004C21B8"/>
    <w:rsid w:val="004C6576"/>
    <w:rsid w:val="004D0D7C"/>
    <w:rsid w:val="004D1F1D"/>
    <w:rsid w:val="004D3AEC"/>
    <w:rsid w:val="004D7836"/>
    <w:rsid w:val="004F0C95"/>
    <w:rsid w:val="004F5F75"/>
    <w:rsid w:val="004F6B85"/>
    <w:rsid w:val="00503D27"/>
    <w:rsid w:val="00521023"/>
    <w:rsid w:val="005212A0"/>
    <w:rsid w:val="00526B4E"/>
    <w:rsid w:val="00527A63"/>
    <w:rsid w:val="0053389A"/>
    <w:rsid w:val="00535B96"/>
    <w:rsid w:val="0054197B"/>
    <w:rsid w:val="00545DED"/>
    <w:rsid w:val="00560837"/>
    <w:rsid w:val="005610CF"/>
    <w:rsid w:val="0056116F"/>
    <w:rsid w:val="005617C6"/>
    <w:rsid w:val="00571B10"/>
    <w:rsid w:val="00573A70"/>
    <w:rsid w:val="00580263"/>
    <w:rsid w:val="00584E7C"/>
    <w:rsid w:val="00587A8B"/>
    <w:rsid w:val="005A1961"/>
    <w:rsid w:val="005A393F"/>
    <w:rsid w:val="005D3585"/>
    <w:rsid w:val="005D4A88"/>
    <w:rsid w:val="005D65CD"/>
    <w:rsid w:val="005D72AC"/>
    <w:rsid w:val="005E1211"/>
    <w:rsid w:val="005E2C19"/>
    <w:rsid w:val="005E504C"/>
    <w:rsid w:val="005F14AD"/>
    <w:rsid w:val="005F7308"/>
    <w:rsid w:val="006006C3"/>
    <w:rsid w:val="00604394"/>
    <w:rsid w:val="00611D36"/>
    <w:rsid w:val="00615F60"/>
    <w:rsid w:val="006204E6"/>
    <w:rsid w:val="006276C6"/>
    <w:rsid w:val="0066093C"/>
    <w:rsid w:val="0066189C"/>
    <w:rsid w:val="0066200A"/>
    <w:rsid w:val="00662255"/>
    <w:rsid w:val="00675ADF"/>
    <w:rsid w:val="00677082"/>
    <w:rsid w:val="006970B2"/>
    <w:rsid w:val="006B0CBC"/>
    <w:rsid w:val="006C07FB"/>
    <w:rsid w:val="006C3C83"/>
    <w:rsid w:val="006C3DA6"/>
    <w:rsid w:val="006D1B01"/>
    <w:rsid w:val="006D6525"/>
    <w:rsid w:val="006E2852"/>
    <w:rsid w:val="006E4AB4"/>
    <w:rsid w:val="006F0E58"/>
    <w:rsid w:val="006F63CD"/>
    <w:rsid w:val="007026D5"/>
    <w:rsid w:val="00702BB0"/>
    <w:rsid w:val="007044EB"/>
    <w:rsid w:val="00707665"/>
    <w:rsid w:val="00712B1E"/>
    <w:rsid w:val="007231DE"/>
    <w:rsid w:val="00730706"/>
    <w:rsid w:val="00731CF2"/>
    <w:rsid w:val="00737F04"/>
    <w:rsid w:val="007549FA"/>
    <w:rsid w:val="00755A3A"/>
    <w:rsid w:val="007715B5"/>
    <w:rsid w:val="00776744"/>
    <w:rsid w:val="00782910"/>
    <w:rsid w:val="007835E5"/>
    <w:rsid w:val="00787D5F"/>
    <w:rsid w:val="00794596"/>
    <w:rsid w:val="00797A8D"/>
    <w:rsid w:val="007A3A39"/>
    <w:rsid w:val="007A4429"/>
    <w:rsid w:val="007B36B9"/>
    <w:rsid w:val="007B4B14"/>
    <w:rsid w:val="007B6794"/>
    <w:rsid w:val="007C57B8"/>
    <w:rsid w:val="007D3BA3"/>
    <w:rsid w:val="007D669A"/>
    <w:rsid w:val="007F7856"/>
    <w:rsid w:val="00813FB1"/>
    <w:rsid w:val="0081679F"/>
    <w:rsid w:val="008208EB"/>
    <w:rsid w:val="00832249"/>
    <w:rsid w:val="00833130"/>
    <w:rsid w:val="00840B58"/>
    <w:rsid w:val="00857123"/>
    <w:rsid w:val="00865021"/>
    <w:rsid w:val="00870648"/>
    <w:rsid w:val="00870EAE"/>
    <w:rsid w:val="008766ED"/>
    <w:rsid w:val="00882262"/>
    <w:rsid w:val="0088302F"/>
    <w:rsid w:val="00883A0E"/>
    <w:rsid w:val="00883F09"/>
    <w:rsid w:val="00886E20"/>
    <w:rsid w:val="00886F24"/>
    <w:rsid w:val="008873DA"/>
    <w:rsid w:val="00895E12"/>
    <w:rsid w:val="008A1E04"/>
    <w:rsid w:val="008A2EFB"/>
    <w:rsid w:val="008B14E8"/>
    <w:rsid w:val="008D010A"/>
    <w:rsid w:val="008F6FF2"/>
    <w:rsid w:val="009047D0"/>
    <w:rsid w:val="00910A1C"/>
    <w:rsid w:val="009234BA"/>
    <w:rsid w:val="00930B68"/>
    <w:rsid w:val="009320B2"/>
    <w:rsid w:val="00933EAA"/>
    <w:rsid w:val="00934703"/>
    <w:rsid w:val="00936F11"/>
    <w:rsid w:val="009438A6"/>
    <w:rsid w:val="009458F1"/>
    <w:rsid w:val="009521CC"/>
    <w:rsid w:val="0095368B"/>
    <w:rsid w:val="00963CDC"/>
    <w:rsid w:val="00971483"/>
    <w:rsid w:val="00974F98"/>
    <w:rsid w:val="009819F1"/>
    <w:rsid w:val="009841DC"/>
    <w:rsid w:val="00991744"/>
    <w:rsid w:val="00992771"/>
    <w:rsid w:val="00997F66"/>
    <w:rsid w:val="009A5A1F"/>
    <w:rsid w:val="009B1AD3"/>
    <w:rsid w:val="009B2157"/>
    <w:rsid w:val="009B57E7"/>
    <w:rsid w:val="009C488C"/>
    <w:rsid w:val="009D586A"/>
    <w:rsid w:val="009D589F"/>
    <w:rsid w:val="009D591D"/>
    <w:rsid w:val="009D71C6"/>
    <w:rsid w:val="009E098C"/>
    <w:rsid w:val="009F799F"/>
    <w:rsid w:val="00A11074"/>
    <w:rsid w:val="00A17771"/>
    <w:rsid w:val="00A223FD"/>
    <w:rsid w:val="00A231D1"/>
    <w:rsid w:val="00A24957"/>
    <w:rsid w:val="00A3686F"/>
    <w:rsid w:val="00A37683"/>
    <w:rsid w:val="00A44EF3"/>
    <w:rsid w:val="00A5161A"/>
    <w:rsid w:val="00A5344D"/>
    <w:rsid w:val="00A561CA"/>
    <w:rsid w:val="00A576AB"/>
    <w:rsid w:val="00A6289D"/>
    <w:rsid w:val="00A66A5A"/>
    <w:rsid w:val="00A67764"/>
    <w:rsid w:val="00A71E57"/>
    <w:rsid w:val="00A82116"/>
    <w:rsid w:val="00A82BC5"/>
    <w:rsid w:val="00A92D32"/>
    <w:rsid w:val="00A9751A"/>
    <w:rsid w:val="00AA6E1C"/>
    <w:rsid w:val="00AB2C44"/>
    <w:rsid w:val="00AB3373"/>
    <w:rsid w:val="00AB4B64"/>
    <w:rsid w:val="00AC1981"/>
    <w:rsid w:val="00AC292F"/>
    <w:rsid w:val="00AC4197"/>
    <w:rsid w:val="00AD1620"/>
    <w:rsid w:val="00AE4D75"/>
    <w:rsid w:val="00AE616A"/>
    <w:rsid w:val="00B0388D"/>
    <w:rsid w:val="00B060CD"/>
    <w:rsid w:val="00B11163"/>
    <w:rsid w:val="00B1299E"/>
    <w:rsid w:val="00B153AE"/>
    <w:rsid w:val="00B15CC1"/>
    <w:rsid w:val="00B2177F"/>
    <w:rsid w:val="00B3230E"/>
    <w:rsid w:val="00B42E53"/>
    <w:rsid w:val="00B44305"/>
    <w:rsid w:val="00B507F1"/>
    <w:rsid w:val="00B645C9"/>
    <w:rsid w:val="00B64608"/>
    <w:rsid w:val="00B67CA4"/>
    <w:rsid w:val="00B827BA"/>
    <w:rsid w:val="00B90179"/>
    <w:rsid w:val="00B93F58"/>
    <w:rsid w:val="00BA3F45"/>
    <w:rsid w:val="00BA5BB8"/>
    <w:rsid w:val="00BC33E6"/>
    <w:rsid w:val="00BC550A"/>
    <w:rsid w:val="00BD0835"/>
    <w:rsid w:val="00BD7BDE"/>
    <w:rsid w:val="00BE0820"/>
    <w:rsid w:val="00BE6C6B"/>
    <w:rsid w:val="00BF4A88"/>
    <w:rsid w:val="00C14C8B"/>
    <w:rsid w:val="00C17B08"/>
    <w:rsid w:val="00C242E8"/>
    <w:rsid w:val="00C51F49"/>
    <w:rsid w:val="00C631E5"/>
    <w:rsid w:val="00C73B54"/>
    <w:rsid w:val="00C760EC"/>
    <w:rsid w:val="00C83C9F"/>
    <w:rsid w:val="00C9701D"/>
    <w:rsid w:val="00CA4064"/>
    <w:rsid w:val="00CB62FD"/>
    <w:rsid w:val="00CC27D2"/>
    <w:rsid w:val="00CC52CC"/>
    <w:rsid w:val="00CC5AB8"/>
    <w:rsid w:val="00CD1151"/>
    <w:rsid w:val="00CE1CFD"/>
    <w:rsid w:val="00D024B2"/>
    <w:rsid w:val="00D0716B"/>
    <w:rsid w:val="00D11B3D"/>
    <w:rsid w:val="00D15B6B"/>
    <w:rsid w:val="00D257D3"/>
    <w:rsid w:val="00D319D2"/>
    <w:rsid w:val="00D330EC"/>
    <w:rsid w:val="00D3588C"/>
    <w:rsid w:val="00D3632F"/>
    <w:rsid w:val="00D37E75"/>
    <w:rsid w:val="00D436B0"/>
    <w:rsid w:val="00D46A9E"/>
    <w:rsid w:val="00D528B6"/>
    <w:rsid w:val="00D53F2C"/>
    <w:rsid w:val="00D6196A"/>
    <w:rsid w:val="00D719E3"/>
    <w:rsid w:val="00D746C8"/>
    <w:rsid w:val="00D7785E"/>
    <w:rsid w:val="00D77C21"/>
    <w:rsid w:val="00D812EB"/>
    <w:rsid w:val="00D876D7"/>
    <w:rsid w:val="00D94ADB"/>
    <w:rsid w:val="00DA6602"/>
    <w:rsid w:val="00DC413E"/>
    <w:rsid w:val="00DC4EF8"/>
    <w:rsid w:val="00DD00DD"/>
    <w:rsid w:val="00DE18D8"/>
    <w:rsid w:val="00DE39E9"/>
    <w:rsid w:val="00DE55A8"/>
    <w:rsid w:val="00DF2588"/>
    <w:rsid w:val="00DF3724"/>
    <w:rsid w:val="00E00F0B"/>
    <w:rsid w:val="00E02DEE"/>
    <w:rsid w:val="00E0588E"/>
    <w:rsid w:val="00E153D7"/>
    <w:rsid w:val="00E21F40"/>
    <w:rsid w:val="00E27093"/>
    <w:rsid w:val="00E27593"/>
    <w:rsid w:val="00E31D65"/>
    <w:rsid w:val="00E35F83"/>
    <w:rsid w:val="00E37543"/>
    <w:rsid w:val="00E45E18"/>
    <w:rsid w:val="00E47480"/>
    <w:rsid w:val="00E508B0"/>
    <w:rsid w:val="00E5593C"/>
    <w:rsid w:val="00E63B90"/>
    <w:rsid w:val="00E667BC"/>
    <w:rsid w:val="00E708C5"/>
    <w:rsid w:val="00E800FC"/>
    <w:rsid w:val="00E80545"/>
    <w:rsid w:val="00E92BE5"/>
    <w:rsid w:val="00EA2174"/>
    <w:rsid w:val="00ED4DEE"/>
    <w:rsid w:val="00EE44C5"/>
    <w:rsid w:val="00EE742C"/>
    <w:rsid w:val="00EE75A3"/>
    <w:rsid w:val="00F020BB"/>
    <w:rsid w:val="00F02D79"/>
    <w:rsid w:val="00F061DB"/>
    <w:rsid w:val="00F11063"/>
    <w:rsid w:val="00F14217"/>
    <w:rsid w:val="00F15BD6"/>
    <w:rsid w:val="00F167C5"/>
    <w:rsid w:val="00F2014F"/>
    <w:rsid w:val="00F21FAA"/>
    <w:rsid w:val="00F248B5"/>
    <w:rsid w:val="00F25BB0"/>
    <w:rsid w:val="00F4180A"/>
    <w:rsid w:val="00F44647"/>
    <w:rsid w:val="00F52A57"/>
    <w:rsid w:val="00F5437F"/>
    <w:rsid w:val="00F67CEC"/>
    <w:rsid w:val="00F75503"/>
    <w:rsid w:val="00F77696"/>
    <w:rsid w:val="00F810DB"/>
    <w:rsid w:val="00F93107"/>
    <w:rsid w:val="00F94F66"/>
    <w:rsid w:val="00FA4778"/>
    <w:rsid w:val="00FB32D3"/>
    <w:rsid w:val="00FB4303"/>
    <w:rsid w:val="00FB6153"/>
    <w:rsid w:val="00FD3367"/>
    <w:rsid w:val="00FE09C2"/>
    <w:rsid w:val="00FF22BD"/>
    <w:rsid w:val="00FF2F98"/>
    <w:rsid w:val="00FF5E74"/>
    <w:rsid w:val="03EF2A24"/>
    <w:rsid w:val="091D0376"/>
    <w:rsid w:val="0F5025B4"/>
    <w:rsid w:val="12395700"/>
    <w:rsid w:val="1EE53412"/>
    <w:rsid w:val="31D26455"/>
    <w:rsid w:val="32477E42"/>
    <w:rsid w:val="35E64841"/>
    <w:rsid w:val="3AF86C13"/>
    <w:rsid w:val="3CEA1499"/>
    <w:rsid w:val="478F0D17"/>
    <w:rsid w:val="47AD682D"/>
    <w:rsid w:val="48CD1C38"/>
    <w:rsid w:val="4C8147A2"/>
    <w:rsid w:val="5DCA08FB"/>
    <w:rsid w:val="5EA41A6F"/>
    <w:rsid w:val="615C27B0"/>
    <w:rsid w:val="694522C0"/>
    <w:rsid w:val="766B7B27"/>
    <w:rsid w:val="78606135"/>
    <w:rsid w:val="79A765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center"/>
    </w:pPr>
    <w:rPr>
      <w:sz w:val="24"/>
    </w:rPr>
  </w:style>
  <w:style w:type="paragraph" w:styleId="5">
    <w:name w:val="Balloon Text"/>
    <w:basedOn w:val="1"/>
    <w:link w:val="5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bCs/>
    </w:rPr>
  </w:style>
  <w:style w:type="character" w:styleId="11">
    <w:name w:val="FollowedHyperlink"/>
    <w:basedOn w:val="9"/>
    <w:semiHidden/>
    <w:unhideWhenUsed/>
    <w:qFormat/>
    <w:uiPriority w:val="99"/>
    <w:rPr>
      <w:color w:val="800080"/>
      <w:u w:val="single"/>
    </w:rPr>
  </w:style>
  <w:style w:type="character" w:styleId="12">
    <w:name w:val="Hyperlink"/>
    <w:basedOn w:val="9"/>
    <w:semiHidden/>
    <w:unhideWhenUsed/>
    <w:qFormat/>
    <w:uiPriority w:val="99"/>
    <w:rPr>
      <w:color w:val="0000FF"/>
      <w:u w:val="single"/>
    </w:rPr>
  </w:style>
  <w:style w:type="character" w:customStyle="1" w:styleId="13">
    <w:name w:val="页脚 Char"/>
    <w:basedOn w:val="9"/>
    <w:link w:val="6"/>
    <w:qFormat/>
    <w:uiPriority w:val="99"/>
    <w:rPr>
      <w:sz w:val="18"/>
      <w:szCs w:val="18"/>
    </w:rPr>
  </w:style>
  <w:style w:type="character" w:customStyle="1" w:styleId="14">
    <w:name w:val="页眉 Char"/>
    <w:basedOn w:val="9"/>
    <w:link w:val="7"/>
    <w:semiHidden/>
    <w:qFormat/>
    <w:uiPriority w:val="99"/>
    <w:rPr>
      <w:sz w:val="18"/>
      <w:szCs w:val="18"/>
    </w:rPr>
  </w:style>
  <w:style w:type="paragraph" w:customStyle="1" w:styleId="15">
    <w:name w:val="xl66"/>
    <w:basedOn w:val="1"/>
    <w:qFormat/>
    <w:uiPriority w:val="0"/>
    <w:pPr>
      <w:widowControl/>
      <w:spacing w:before="100" w:beforeAutospacing="1" w:after="100" w:afterAutospacing="1"/>
      <w:jc w:val="left"/>
    </w:pPr>
    <w:rPr>
      <w:rFonts w:ascii="黑体" w:hAnsi="宋体" w:eastAsia="黑体" w:cs="宋体"/>
      <w:kern w:val="0"/>
      <w:sz w:val="24"/>
      <w:szCs w:val="24"/>
    </w:rPr>
  </w:style>
  <w:style w:type="paragraph" w:customStyle="1" w:styleId="16">
    <w:name w:val="xl67"/>
    <w:basedOn w:val="1"/>
    <w:qFormat/>
    <w:uiPriority w:val="0"/>
    <w:pPr>
      <w:widowControl/>
      <w:spacing w:before="100" w:beforeAutospacing="1" w:after="100" w:afterAutospacing="1"/>
      <w:jc w:val="center"/>
    </w:pPr>
    <w:rPr>
      <w:rFonts w:ascii="仿宋_GB2312" w:hAnsi="宋体" w:eastAsia="仿宋_GB2312" w:cs="宋体"/>
      <w:kern w:val="0"/>
      <w:sz w:val="24"/>
      <w:szCs w:val="24"/>
    </w:rPr>
  </w:style>
  <w:style w:type="paragraph" w:customStyle="1" w:styleId="17">
    <w:name w:val="xl68"/>
    <w:basedOn w:val="1"/>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18">
    <w:name w:val="xl69"/>
    <w:basedOn w:val="1"/>
    <w:qFormat/>
    <w:uiPriority w:val="0"/>
    <w:pPr>
      <w:widowControl/>
      <w:spacing w:before="100" w:beforeAutospacing="1" w:after="100" w:afterAutospacing="1"/>
    </w:pPr>
    <w:rPr>
      <w:rFonts w:ascii="仿宋_GB2312" w:hAnsi="宋体" w:eastAsia="仿宋_GB2312" w:cs="宋体"/>
      <w:kern w:val="0"/>
      <w:sz w:val="24"/>
      <w:szCs w:val="24"/>
    </w:rPr>
  </w:style>
  <w:style w:type="paragraph" w:customStyle="1" w:styleId="19">
    <w:name w:val="xl70"/>
    <w:basedOn w:val="1"/>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20">
    <w:name w:val="xl71"/>
    <w:basedOn w:val="1"/>
    <w:qFormat/>
    <w:uiPriority w:val="0"/>
    <w:pPr>
      <w:widowControl/>
      <w:spacing w:before="100" w:beforeAutospacing="1" w:after="100" w:afterAutospacing="1"/>
      <w:jc w:val="center"/>
    </w:pPr>
    <w:rPr>
      <w:rFonts w:ascii="方正小标宋简体" w:hAnsi="宋体" w:eastAsia="方正小标宋简体" w:cs="宋体"/>
      <w:kern w:val="0"/>
      <w:sz w:val="44"/>
      <w:szCs w:val="44"/>
    </w:rPr>
  </w:style>
  <w:style w:type="paragraph" w:customStyle="1" w:styleId="21">
    <w:name w:val="xl72"/>
    <w:basedOn w:val="1"/>
    <w:qFormat/>
    <w:uiPriority w:val="0"/>
    <w:pPr>
      <w:widowControl/>
      <w:spacing w:before="100" w:beforeAutospacing="1" w:after="100" w:afterAutospacing="1"/>
    </w:pPr>
    <w:rPr>
      <w:rFonts w:ascii="方正小标宋简体" w:hAnsi="宋体" w:eastAsia="方正小标宋简体" w:cs="宋体"/>
      <w:kern w:val="0"/>
      <w:sz w:val="44"/>
      <w:szCs w:val="44"/>
    </w:rPr>
  </w:style>
  <w:style w:type="paragraph" w:customStyle="1" w:styleId="22">
    <w:name w:val="xl73"/>
    <w:basedOn w:val="1"/>
    <w:qFormat/>
    <w:uiPriority w:val="0"/>
    <w:pPr>
      <w:widowControl/>
      <w:spacing w:before="100" w:beforeAutospacing="1" w:after="100" w:afterAutospacing="1"/>
      <w:jc w:val="center"/>
    </w:pPr>
    <w:rPr>
      <w:rFonts w:ascii="方正小标宋简体" w:hAnsi="宋体" w:eastAsia="方正小标宋简体" w:cs="宋体"/>
      <w:kern w:val="0"/>
      <w:sz w:val="44"/>
      <w:szCs w:val="44"/>
    </w:rPr>
  </w:style>
  <w:style w:type="paragraph" w:customStyle="1" w:styleId="23">
    <w:name w:val="xl74"/>
    <w:basedOn w:val="1"/>
    <w:qFormat/>
    <w:uiPriority w:val="0"/>
    <w:pPr>
      <w:widowControl/>
      <w:pBdr>
        <w:bottom w:val="single" w:color="auto" w:sz="4" w:space="0"/>
      </w:pBdr>
      <w:spacing w:before="100" w:beforeAutospacing="1" w:after="100" w:afterAutospacing="1"/>
      <w:jc w:val="center"/>
    </w:pPr>
    <w:rPr>
      <w:rFonts w:ascii="方正小标宋简体" w:hAnsi="宋体" w:eastAsia="方正小标宋简体" w:cs="宋体"/>
      <w:kern w:val="0"/>
      <w:sz w:val="44"/>
      <w:szCs w:val="44"/>
    </w:rPr>
  </w:style>
  <w:style w:type="paragraph" w:customStyle="1" w:styleId="24">
    <w:name w:val="xl75"/>
    <w:basedOn w:val="1"/>
    <w:qFormat/>
    <w:uiPriority w:val="0"/>
    <w:pPr>
      <w:widowControl/>
      <w:pBdr>
        <w:bottom w:val="single" w:color="auto" w:sz="4" w:space="0"/>
      </w:pBdr>
      <w:spacing w:before="100" w:beforeAutospacing="1" w:after="100" w:afterAutospacing="1"/>
    </w:pPr>
    <w:rPr>
      <w:rFonts w:ascii="方正小标宋简体" w:hAnsi="宋体" w:eastAsia="方正小标宋简体" w:cs="宋体"/>
      <w:kern w:val="0"/>
      <w:sz w:val="44"/>
      <w:szCs w:val="44"/>
    </w:rPr>
  </w:style>
  <w:style w:type="paragraph" w:customStyle="1" w:styleId="25">
    <w:name w:val="xl76"/>
    <w:basedOn w:val="1"/>
    <w:qFormat/>
    <w:uiPriority w:val="0"/>
    <w:pPr>
      <w:widowControl/>
      <w:pBdr>
        <w:bottom w:val="single" w:color="auto" w:sz="4" w:space="0"/>
      </w:pBdr>
      <w:spacing w:before="100" w:beforeAutospacing="1" w:after="100" w:afterAutospacing="1"/>
      <w:jc w:val="center"/>
    </w:pPr>
    <w:rPr>
      <w:rFonts w:ascii="方正小标宋简体" w:hAnsi="宋体" w:eastAsia="方正小标宋简体" w:cs="宋体"/>
      <w:kern w:val="0"/>
      <w:sz w:val="44"/>
      <w:szCs w:val="44"/>
    </w:rPr>
  </w:style>
  <w:style w:type="paragraph" w:customStyle="1" w:styleId="26">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27">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28">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3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2">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3">
    <w:name w:val="xl84"/>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4">
    <w:name w:val="xl85"/>
    <w:basedOn w:val="1"/>
    <w:qFormat/>
    <w:uiPriority w:val="0"/>
    <w:pPr>
      <w:widowControl/>
      <w:pBdr>
        <w:left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35">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6">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7">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3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3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0">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1">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4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4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4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4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9">
    <w:name w:val="xl100"/>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FF0000"/>
      <w:kern w:val="0"/>
      <w:sz w:val="20"/>
      <w:szCs w:val="20"/>
    </w:rPr>
  </w:style>
  <w:style w:type="paragraph" w:customStyle="1" w:styleId="51">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5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eastAsia="宋体" w:cs="Courier New"/>
      <w:color w:val="000000"/>
      <w:kern w:val="0"/>
      <w:sz w:val="20"/>
      <w:szCs w:val="20"/>
    </w:rPr>
  </w:style>
  <w:style w:type="paragraph" w:customStyle="1" w:styleId="53">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4">
    <w:name w:val="xl105"/>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5">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character" w:customStyle="1" w:styleId="56">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4500</Words>
  <Characters>4542</Characters>
  <Lines>53</Lines>
  <Paragraphs>15</Paragraphs>
  <TotalTime>4</TotalTime>
  <ScaleCrop>false</ScaleCrop>
  <LinksUpToDate>false</LinksUpToDate>
  <CharactersWithSpaces>4546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2024-12-09T07:27:00Z</dcterms:created>
  <dc:creator>zq</dc:creator>
  <cp:lastModifiedBy>次次--</cp:lastModifiedBy>
  <cp:lastPrinted>2023-02-03T02:23:00Z</cp:lastPrinted>
  <dcterms:modified xsi:type="dcterms:W3CDTF">2025-01-02T04:36:24Z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853E7395CF0340E995C77F1EB983A21E</vt:lpwstr>
  </property>
  <property fmtid="{D5CDD505-2E9C-101B-9397-08002B2CF9AE}" pid="4" name="KSOTemplateDocerSaveRecord">
    <vt:lpwstr>eyJoZGlkIjoiNDUxZGUzOWViMmFhYTY3NDBmNzI5ODNlZDY0N2EzM2UiLCJ1c2VySWQiOiIyMzg4ODk5ODUifQ==</vt:lpwstr>
  </property>
</Properties>
</file>