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2023年盘锦市车用汽油产品质量监督抽查</w:t>
      </w:r>
    </w:p>
    <w:p>
      <w:pPr>
        <w:spacing w:line="360" w:lineRule="auto"/>
        <w:jc w:val="center"/>
        <w:rPr>
          <w:rFonts w:ascii="仿宋" w:hAnsi="仿宋" w:eastAsia="仿宋"/>
          <w:sz w:val="28"/>
          <w:szCs w:val="28"/>
        </w:rPr>
      </w:pPr>
      <w:r>
        <w:rPr>
          <w:rFonts w:hint="eastAsia" w:ascii="仿宋" w:hAnsi="仿宋" w:eastAsia="仿宋" w:cs="黑体"/>
          <w:b/>
          <w:spacing w:val="20"/>
          <w:w w:val="105"/>
          <w:sz w:val="36"/>
          <w:szCs w:val="36"/>
        </w:rPr>
        <w:t>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本细则适用于盘锦市车用汽油产品质量监督抽查</w:t>
      </w:r>
      <w:bookmarkStart w:id="0" w:name="_GoBack"/>
      <w:bookmarkEnd w:id="0"/>
      <w:r>
        <w:rPr>
          <w:rFonts w:hint="eastAsia" w:ascii="仿宋" w:hAnsi="仿宋" w:eastAsia="仿宋"/>
          <w:sz w:val="28"/>
          <w:szCs w:val="28"/>
        </w:rPr>
        <w:t>。本实施细则内容包括产品分类、术语和定义、企业规模划分、检验依据、抽样、检验要求、判定原则、异议处理及附则。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车用汽油产品分类及代码</w:t>
      </w:r>
    </w:p>
    <w:tbl>
      <w:tblPr>
        <w:tblStyle w:val="6"/>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车辆相关产品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车用汽油</w:t>
            </w:r>
          </w:p>
        </w:tc>
      </w:tr>
    </w:tbl>
    <w:p>
      <w:pPr>
        <w:pStyle w:val="2"/>
        <w:spacing w:line="360" w:lineRule="auto"/>
        <w:rPr>
          <w:rFonts w:ascii="仿宋" w:hAnsi="仿宋" w:eastAsia="仿宋"/>
        </w:rPr>
      </w:pPr>
    </w:p>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车用汽油按研究法辛烷值分为89号、92号、95号、98号四个牌号；经公示现行有效的企业标准、地方标准及产品明示质量要求中规定的特殊牌号。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GB 17930     车用汽油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企业的成品库内或市场待销产品中随机抽取有产品质量检验合格证明或者以其它形式表明合格（合格报告、企业相关人员确认等方式均可）的产品。所抽取产品的保质期（未注明保质期的按尚在保质期内处理）应能确保整个监督抽查（包含异议处理）工作的完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在市场待销产品的成品罐抽样时，取样方法执行GB/T 4756，取6L为样本，其中检验样品4L，备用样品2L，盛装在合适的容器中。盛装石油产品所用的容器，必须完整、清洁、不漏、经检查符合要求后，方能使用；在加油站抽样时，直接从加油机油枪口取样，抽取样品数量和容器要求与成品罐抽样时相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对抽取的样品，在封条上分别注明“检验样品”与“备用样品”，当场对样品的瓶口或桶口密封，为保证样品的真实性，要有相应的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车用汽油产品的销售总额（以万元计）；若企业上一年度未销售，则记录本年度实际产品的销售总额，并加以注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可对抽样的关键过程留下影像资料。在进入企业、取样、双方签字确认等环节时，影像资料要能清晰记录企业名称、营业执照名称、被抽样的产品、成品罐、抽样状态、抽样人员和企业陪同人员等。</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6.7抽样时应注意的问题</w:t>
      </w:r>
    </w:p>
    <w:p>
      <w:pPr>
        <w:adjustRightInd w:val="0"/>
        <w:snapToGrid w:val="0"/>
        <w:spacing w:line="594" w:lineRule="exact"/>
        <w:rPr>
          <w:rFonts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6.7.1应由抽样技术人员在现场进行抽取，不得由企业自行抽样。抽取的样品应当是有产品质量检验合格证明或者以其他形式表明合格的产品。</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6.7.2抽样时，抽样人员应当认真核实营业执照等被抽查企业的相关信息，确认企业不存在不得抽样的情形。遇有下列情况之一且能提供有效证明的，不得抽样：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（1）被抽查企业无监督抽查通知书或者相关文件复印件所列产品的；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（2）有充分证据证明拟抽查的产品是不用于销售的；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（5）产品或者标签、包装、说明书标有“试制”、“处理”或者“样品”等字样的；</w:t>
      </w:r>
    </w:p>
    <w:p>
      <w:pPr>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6</w:t>
      </w:r>
      <w:r>
        <w:rPr>
          <w:rFonts w:hint="eastAsia" w:ascii="仿宋" w:hAnsi="仿宋" w:eastAsia="仿宋"/>
          <w:sz w:val="28"/>
          <w:szCs w:val="28"/>
        </w:rPr>
        <w:t>）企业提供上级市场监管部门6个月内同一规格型号的该种产品的监督抽查抽样单或者合格检验报告的。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sz w:val="28"/>
          <w:szCs w:val="28"/>
        </w:rPr>
      </w:pPr>
      <w:r>
        <w:rPr>
          <w:rFonts w:hint="eastAsia" w:ascii="仿宋" w:hAnsi="仿宋" w:eastAsia="仿宋"/>
          <w:sz w:val="28"/>
          <w:szCs w:val="28"/>
        </w:rPr>
        <w:t>车用汽油产品检验项目表2。</w:t>
      </w:r>
    </w:p>
    <w:p>
      <w:pPr>
        <w:pStyle w:val="2"/>
        <w:spacing w:line="360" w:lineRule="auto"/>
        <w:ind w:firstLine="0" w:firstLineChars="0"/>
        <w:rPr>
          <w:rFonts w:ascii="仿宋" w:hAnsi="仿宋" w:eastAsia="仿宋"/>
        </w:rPr>
      </w:pPr>
    </w:p>
    <w:p>
      <w:pPr>
        <w:spacing w:line="360" w:lineRule="auto"/>
        <w:jc w:val="center"/>
        <w:rPr>
          <w:rFonts w:ascii="仿宋" w:hAnsi="仿宋" w:eastAsia="仿宋" w:cs="仿宋"/>
          <w:sz w:val="24"/>
          <w:szCs w:val="24"/>
        </w:rPr>
      </w:pPr>
      <w:r>
        <w:rPr>
          <w:rFonts w:hint="eastAsia" w:ascii="仿宋" w:hAnsi="仿宋" w:eastAsia="仿宋" w:cs="仿宋"/>
          <w:sz w:val="24"/>
          <w:szCs w:val="24"/>
        </w:rPr>
        <w:t>表2车用汽油产品检验项目</w:t>
      </w:r>
    </w:p>
    <w:tbl>
      <w:tblPr>
        <w:tblStyle w:val="6"/>
        <w:tblW w:w="8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2615"/>
        <w:gridCol w:w="1956"/>
        <w:gridCol w:w="3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696" w:type="dxa"/>
            <w:tcBorders>
              <w:top w:val="single" w:color="auto" w:sz="4" w:space="0"/>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序号</w:t>
            </w:r>
          </w:p>
        </w:tc>
        <w:tc>
          <w:tcPr>
            <w:tcW w:w="2615" w:type="dxa"/>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检验项目</w:t>
            </w:r>
          </w:p>
        </w:tc>
        <w:tc>
          <w:tcPr>
            <w:tcW w:w="1956" w:type="dxa"/>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依据标准</w:t>
            </w:r>
          </w:p>
        </w:tc>
        <w:tc>
          <w:tcPr>
            <w:tcW w:w="3509" w:type="dxa"/>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研究法辛烷值(RON)</w:t>
            </w:r>
          </w:p>
        </w:tc>
        <w:tc>
          <w:tcPr>
            <w:tcW w:w="1956" w:type="dxa"/>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GB 17930-2016</w:t>
            </w:r>
          </w:p>
          <w:p>
            <w:pPr>
              <w:jc w:val="center"/>
              <w:rPr>
                <w:rFonts w:ascii="仿宋" w:hAnsi="仿宋" w:eastAsia="仿宋" w:cs="仿宋"/>
                <w:sz w:val="24"/>
                <w:szCs w:val="24"/>
              </w:rPr>
            </w:pPr>
          </w:p>
          <w:p>
            <w:pPr>
              <w:jc w:val="center"/>
              <w:rPr>
                <w:rFonts w:ascii="仿宋" w:hAnsi="仿宋" w:eastAsia="仿宋" w:cs="仿宋"/>
                <w:sz w:val="24"/>
                <w:szCs w:val="24"/>
              </w:rPr>
            </w:pPr>
          </w:p>
          <w:p>
            <w:pPr>
              <w:snapToGrid w:val="0"/>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5487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铅含量</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8020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馏程</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6536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胶质含量</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8019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诱导期</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8018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硫含量</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SH/T 0689或GB/T 11140或NB/SH/T 0253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硫醇(博士试验)</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NB/SH/T 0174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铜片腐蚀(50℃,3h)</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5096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水溶性酸或碱</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机械杂质</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511或目测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11</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水分</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260或目测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12</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苯含量(体积分数）</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SH/T 0713或SH/T 0693或GB/T 28768或GB/T 30519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13</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氧含量(质量分数）</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NB/SH/T 0663或SH/T 0720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14</w:t>
            </w:r>
          </w:p>
        </w:tc>
        <w:tc>
          <w:tcPr>
            <w:tcW w:w="2615"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甲醇含量(质量分数）</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NB/SH/T 0663或SH/T 0720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96" w:type="dxa"/>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15</w:t>
            </w:r>
          </w:p>
        </w:tc>
        <w:tc>
          <w:tcPr>
            <w:tcW w:w="2615" w:type="dxa"/>
            <w:vAlign w:val="center"/>
          </w:tcPr>
          <w:p>
            <w:pPr>
              <w:jc w:val="center"/>
              <w:rPr>
                <w:rFonts w:ascii="仿宋" w:hAnsi="仿宋" w:eastAsia="仿宋" w:cs="仿宋"/>
                <w:sz w:val="24"/>
                <w:szCs w:val="24"/>
              </w:rPr>
            </w:pPr>
            <w:r>
              <w:rPr>
                <w:rFonts w:hint="eastAsia" w:ascii="仿宋" w:hAnsi="仿宋" w:eastAsia="仿宋" w:cs="仿宋"/>
                <w:sz w:val="24"/>
                <w:szCs w:val="24"/>
              </w:rPr>
              <w:t>密度(20℃)</w:t>
            </w:r>
          </w:p>
        </w:tc>
        <w:tc>
          <w:tcPr>
            <w:tcW w:w="1956" w:type="dxa"/>
            <w:vMerge w:val="continue"/>
            <w:vAlign w:val="center"/>
          </w:tcPr>
          <w:p>
            <w:pPr>
              <w:jc w:val="center"/>
              <w:rPr>
                <w:rFonts w:ascii="仿宋" w:hAnsi="仿宋" w:eastAsia="仿宋" w:cs="仿宋"/>
                <w:sz w:val="24"/>
                <w:szCs w:val="24"/>
              </w:rPr>
            </w:pPr>
          </w:p>
        </w:tc>
        <w:tc>
          <w:tcPr>
            <w:tcW w:w="3509" w:type="dxa"/>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1884、GB/T 1885或SH/T 0604</w:t>
            </w:r>
          </w:p>
        </w:tc>
      </w:tr>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若被检产品明示的质量要求高于本规范中的检验项目依据的标准要求时，应按被检产品明示的质量要求判定。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若被检产品明示的质量要求低于本规范中的检验项目依据的强制性标准要求时，应按强制性标准要求判定。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若被检产品明示的质量要求低于或包含规范中检验项目依据的推荐性标准要求时，应以被检产品明示的质量要求判定。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若被检产品明示的质量要求缺少本规范中检验项目依据的强制性标准要求时，应按照强制性标准要求判定。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若被检产品明示的质量要求缺少本规范中检验项目依据的推荐性标准要求时，该项目不参与判定，但应在检验报告备注中进行说明。</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检验过程中遇到有样品失效或者其它情况致使检验无法进行时，必须如实记录即时情况，并有充分的证实材料。</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当一个检验项目有多个检测方法时，出现可疑结果或不合格结果（即在有异议）时，应以产品标准中规定方法的测定结果为准。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lang w:val="zh-CN"/>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10 附则</w:t>
      </w:r>
    </w:p>
    <w:p>
      <w:pPr>
        <w:ind w:firstLine="560" w:firstLineChars="200"/>
        <w:rPr>
          <w:rFonts w:ascii="仿宋" w:hAnsi="仿宋" w:eastAsia="仿宋"/>
          <w:sz w:val="28"/>
          <w:szCs w:val="28"/>
        </w:rPr>
      </w:pPr>
      <w:r>
        <w:rPr>
          <w:rFonts w:hint="eastAsia" w:ascii="仿宋" w:hAnsi="仿宋" w:eastAsia="仿宋" w:cs="仿宋"/>
          <w:sz w:val="28"/>
          <w:szCs w:val="28"/>
        </w:rPr>
        <w:t>本实施细则编制单位：</w:t>
      </w:r>
      <w:r>
        <w:rPr>
          <w:rFonts w:hint="eastAsia" w:ascii="仿宋" w:hAnsi="仿宋" w:eastAsia="仿宋"/>
          <w:sz w:val="28"/>
          <w:szCs w:val="28"/>
        </w:rPr>
        <w:t>大连产品质量检验检测研究院有限公司</w:t>
      </w:r>
      <w:r>
        <w:rPr>
          <w:rFonts w:hint="eastAsia" w:ascii="仿宋" w:hAnsi="仿宋" w:eastAsia="仿宋" w:cs="仿宋"/>
          <w:sz w:val="28"/>
          <w:szCs w:val="28"/>
        </w:rPr>
        <w:t>。</w:t>
      </w:r>
    </w:p>
    <w:p>
      <w:pPr>
        <w:snapToGrid w:val="0"/>
        <w:spacing w:line="360" w:lineRule="auto"/>
        <w:ind w:firstLine="560" w:firstLineChars="200"/>
        <w:rPr>
          <w:rFonts w:ascii="仿宋" w:hAnsi="仿宋" w:eastAsia="仿宋"/>
        </w:rPr>
      </w:pPr>
      <w:r>
        <w:rPr>
          <w:rFonts w:hint="eastAsia" w:ascii="仿宋" w:hAnsi="仿宋" w:eastAsia="仿宋" w:cs="仿宋"/>
          <w:sz w:val="28"/>
          <w:szCs w:val="28"/>
        </w:rPr>
        <w:t>本实施细则由盘锦市市场监督管理局</w:t>
      </w:r>
      <w:r>
        <w:rPr>
          <w:rFonts w:hint="eastAsia" w:ascii="仿宋" w:hAnsi="仿宋" w:eastAsia="仿宋"/>
          <w:sz w:val="28"/>
          <w:szCs w:val="28"/>
        </w:rPr>
        <w:t>管理</w:t>
      </w:r>
      <w:r>
        <w:rPr>
          <w:rFonts w:hint="eastAsia" w:ascii="仿宋" w:hAnsi="仿宋" w:eastAsia="仿宋" w:cs="仿宋"/>
          <w:sz w:val="28"/>
          <w:szCs w:val="28"/>
        </w:rPr>
        <w:t>。</w:t>
      </w:r>
    </w:p>
    <w:p>
      <w:pPr>
        <w:pStyle w:val="2"/>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355C7"/>
    <w:rsid w:val="00051E59"/>
    <w:rsid w:val="00082EA3"/>
    <w:rsid w:val="000A3F79"/>
    <w:rsid w:val="000A50A9"/>
    <w:rsid w:val="000A75A2"/>
    <w:rsid w:val="000E20E2"/>
    <w:rsid w:val="000E668E"/>
    <w:rsid w:val="000F2526"/>
    <w:rsid w:val="001030FF"/>
    <w:rsid w:val="00140897"/>
    <w:rsid w:val="001425B2"/>
    <w:rsid w:val="001643F0"/>
    <w:rsid w:val="001A45DB"/>
    <w:rsid w:val="001B51F7"/>
    <w:rsid w:val="001C3B9C"/>
    <w:rsid w:val="001F6AD9"/>
    <w:rsid w:val="002046F9"/>
    <w:rsid w:val="00204D17"/>
    <w:rsid w:val="00205368"/>
    <w:rsid w:val="00213085"/>
    <w:rsid w:val="002175E6"/>
    <w:rsid w:val="002206AA"/>
    <w:rsid w:val="0022318E"/>
    <w:rsid w:val="00245548"/>
    <w:rsid w:val="00250F8D"/>
    <w:rsid w:val="00257FA4"/>
    <w:rsid w:val="00267385"/>
    <w:rsid w:val="00275ABD"/>
    <w:rsid w:val="002917F1"/>
    <w:rsid w:val="00296152"/>
    <w:rsid w:val="00303BBB"/>
    <w:rsid w:val="00311FB6"/>
    <w:rsid w:val="0035128F"/>
    <w:rsid w:val="00352946"/>
    <w:rsid w:val="003849F7"/>
    <w:rsid w:val="0039085C"/>
    <w:rsid w:val="003A7097"/>
    <w:rsid w:val="003B3B04"/>
    <w:rsid w:val="003F280D"/>
    <w:rsid w:val="004D0DBD"/>
    <w:rsid w:val="004D4198"/>
    <w:rsid w:val="004D7F61"/>
    <w:rsid w:val="00504536"/>
    <w:rsid w:val="0053236C"/>
    <w:rsid w:val="00533DEA"/>
    <w:rsid w:val="005364E2"/>
    <w:rsid w:val="00560B1F"/>
    <w:rsid w:val="00573197"/>
    <w:rsid w:val="00594D2F"/>
    <w:rsid w:val="005A51E0"/>
    <w:rsid w:val="005D4F20"/>
    <w:rsid w:val="00602CEA"/>
    <w:rsid w:val="006726FF"/>
    <w:rsid w:val="006B7513"/>
    <w:rsid w:val="006C1F28"/>
    <w:rsid w:val="006E249D"/>
    <w:rsid w:val="007103AE"/>
    <w:rsid w:val="00725674"/>
    <w:rsid w:val="007328EC"/>
    <w:rsid w:val="00736044"/>
    <w:rsid w:val="007547B1"/>
    <w:rsid w:val="00766298"/>
    <w:rsid w:val="00790F02"/>
    <w:rsid w:val="007A1199"/>
    <w:rsid w:val="007B5465"/>
    <w:rsid w:val="00805A2E"/>
    <w:rsid w:val="008136A5"/>
    <w:rsid w:val="00825C6C"/>
    <w:rsid w:val="008273C5"/>
    <w:rsid w:val="0084028D"/>
    <w:rsid w:val="00876F46"/>
    <w:rsid w:val="008829BF"/>
    <w:rsid w:val="00887D44"/>
    <w:rsid w:val="008927E1"/>
    <w:rsid w:val="008A0FC7"/>
    <w:rsid w:val="008A2445"/>
    <w:rsid w:val="008A7044"/>
    <w:rsid w:val="008C3C98"/>
    <w:rsid w:val="008F5313"/>
    <w:rsid w:val="00903770"/>
    <w:rsid w:val="00952FD6"/>
    <w:rsid w:val="0095516C"/>
    <w:rsid w:val="0096065B"/>
    <w:rsid w:val="00962978"/>
    <w:rsid w:val="00983260"/>
    <w:rsid w:val="00992282"/>
    <w:rsid w:val="0099630D"/>
    <w:rsid w:val="009B2C74"/>
    <w:rsid w:val="009C689F"/>
    <w:rsid w:val="009C6FB6"/>
    <w:rsid w:val="009D64ED"/>
    <w:rsid w:val="009F2993"/>
    <w:rsid w:val="009F2D56"/>
    <w:rsid w:val="00A14D0A"/>
    <w:rsid w:val="00A21070"/>
    <w:rsid w:val="00A352B2"/>
    <w:rsid w:val="00A73F31"/>
    <w:rsid w:val="00A84FF1"/>
    <w:rsid w:val="00AC0B98"/>
    <w:rsid w:val="00AC4FF8"/>
    <w:rsid w:val="00B20A32"/>
    <w:rsid w:val="00B240DD"/>
    <w:rsid w:val="00B2566F"/>
    <w:rsid w:val="00B27DB3"/>
    <w:rsid w:val="00B4313C"/>
    <w:rsid w:val="00B85352"/>
    <w:rsid w:val="00B91211"/>
    <w:rsid w:val="00BE5FAB"/>
    <w:rsid w:val="00C0677F"/>
    <w:rsid w:val="00C14F41"/>
    <w:rsid w:val="00C36FD9"/>
    <w:rsid w:val="00C47442"/>
    <w:rsid w:val="00C60981"/>
    <w:rsid w:val="00C81684"/>
    <w:rsid w:val="00C84F7A"/>
    <w:rsid w:val="00C960B1"/>
    <w:rsid w:val="00C963DB"/>
    <w:rsid w:val="00CA5710"/>
    <w:rsid w:val="00CC4386"/>
    <w:rsid w:val="00CE18C9"/>
    <w:rsid w:val="00CF6A1F"/>
    <w:rsid w:val="00D01021"/>
    <w:rsid w:val="00D130EB"/>
    <w:rsid w:val="00D1349D"/>
    <w:rsid w:val="00D54B1D"/>
    <w:rsid w:val="00D60D00"/>
    <w:rsid w:val="00DE1DC2"/>
    <w:rsid w:val="00E40B46"/>
    <w:rsid w:val="00E67500"/>
    <w:rsid w:val="00EA531A"/>
    <w:rsid w:val="00EB29B5"/>
    <w:rsid w:val="00ED3750"/>
    <w:rsid w:val="00ED701A"/>
    <w:rsid w:val="00EE411C"/>
    <w:rsid w:val="00F04686"/>
    <w:rsid w:val="00F14747"/>
    <w:rsid w:val="00F1759B"/>
    <w:rsid w:val="00F37103"/>
    <w:rsid w:val="00F52696"/>
    <w:rsid w:val="00F55632"/>
    <w:rsid w:val="00F60794"/>
    <w:rsid w:val="00F75748"/>
    <w:rsid w:val="00F76521"/>
    <w:rsid w:val="00FA08C9"/>
    <w:rsid w:val="00FC057C"/>
    <w:rsid w:val="00FC4997"/>
    <w:rsid w:val="00FD2AC2"/>
    <w:rsid w:val="00FD4EB8"/>
    <w:rsid w:val="00FE3081"/>
    <w:rsid w:val="0EFC6F43"/>
    <w:rsid w:val="20EC7F06"/>
    <w:rsid w:val="2E764C99"/>
    <w:rsid w:val="3708010F"/>
    <w:rsid w:val="38D34FF7"/>
    <w:rsid w:val="3F152FAD"/>
    <w:rsid w:val="4364057B"/>
    <w:rsid w:val="4AEE4ACF"/>
    <w:rsid w:val="4E7B24E2"/>
    <w:rsid w:val="609B1DDB"/>
    <w:rsid w:val="6B8507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7</Pages>
  <Words>2513</Words>
  <Characters>2770</Characters>
  <Lines>21</Lines>
  <Paragraphs>5</Paragraphs>
  <TotalTime>5</TotalTime>
  <ScaleCrop>false</ScaleCrop>
  <LinksUpToDate>false</LinksUpToDate>
  <CharactersWithSpaces>2821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2023-02-13T02:28:00Z</dcterms:created>
  <dc:creator>admin</dc:creator>
  <cp:lastModifiedBy>金</cp:lastModifiedBy>
  <dcterms:modified xsi:type="dcterms:W3CDTF">2023-02-16T09:13:02Z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FD3A114618C941ACA61E79CF2054B586</vt:lpwstr>
  </property>
</Properties>
</file>