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2023年盘锦市危险化学品无机产品质量</w:t>
      </w:r>
    </w:p>
    <w:p>
      <w:pPr>
        <w:spacing w:line="240" w:lineRule="auto"/>
        <w:ind w:firstLine="0" w:firstLineChars="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监督抽查实施细则</w:t>
      </w:r>
    </w:p>
    <w:p>
      <w:pPr>
        <w:spacing w:line="594" w:lineRule="exact"/>
        <w:ind w:firstLine="562"/>
        <w:rPr>
          <w:rFonts w:hint="eastAsia" w:ascii="仿宋" w:hAnsi="仿宋" w:eastAsia="仿宋" w:cs="仿宋"/>
          <w:b/>
          <w:color w:val="auto"/>
          <w:highlight w:val="none"/>
        </w:rPr>
      </w:pPr>
      <w:r>
        <w:rPr>
          <w:rFonts w:hint="eastAsia" w:ascii="仿宋" w:hAnsi="仿宋" w:eastAsia="仿宋" w:cs="仿宋"/>
          <w:b/>
          <w:color w:val="auto"/>
          <w:highlight w:val="none"/>
        </w:rPr>
        <w:t>1 适用范围</w:t>
      </w:r>
      <w:bookmarkStart w:id="0" w:name="_GoBack"/>
      <w:bookmarkEnd w:id="0"/>
    </w:p>
    <w:p>
      <w:pPr>
        <w:spacing w:line="594" w:lineRule="exact"/>
        <w:ind w:firstLine="560"/>
        <w:rPr>
          <w:rFonts w:hint="eastAsia" w:ascii="仿宋" w:hAnsi="仿宋" w:eastAsia="仿宋" w:cs="仿宋"/>
          <w:color w:val="auto"/>
          <w:highlight w:val="none"/>
        </w:rPr>
      </w:pPr>
      <w:r>
        <w:rPr>
          <w:rFonts w:hint="eastAsia" w:ascii="仿宋" w:hAnsi="仿宋" w:eastAsia="仿宋" w:cs="仿宋"/>
          <w:color w:val="auto"/>
          <w:highlight w:val="none"/>
        </w:rPr>
        <w:t>本细则适用于盘锦市危险化学品无机产品质量监督抽查。本细则内容包括产品分类、术语和定义、生产企业规模划分、检验依据、抽样、检验要求、判定原则、异议处理及附则。</w:t>
      </w:r>
    </w:p>
    <w:p>
      <w:pPr>
        <w:spacing w:line="594" w:lineRule="exact"/>
        <w:ind w:firstLine="562"/>
        <w:rPr>
          <w:rFonts w:hint="eastAsia" w:ascii="仿宋" w:hAnsi="仿宋" w:eastAsia="仿宋" w:cs="仿宋"/>
          <w:b/>
          <w:color w:val="auto"/>
          <w:highlight w:val="none"/>
        </w:rPr>
      </w:pPr>
      <w:r>
        <w:rPr>
          <w:rFonts w:hint="eastAsia" w:ascii="仿宋" w:hAnsi="仿宋" w:eastAsia="仿宋" w:cs="仿宋"/>
          <w:b/>
          <w:color w:val="auto"/>
          <w:highlight w:val="none"/>
        </w:rPr>
        <w:t>2 产品种类</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2.1产品分类及代码见表1</w:t>
      </w:r>
    </w:p>
    <w:p>
      <w:pPr>
        <w:spacing w:line="594" w:lineRule="exact"/>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表1 产品分类及代码</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04"/>
        <w:gridCol w:w="2305"/>
        <w:gridCol w:w="2306"/>
        <w:gridCol w:w="23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305"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产品分类</w:t>
            </w:r>
          </w:p>
        </w:tc>
        <w:tc>
          <w:tcPr>
            <w:tcW w:w="2306"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一级分类</w:t>
            </w:r>
          </w:p>
        </w:tc>
        <w:tc>
          <w:tcPr>
            <w:tcW w:w="2307"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二级分类</w:t>
            </w:r>
          </w:p>
        </w:tc>
        <w:tc>
          <w:tcPr>
            <w:tcW w:w="2314"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三级分类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305"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分类代码</w:t>
            </w:r>
          </w:p>
        </w:tc>
        <w:tc>
          <w:tcPr>
            <w:tcW w:w="2306"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p>
        </w:tc>
        <w:tc>
          <w:tcPr>
            <w:tcW w:w="2307"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26</w:t>
            </w:r>
          </w:p>
        </w:tc>
        <w:tc>
          <w:tcPr>
            <w:tcW w:w="2314"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305"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分类名称</w:t>
            </w:r>
          </w:p>
        </w:tc>
        <w:tc>
          <w:tcPr>
            <w:tcW w:w="2306"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化工</w:t>
            </w:r>
          </w:p>
        </w:tc>
        <w:tc>
          <w:tcPr>
            <w:tcW w:w="2307"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化学原料和化学品</w:t>
            </w:r>
          </w:p>
        </w:tc>
        <w:tc>
          <w:tcPr>
            <w:tcW w:w="2314" w:type="dxa"/>
            <w:vAlign w:val="center"/>
          </w:tcPr>
          <w:p>
            <w:pPr>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无机化学原料</w:t>
            </w:r>
          </w:p>
        </w:tc>
      </w:tr>
    </w:tbl>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2.2产品种类</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产品种类包括硫酸、硝酸、硫磺共3类。</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产品形态包括固体和液体。</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产品规格一般分为优等品、一等品和合格品3种，无机产品品种详见表2。</w:t>
      </w:r>
    </w:p>
    <w:p>
      <w:pPr>
        <w:spacing w:line="594" w:lineRule="exact"/>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表2无机产品单元及品种</w:t>
      </w:r>
    </w:p>
    <w:tbl>
      <w:tblPr>
        <w:tblStyle w:val="14"/>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07"/>
        <w:gridCol w:w="2479"/>
        <w:gridCol w:w="993"/>
        <w:gridCol w:w="62"/>
        <w:gridCol w:w="703"/>
        <w:gridCol w:w="85"/>
        <w:gridCol w:w="150"/>
        <w:gridCol w:w="559"/>
        <w:gridCol w:w="27"/>
        <w:gridCol w:w="268"/>
        <w:gridCol w:w="301"/>
        <w:gridCol w:w="114"/>
        <w:gridCol w:w="456"/>
        <w:gridCol w:w="253"/>
        <w:gridCol w:w="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单元序号</w:t>
            </w: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产品单元</w:t>
            </w:r>
          </w:p>
        </w:tc>
        <w:tc>
          <w:tcPr>
            <w:tcW w:w="24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产品品种</w:t>
            </w:r>
          </w:p>
        </w:tc>
        <w:tc>
          <w:tcPr>
            <w:tcW w:w="4694"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7"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207"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硫酸</w:t>
            </w:r>
          </w:p>
        </w:tc>
        <w:tc>
          <w:tcPr>
            <w:tcW w:w="2479"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工业硫酸</w:t>
            </w:r>
          </w:p>
        </w:tc>
        <w:tc>
          <w:tcPr>
            <w:tcW w:w="255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浓硫酸</w:t>
            </w:r>
          </w:p>
        </w:tc>
        <w:tc>
          <w:tcPr>
            <w:tcW w:w="2142"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发烟硫酸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7" w:type="dxa"/>
            <w:vMerge w:val="continue"/>
            <w:tcBorders>
              <w:left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p>
        </w:tc>
        <w:tc>
          <w:tcPr>
            <w:tcW w:w="1207" w:type="dxa"/>
            <w:vMerge w:val="continue"/>
            <w:tcBorders>
              <w:left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p>
        </w:tc>
        <w:tc>
          <w:tcPr>
            <w:tcW w:w="2479" w:type="dxa"/>
            <w:vMerge w:val="continue"/>
            <w:tcBorders>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优等</w:t>
            </w:r>
          </w:p>
        </w:tc>
        <w:tc>
          <w:tcPr>
            <w:tcW w:w="85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一等</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合格</w:t>
            </w:r>
          </w:p>
        </w:tc>
        <w:tc>
          <w:tcPr>
            <w:tcW w:w="71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优等</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一等</w:t>
            </w:r>
          </w:p>
        </w:tc>
        <w:tc>
          <w:tcPr>
            <w:tcW w:w="7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7"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207" w:type="dxa"/>
            <w:vMerge w:val="restart"/>
            <w:tcBorders>
              <w:top w:val="single" w:color="auto" w:sz="4" w:space="0"/>
              <w:left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硝酸</w:t>
            </w:r>
          </w:p>
        </w:tc>
        <w:tc>
          <w:tcPr>
            <w:tcW w:w="24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工业硝酸 浓硝酸</w:t>
            </w:r>
          </w:p>
        </w:tc>
        <w:tc>
          <w:tcPr>
            <w:tcW w:w="2579"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98酸</w:t>
            </w:r>
          </w:p>
        </w:tc>
        <w:tc>
          <w:tcPr>
            <w:tcW w:w="2115"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97酸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7" w:type="dxa"/>
            <w:vMerge w:val="continue"/>
            <w:tcBorders>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p>
        </w:tc>
        <w:tc>
          <w:tcPr>
            <w:tcW w:w="1207" w:type="dxa"/>
            <w:vMerge w:val="continue"/>
            <w:tcBorders>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p>
        </w:tc>
        <w:tc>
          <w:tcPr>
            <w:tcW w:w="24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工业硝酸 稀硝酸</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68酸</w:t>
            </w:r>
          </w:p>
        </w:tc>
        <w:tc>
          <w:tcPr>
            <w:tcW w:w="93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60酸</w:t>
            </w:r>
          </w:p>
        </w:tc>
        <w:tc>
          <w:tcPr>
            <w:tcW w:w="854"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55酸</w:t>
            </w:r>
          </w:p>
        </w:tc>
        <w:tc>
          <w:tcPr>
            <w:tcW w:w="87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50酸</w:t>
            </w:r>
          </w:p>
        </w:tc>
        <w:tc>
          <w:tcPr>
            <w:tcW w:w="97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40酸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p>
        </w:tc>
        <w:tc>
          <w:tcPr>
            <w:tcW w:w="1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硫磺</w:t>
            </w:r>
          </w:p>
        </w:tc>
        <w:tc>
          <w:tcPr>
            <w:tcW w:w="24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工业硫磺 液体</w:t>
            </w:r>
          </w:p>
        </w:tc>
        <w:tc>
          <w:tcPr>
            <w:tcW w:w="175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优等</w:t>
            </w:r>
          </w:p>
        </w:tc>
        <w:tc>
          <w:tcPr>
            <w:tcW w:w="139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一等</w:t>
            </w:r>
          </w:p>
        </w:tc>
        <w:tc>
          <w:tcPr>
            <w:tcW w:w="154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77" w:type="dxa"/>
            <w:tcBorders>
              <w:top w:val="single" w:color="auto" w:sz="4" w:space="0"/>
              <w:left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1207" w:type="dxa"/>
            <w:tcBorders>
              <w:top w:val="single" w:color="auto" w:sz="4" w:space="0"/>
              <w:left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硫磺</w:t>
            </w:r>
          </w:p>
        </w:tc>
        <w:tc>
          <w:tcPr>
            <w:tcW w:w="24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工业硫磺 固体</w:t>
            </w:r>
          </w:p>
        </w:tc>
        <w:tc>
          <w:tcPr>
            <w:tcW w:w="175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A级</w:t>
            </w:r>
          </w:p>
        </w:tc>
        <w:tc>
          <w:tcPr>
            <w:tcW w:w="139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B级</w:t>
            </w:r>
          </w:p>
        </w:tc>
        <w:tc>
          <w:tcPr>
            <w:tcW w:w="154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C级</w:t>
            </w:r>
          </w:p>
        </w:tc>
      </w:tr>
    </w:tbl>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2.3 术语和定义</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下列术语和定义适用于本细则。</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2.3.1危险化学品无机产品</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无机化工是无机化学工业的简称，以天然资源和工业副产物为原料生产硫酸、硝酸 、盐酸、磷酸等无机酸、纯碱、烧碱、合成氨、化肥以及无机盐等化工产品的工业。本细则所指危险化学品无机产品为列入应急管理部颁发的《危险化学品目录》上的无机化工产品，为工业产品生产许可证发证产品。</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2.3.2 其他</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其他术语和定义见相应产品标准规定。</w:t>
      </w:r>
    </w:p>
    <w:p>
      <w:pPr>
        <w:spacing w:line="594" w:lineRule="exact"/>
        <w:ind w:firstLine="562"/>
        <w:rPr>
          <w:rFonts w:hint="eastAsia" w:ascii="仿宋" w:hAnsi="仿宋" w:eastAsia="仿宋" w:cs="仿宋"/>
          <w:b/>
          <w:color w:val="auto"/>
          <w:highlight w:val="none"/>
        </w:rPr>
      </w:pPr>
      <w:r>
        <w:rPr>
          <w:rFonts w:hint="eastAsia" w:ascii="仿宋" w:hAnsi="仿宋" w:eastAsia="仿宋" w:cs="仿宋"/>
          <w:b/>
          <w:color w:val="auto"/>
          <w:highlight w:val="none"/>
        </w:rPr>
        <w:t>3生产企业规模划分</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根据国家统计局印发的相关管理办法，确定企业规模。</w:t>
      </w:r>
    </w:p>
    <w:p>
      <w:pPr>
        <w:spacing w:line="594" w:lineRule="exact"/>
        <w:ind w:firstLine="562"/>
        <w:rPr>
          <w:rFonts w:hint="eastAsia" w:ascii="仿宋" w:hAnsi="仿宋" w:eastAsia="仿宋" w:cs="仿宋"/>
          <w:b/>
          <w:color w:val="auto"/>
          <w:highlight w:val="none"/>
        </w:rPr>
      </w:pPr>
      <w:r>
        <w:rPr>
          <w:rFonts w:hint="eastAsia" w:ascii="仿宋" w:hAnsi="仿宋" w:eastAsia="仿宋" w:cs="仿宋"/>
          <w:b/>
          <w:color w:val="auto"/>
          <w:highlight w:val="none"/>
        </w:rPr>
        <w:t>4 检验依据</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下列文件凡是注明日期的，其随后所有的修改单或修订版均不适用于本细则。凡是不注明日期的，其最新版本适用于本细则。无机产品执行标准和相关标准详见表3。</w:t>
      </w:r>
    </w:p>
    <w:p>
      <w:pPr>
        <w:spacing w:line="594" w:lineRule="exact"/>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表3无机产品执行标准和相关标准</w:t>
      </w:r>
    </w:p>
    <w:tbl>
      <w:tblPr>
        <w:tblStyle w:val="14"/>
        <w:tblW w:w="92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735"/>
        <w:gridCol w:w="2137"/>
        <w:gridCol w:w="2198"/>
        <w:gridCol w:w="2070"/>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序号</w:t>
            </w:r>
          </w:p>
        </w:tc>
        <w:tc>
          <w:tcPr>
            <w:tcW w:w="7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产品单元</w:t>
            </w:r>
          </w:p>
        </w:tc>
        <w:tc>
          <w:tcPr>
            <w:tcW w:w="21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产品标准名称</w:t>
            </w:r>
          </w:p>
        </w:tc>
        <w:tc>
          <w:tcPr>
            <w:tcW w:w="2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产品标准号</w:t>
            </w:r>
          </w:p>
        </w:tc>
        <w:tc>
          <w:tcPr>
            <w:tcW w:w="20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相关标准名称</w:t>
            </w:r>
          </w:p>
        </w:tc>
        <w:tc>
          <w:tcPr>
            <w:tcW w:w="14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相关标准号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p>
        </w:tc>
        <w:tc>
          <w:tcPr>
            <w:tcW w:w="7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硫酸</w:t>
            </w:r>
          </w:p>
        </w:tc>
        <w:tc>
          <w:tcPr>
            <w:tcW w:w="21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工业硫酸</w:t>
            </w:r>
          </w:p>
        </w:tc>
        <w:tc>
          <w:tcPr>
            <w:tcW w:w="2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lang w:val="de-DE"/>
              </w:rPr>
            </w:pPr>
            <w:r>
              <w:rPr>
                <w:rFonts w:hint="eastAsia" w:ascii="仿宋" w:hAnsi="仿宋" w:eastAsia="仿宋" w:cs="仿宋"/>
                <w:bCs/>
                <w:color w:val="auto"/>
                <w:sz w:val="24"/>
                <w:szCs w:val="24"/>
                <w:highlight w:val="none"/>
              </w:rPr>
              <w:t>GB/T 534-2014</w:t>
            </w:r>
          </w:p>
        </w:tc>
        <w:tc>
          <w:tcPr>
            <w:tcW w:w="20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sz w:val="24"/>
                <w:szCs w:val="24"/>
                <w:highlight w:val="none"/>
              </w:rPr>
              <w:t>化学试剂 砷测定通用方法</w:t>
            </w:r>
          </w:p>
        </w:tc>
        <w:tc>
          <w:tcPr>
            <w:tcW w:w="14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sz w:val="24"/>
                <w:szCs w:val="24"/>
                <w:highlight w:val="none"/>
                <w:lang w:val="de-DE"/>
              </w:rPr>
              <w:t>GB/T 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p>
        </w:tc>
        <w:tc>
          <w:tcPr>
            <w:tcW w:w="73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硝酸</w:t>
            </w:r>
          </w:p>
        </w:tc>
        <w:tc>
          <w:tcPr>
            <w:tcW w:w="21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工业硝酸 浓硝酸</w:t>
            </w:r>
          </w:p>
        </w:tc>
        <w:tc>
          <w:tcPr>
            <w:tcW w:w="2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sz w:val="24"/>
                <w:szCs w:val="24"/>
                <w:highlight w:val="none"/>
              </w:rPr>
              <w:t>GB/T 337.1-2014</w:t>
            </w:r>
          </w:p>
        </w:tc>
        <w:tc>
          <w:tcPr>
            <w:tcW w:w="20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w:t>
            </w:r>
          </w:p>
        </w:tc>
        <w:tc>
          <w:tcPr>
            <w:tcW w:w="14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仿宋" w:hAnsi="仿宋" w:eastAsia="仿宋" w:cs="仿宋"/>
                <w:bCs/>
                <w:color w:val="auto"/>
                <w:sz w:val="24"/>
                <w:szCs w:val="24"/>
                <w:highlight w:val="none"/>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仿宋" w:hAnsi="仿宋" w:eastAsia="仿宋" w:cs="仿宋"/>
                <w:bCs/>
                <w:color w:val="auto"/>
                <w:sz w:val="24"/>
                <w:szCs w:val="24"/>
                <w:highlight w:val="none"/>
              </w:rPr>
            </w:pPr>
          </w:p>
        </w:tc>
        <w:tc>
          <w:tcPr>
            <w:tcW w:w="21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工业硝酸 稀硝酸</w:t>
            </w:r>
          </w:p>
        </w:tc>
        <w:tc>
          <w:tcPr>
            <w:tcW w:w="2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sz w:val="24"/>
                <w:szCs w:val="24"/>
                <w:highlight w:val="none"/>
              </w:rPr>
              <w:t>GB/T 337.2-2014</w:t>
            </w:r>
          </w:p>
        </w:tc>
        <w:tc>
          <w:tcPr>
            <w:tcW w:w="20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w:t>
            </w:r>
          </w:p>
        </w:tc>
        <w:tc>
          <w:tcPr>
            <w:tcW w:w="14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w:t>
            </w:r>
          </w:p>
        </w:tc>
        <w:tc>
          <w:tcPr>
            <w:tcW w:w="7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硫磺</w:t>
            </w:r>
          </w:p>
        </w:tc>
        <w:tc>
          <w:tcPr>
            <w:tcW w:w="21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工业硫磺 第2部分：液体产品</w:t>
            </w:r>
          </w:p>
        </w:tc>
        <w:tc>
          <w:tcPr>
            <w:tcW w:w="2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sz w:val="24"/>
                <w:szCs w:val="24"/>
                <w:highlight w:val="none"/>
              </w:rPr>
              <w:t>GB/T 2449.2-2015</w:t>
            </w:r>
          </w:p>
        </w:tc>
        <w:tc>
          <w:tcPr>
            <w:tcW w:w="20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w:t>
            </w:r>
          </w:p>
        </w:tc>
        <w:tc>
          <w:tcPr>
            <w:tcW w:w="14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w:t>
            </w:r>
          </w:p>
        </w:tc>
        <w:tc>
          <w:tcPr>
            <w:tcW w:w="7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硫磺</w:t>
            </w:r>
          </w:p>
        </w:tc>
        <w:tc>
          <w:tcPr>
            <w:tcW w:w="213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工业硫磺 第1部分：固体产品</w:t>
            </w:r>
          </w:p>
        </w:tc>
        <w:tc>
          <w:tcPr>
            <w:tcW w:w="2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GB/T 2449.1-2021</w:t>
            </w:r>
          </w:p>
        </w:tc>
        <w:tc>
          <w:tcPr>
            <w:tcW w:w="20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w:t>
            </w:r>
          </w:p>
        </w:tc>
        <w:tc>
          <w:tcPr>
            <w:tcW w:w="14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w:t>
            </w:r>
          </w:p>
        </w:tc>
      </w:tr>
    </w:tbl>
    <w:p>
      <w:pPr>
        <w:spacing w:line="594" w:lineRule="exact"/>
        <w:ind w:firstLine="562"/>
        <w:rPr>
          <w:rFonts w:hint="eastAsia" w:ascii="仿宋" w:hAnsi="仿宋" w:eastAsia="仿宋" w:cs="仿宋"/>
          <w:b/>
          <w:color w:val="auto"/>
          <w:highlight w:val="none"/>
        </w:rPr>
      </w:pPr>
      <w:r>
        <w:rPr>
          <w:rFonts w:hint="eastAsia" w:ascii="仿宋" w:hAnsi="仿宋" w:eastAsia="仿宋" w:cs="仿宋"/>
          <w:b/>
          <w:color w:val="auto"/>
          <w:highlight w:val="none"/>
        </w:rPr>
        <w:t>5 抽样</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5.1 抽样型号或规格、品种</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按照抽查企业生产产品类型，每个类型分别抽取样品</w:t>
      </w:r>
      <w:r>
        <w:rPr>
          <w:rFonts w:hint="eastAsia" w:ascii="仿宋" w:hAnsi="仿宋" w:eastAsia="仿宋" w:cs="仿宋"/>
          <w:bCs/>
          <w:color w:val="auto"/>
          <w:highlight w:val="none"/>
        </w:rPr>
        <w:t>一个检样，一个备样</w:t>
      </w:r>
      <w:r>
        <w:rPr>
          <w:rFonts w:hint="eastAsia" w:ascii="仿宋" w:hAnsi="仿宋" w:eastAsia="仿宋" w:cs="仿宋"/>
          <w:bCs/>
          <w:color w:val="auto"/>
          <w:highlight w:val="none"/>
        </w:rPr>
        <w:t>。</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企业如生产同一产品品种的不同规格产品时，同一品种抽取生产的最高规格的样品。</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5.2抽样方法、抽样基数及抽样数量</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5.2.1抽样方法</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抽样应在生产企业成品贮罐或仓库内进行抽取。原则上应抽取最高等级的样品。</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样品应自抽样之日止前12个月内生产的企业自检合格的产品中抽取,抽样时，应有被检企业代表现场确认。不同生产场所应当分别抽取样品。</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根据相关产品标准的规定，并按GB/T 6678-2003《化工产品采样总则》、GB/T 6679-2003《固体化工产品采样通则》、GB/T 6680-2003《液体化工产品采样通则》进行随机抽样。</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5.2.2抽样基数</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按照抽样相关产品标准的规定进行确认。标准无规定的原则上不得少于单批产量的三分之一，连续生产的，不得少于贮罐的三分之一；桶装或袋包装的，总数不得少于50件。</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5.2.3抽样量</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产品标准有规定的，执行标准。产品标准无规定的，将抽取的样品充分混匀后，固体样品至少取</w:t>
      </w:r>
      <w:r>
        <w:rPr>
          <w:rFonts w:hint="eastAsia" w:ascii="仿宋" w:hAnsi="仿宋" w:eastAsia="仿宋" w:cs="仿宋"/>
          <w:bCs/>
          <w:color w:val="auto"/>
          <w:highlight w:val="none"/>
        </w:rPr>
        <w:t>检样和备样各</w:t>
      </w:r>
      <w:r>
        <w:rPr>
          <w:rFonts w:hint="eastAsia" w:ascii="仿宋" w:hAnsi="仿宋" w:eastAsia="仿宋" w:cs="仿宋"/>
          <w:bCs/>
          <w:color w:val="auto"/>
          <w:highlight w:val="none"/>
        </w:rPr>
        <w:t>500g</w:t>
      </w:r>
      <w:r>
        <w:rPr>
          <w:rFonts w:hint="eastAsia" w:ascii="仿宋" w:hAnsi="仿宋" w:eastAsia="仿宋" w:cs="仿宋"/>
          <w:bCs/>
          <w:color w:val="auto"/>
          <w:highlight w:val="none"/>
        </w:rPr>
        <w:t>,储于清洁干燥的广口玻璃瓶或塑料包装物中；液体样品至少取</w:t>
      </w:r>
      <w:r>
        <w:rPr>
          <w:rFonts w:hint="eastAsia" w:ascii="仿宋" w:hAnsi="仿宋" w:eastAsia="仿宋" w:cs="仿宋"/>
          <w:bCs/>
          <w:color w:val="auto"/>
          <w:highlight w:val="none"/>
        </w:rPr>
        <w:t>检样和备样各</w:t>
      </w:r>
      <w:r>
        <w:rPr>
          <w:rFonts w:hint="eastAsia" w:ascii="仿宋" w:hAnsi="仿宋" w:eastAsia="仿宋" w:cs="仿宋"/>
          <w:bCs/>
          <w:color w:val="auto"/>
          <w:highlight w:val="none"/>
        </w:rPr>
        <w:t>500mL</w:t>
      </w:r>
      <w:r>
        <w:rPr>
          <w:rFonts w:hint="eastAsia" w:ascii="仿宋" w:hAnsi="仿宋" w:eastAsia="仿宋" w:cs="仿宋"/>
          <w:bCs/>
          <w:color w:val="auto"/>
          <w:highlight w:val="none"/>
        </w:rPr>
        <w:t>,储于清洁干燥的细口玻璃瓶或塑料包装瓶中。</w:t>
      </w:r>
    </w:p>
    <w:p>
      <w:pPr>
        <w:spacing w:line="594" w:lineRule="exact"/>
        <w:ind w:firstLine="0" w:firstLineChars="0"/>
        <w:rPr>
          <w:rFonts w:hint="eastAsia" w:ascii="仿宋" w:hAnsi="仿宋" w:eastAsia="仿宋" w:cs="仿宋"/>
          <w:bCs/>
          <w:color w:val="auto"/>
          <w:highlight w:val="none"/>
        </w:rPr>
      </w:pPr>
      <w:r>
        <w:rPr>
          <w:rFonts w:hint="eastAsia" w:ascii="仿宋" w:hAnsi="仿宋" w:eastAsia="仿宋" w:cs="仿宋"/>
          <w:bCs/>
          <w:color w:val="auto"/>
          <w:highlight w:val="none"/>
        </w:rPr>
        <w:t>本次拟定抽查的无机产品相关的抽样技术要求，详见表4</w:t>
      </w:r>
      <w:r>
        <w:rPr>
          <w:rFonts w:hint="eastAsia" w:ascii="仿宋" w:hAnsi="仿宋" w:eastAsia="仿宋" w:cs="仿宋"/>
          <w:bCs/>
          <w:color w:val="auto"/>
          <w:highlight w:val="none"/>
        </w:rPr>
        <w:t>。</w:t>
      </w:r>
    </w:p>
    <w:p>
      <w:pPr>
        <w:spacing w:line="594" w:lineRule="exact"/>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表4 抽查的无机产品的抽样技术要求</w:t>
      </w:r>
    </w:p>
    <w:tbl>
      <w:tblPr>
        <w:tblStyle w:val="14"/>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272"/>
        <w:gridCol w:w="992"/>
        <w:gridCol w:w="1519"/>
        <w:gridCol w:w="1316"/>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27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产品名称</w:t>
            </w:r>
          </w:p>
        </w:tc>
        <w:tc>
          <w:tcPr>
            <w:tcW w:w="99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采样量</w:t>
            </w:r>
          </w:p>
        </w:tc>
        <w:tc>
          <w:tcPr>
            <w:tcW w:w="1519"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包装器材</w:t>
            </w:r>
          </w:p>
        </w:tc>
        <w:tc>
          <w:tcPr>
            <w:tcW w:w="131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采样基数</w:t>
            </w:r>
          </w:p>
        </w:tc>
        <w:tc>
          <w:tcPr>
            <w:tcW w:w="340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采样方式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27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硫酸</w:t>
            </w:r>
          </w:p>
        </w:tc>
        <w:tc>
          <w:tcPr>
            <w:tcW w:w="99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1000ml</w:t>
            </w:r>
          </w:p>
        </w:tc>
        <w:tc>
          <w:tcPr>
            <w:tcW w:w="1519"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清洁、干燥、具有磨口塞的玻璃瓶，密封或耐酸的塑料容器</w:t>
            </w:r>
          </w:p>
        </w:tc>
        <w:tc>
          <w:tcPr>
            <w:tcW w:w="131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不少于储罐或单批次的三分之一</w:t>
            </w:r>
          </w:p>
        </w:tc>
        <w:tc>
          <w:tcPr>
            <w:tcW w:w="3402" w:type="dxa"/>
            <w:vAlign w:val="center"/>
          </w:tcPr>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采样按GB/T 6678和GB/T 6680规定进行。样品总量不得少于1000ml。将取得的试样混合均匀，立即装入两个清洁、干燥、具磨口塞的玻璃瓶中。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27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工业硝酸 浓硝酸</w:t>
            </w:r>
          </w:p>
        </w:tc>
        <w:tc>
          <w:tcPr>
            <w:tcW w:w="99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1000</w:t>
            </w:r>
            <w:r>
              <w:rPr>
                <w:rFonts w:hint="eastAsia" w:ascii="仿宋" w:hAnsi="仿宋" w:eastAsia="仿宋" w:cs="仿宋"/>
                <w:color w:val="auto"/>
                <w:sz w:val="24"/>
                <w:szCs w:val="24"/>
                <w:highlight w:val="none"/>
              </w:rPr>
              <w:t>ml</w:t>
            </w:r>
          </w:p>
        </w:tc>
        <w:tc>
          <w:tcPr>
            <w:tcW w:w="1519"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清洁干燥、棕色玻璃瓶或聚四氟乙烯瓶中，密封。</w:t>
            </w:r>
          </w:p>
        </w:tc>
        <w:tc>
          <w:tcPr>
            <w:tcW w:w="131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一批次</w:t>
            </w:r>
          </w:p>
        </w:tc>
        <w:tc>
          <w:tcPr>
            <w:tcW w:w="3402" w:type="dxa"/>
            <w:vAlign w:val="center"/>
          </w:tcPr>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按照GB/T6678，GB/T 6680规定确定采样单元数和液体采样设备。采样时可用玻璃制采样管、铝制采样管或加重型采样器取样。从容器上、中、下部采取均匀试样，取样量不少于500ml。将所采的试样收集于清洁干燥、棕色玻璃瓶或聚四氟乙烯瓶中，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27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工业硝酸 稀硝酸</w:t>
            </w:r>
          </w:p>
        </w:tc>
        <w:tc>
          <w:tcPr>
            <w:tcW w:w="99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1000</w:t>
            </w:r>
            <w:r>
              <w:rPr>
                <w:rFonts w:hint="eastAsia" w:ascii="仿宋" w:hAnsi="仿宋" w:eastAsia="仿宋" w:cs="仿宋"/>
                <w:color w:val="auto"/>
                <w:sz w:val="24"/>
                <w:szCs w:val="24"/>
                <w:highlight w:val="none"/>
              </w:rPr>
              <w:t>ml</w:t>
            </w:r>
          </w:p>
        </w:tc>
        <w:tc>
          <w:tcPr>
            <w:tcW w:w="1519"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清洁、干燥具磨口塞的玻璃瓶或硬塑料瓶，密封。</w:t>
            </w:r>
          </w:p>
        </w:tc>
        <w:tc>
          <w:tcPr>
            <w:tcW w:w="131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一批次</w:t>
            </w:r>
          </w:p>
        </w:tc>
        <w:tc>
          <w:tcPr>
            <w:tcW w:w="3402" w:type="dxa"/>
            <w:vAlign w:val="center"/>
          </w:tcPr>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按照GB/T6678，GB/T 6680规定确定采样单元数和液体采样设备。采样时可用玻璃制采样管、不锈钢采样管取样。从容器的上、中、下部采取均匀试样，取样量不少于500ml。将所采的试样收集于清洁干燥、具塞的棕色玻璃瓶或硬塑料瓶中，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127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工业硫磺 液体产品</w:t>
            </w:r>
          </w:p>
        </w:tc>
        <w:tc>
          <w:tcPr>
            <w:tcW w:w="99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1000g</w:t>
            </w:r>
          </w:p>
        </w:tc>
        <w:tc>
          <w:tcPr>
            <w:tcW w:w="1519"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玻璃锥形瓶，橡胶塞密封</w:t>
            </w:r>
          </w:p>
        </w:tc>
        <w:tc>
          <w:tcPr>
            <w:tcW w:w="131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一批次</w:t>
            </w:r>
          </w:p>
        </w:tc>
        <w:tc>
          <w:tcPr>
            <w:tcW w:w="3402" w:type="dxa"/>
            <w:vAlign w:val="center"/>
          </w:tcPr>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按照GB/T 6680规定下列方式采样：</w:t>
            </w:r>
          </w:p>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在槽车（船）灌注或排出过程中采样，用自动或机械截流的方法，周期性采取点样；</w:t>
            </w:r>
          </w:p>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在贮罐中采样，以实装液体硫磺为基准，分别从上、中、下部位装有阀门的采样口采样，等体积混合成平均样品。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127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工业硫磺 固体产品</w:t>
            </w:r>
          </w:p>
        </w:tc>
        <w:tc>
          <w:tcPr>
            <w:tcW w:w="99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1000g</w:t>
            </w:r>
          </w:p>
        </w:tc>
        <w:tc>
          <w:tcPr>
            <w:tcW w:w="1519"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塑料编织袋或内衬塑料薄膜袋</w:t>
            </w:r>
          </w:p>
        </w:tc>
        <w:tc>
          <w:tcPr>
            <w:tcW w:w="131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一批次</w:t>
            </w:r>
          </w:p>
        </w:tc>
        <w:tc>
          <w:tcPr>
            <w:tcW w:w="3402"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包装产品采样：</w:t>
            </w:r>
          </w:p>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按照GB/T 6678中的规定确定采样单元数。</w:t>
            </w:r>
          </w:p>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对于粒状、</w:t>
            </w:r>
            <w:r>
              <w:rPr>
                <w:rFonts w:hint="eastAsia" w:ascii="仿宋" w:hAnsi="仿宋" w:eastAsia="仿宋" w:cs="仿宋"/>
                <w:color w:val="auto"/>
                <w:sz w:val="24"/>
                <w:szCs w:val="24"/>
                <w:highlight w:val="none"/>
              </w:rPr>
              <w:t>片状</w:t>
            </w:r>
            <w:r>
              <w:rPr>
                <w:rFonts w:hint="eastAsia" w:ascii="仿宋" w:hAnsi="仿宋" w:eastAsia="仿宋" w:cs="仿宋"/>
                <w:color w:val="auto"/>
                <w:sz w:val="24"/>
                <w:szCs w:val="24"/>
                <w:highlight w:val="none"/>
              </w:rPr>
              <w:t>、粉状产品，用采样器插入2/3深处采样。</w:t>
            </w:r>
          </w:p>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对于块状产品，用手锤在不同部位敲取块径小于25mm的碎块。</w:t>
            </w:r>
          </w:p>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散装产品采样：</w:t>
            </w:r>
          </w:p>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产品按照GB/T 6679中的规定确定采样单元（或点）数。</w:t>
            </w:r>
          </w:p>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对于粒状、片状产品，用采样器插入0.3m-0.5m的深处采样。</w:t>
            </w:r>
          </w:p>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对于块状产品，用手锤在不同部位敲取块径小于25mm的碎块。</w:t>
            </w:r>
          </w:p>
          <w:p>
            <w:pPr>
              <w:spacing w:line="24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采得样品充分混合均匀后缩分成</w:t>
            </w:r>
            <w:r>
              <w:rPr>
                <w:rFonts w:hint="eastAsia" w:ascii="仿宋" w:hAnsi="仿宋" w:eastAsia="仿宋" w:cs="仿宋"/>
                <w:color w:val="auto"/>
                <w:sz w:val="24"/>
                <w:szCs w:val="24"/>
                <w:highlight w:val="none"/>
              </w:rPr>
              <w:t>1kg</w:t>
            </w:r>
            <w:r>
              <w:rPr>
                <w:rFonts w:hint="eastAsia" w:ascii="仿宋" w:hAnsi="仿宋" w:eastAsia="仿宋" w:cs="仿宋"/>
                <w:color w:val="auto"/>
                <w:sz w:val="24"/>
                <w:szCs w:val="24"/>
                <w:highlight w:val="none"/>
              </w:rPr>
              <w:t>的实验室样品。</w:t>
            </w:r>
          </w:p>
        </w:tc>
      </w:tr>
    </w:tbl>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5.2.3抽样时应注意的问题</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5.2.3.1抽样工作要求</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抽样前应对参与抽查任务的抽样、检验、报告编制等相关人员进行培训，按照相关规定确定抽样人员，并进行分组分工。抽查工作应采取突击抽查方式，不得预先通知企业。抽样时，抽样人员应当认真核实营业执照等被抽查企业的相关信息，按照规定进行抽样、封样和填写抽样单。通过拍照或录像进行现场取证，并将照片或录像保留48个月。对因转产、停产等原因导致无样品可抽的，需在《未抽到样品企业情况说明表》上签字,并应经当地市场监管部门签署意见，有关材料与总结汇总材料一并上报。对无正当理由不配合或者拒绝监督抽查抽样的，应在《产品质量监督抽查企业拒检认定表》上签字，同时需向抽查任务下达部门报告情况。</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5.2.3.2样品交接、核查、盲样制作等工作要求</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严格按照监督抽查的相关规定进行样品的接收、传递及处理等，同时做好样品管理全过程的详细记录以及全部证明材料。接收样品时应当检查、记录样品的外观、状态、封样单有无破损及其他可能对检验结果或者综合判定产生影响的情况，并确认样品与抽样文书的记录是否相符，对检验和备用样品按照盲样制作要求，能够遮盖样品的原生产标识，分别加贴相应样品编号及待检标识后入库，按存放要求妥善保管。将入库后的待检样品按照检验任务通知单分配给相应检验人员。完成检验后，将剩余样品再次交还样品管理人员，并登记入库，并标识为已检样品。监督抽查工作期间，质管部应指定监督员对抽样情况的符合性进行监督。</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5.3 样品处置</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抽样后，对检验样品和备用样品分别包装，样品由抽样人员监督包装，单独封装后加贴封条，在封条上面应加盖抽样单位公章，并由双方人员签字。</w:t>
      </w:r>
      <w:r>
        <w:rPr>
          <w:rFonts w:hint="eastAsia" w:ascii="仿宋" w:hAnsi="仿宋" w:eastAsia="仿宋" w:cs="仿宋"/>
          <w:bCs/>
          <w:color w:val="auto"/>
          <w:highlight w:val="none"/>
        </w:rPr>
        <w:t>检验样品由抽样人员自行带回，备用样品可存放在企业的成品库。</w:t>
      </w:r>
      <w:r>
        <w:rPr>
          <w:rFonts w:hint="eastAsia" w:ascii="仿宋" w:hAnsi="仿宋" w:eastAsia="仿宋" w:cs="仿宋"/>
          <w:bCs/>
          <w:color w:val="auto"/>
          <w:highlight w:val="none"/>
        </w:rPr>
        <w:t>如样品标签上标明特殊储存要求（如避免阳光直射等条件），样品应按要求进行处置，在运输和存放过程应注意防碰、防潮、防压、防晒、防挥发。</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5.4抽样单</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应按有关规定填写抽样单，并记录被抽查产品及企业相关信息。同时记录被抽查企业上一年度生产的产品的销售总额，以万元计；若被抽查企业上一年未生产此类产品，则记录本年度已实际生产此类产品的销售总额。对于产品检测、判定所需的技术参数（如规格）等产品信息，需要被抽企业提供，要在抽样现场获取并记录，并经企业确认据此信息对抽查产品检测、判定，企业对信息准确性负责。抽样单应有抽样人员签字和受检企业负责人的签字盖章。</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如被检产品执行企业标准，抽样时应向企业索要产品所执行的明示的企业标准文本。</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5.5样品购买</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样品获取严格按照《产品质量监督抽查管理暂行办法》（国家市场监督管理总局令第18号）要求执行。样品购买费用由抽样单位支付，受检单位开具发票，抽样单位保留付款凭证，所需费用计入监督抽查经费（“材料费”科目）列支。</w:t>
      </w:r>
      <w:r>
        <w:rPr>
          <w:rFonts w:hint="eastAsia" w:ascii="仿宋" w:hAnsi="仿宋" w:eastAsia="仿宋" w:cs="仿宋"/>
          <w:bCs/>
          <w:color w:val="auto"/>
          <w:highlight w:val="none"/>
        </w:rPr>
        <w:t>备用样品可暂不购买，封存于受检单位。</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当需要启用备用样品进行复检时，若备用样品封存在受检单位，由抽样机构支付备用样品购买费用，所需费用计入监督抽查经费列支。</w:t>
      </w:r>
    </w:p>
    <w:p>
      <w:pPr>
        <w:spacing w:line="594" w:lineRule="exact"/>
        <w:ind w:firstLine="562"/>
        <w:rPr>
          <w:rFonts w:hint="eastAsia" w:ascii="仿宋" w:hAnsi="仿宋" w:eastAsia="仿宋" w:cs="仿宋"/>
          <w:b/>
          <w:color w:val="auto"/>
          <w:highlight w:val="none"/>
        </w:rPr>
      </w:pPr>
      <w:r>
        <w:rPr>
          <w:rFonts w:hint="eastAsia" w:ascii="仿宋" w:hAnsi="仿宋" w:eastAsia="仿宋" w:cs="仿宋"/>
          <w:b/>
          <w:color w:val="auto"/>
          <w:highlight w:val="none"/>
        </w:rPr>
        <w:t>6 检验要求</w:t>
      </w:r>
    </w:p>
    <w:p>
      <w:pPr>
        <w:spacing w:line="594" w:lineRule="exact"/>
        <w:ind w:firstLine="560"/>
        <w:rPr>
          <w:rFonts w:hint="eastAsia" w:ascii="仿宋" w:hAnsi="仿宋" w:eastAsia="仿宋" w:cs="仿宋"/>
          <w:bCs/>
          <w:color w:val="auto"/>
          <w:highlight w:val="none"/>
        </w:rPr>
      </w:pPr>
      <w:r>
        <w:rPr>
          <w:rFonts w:hint="eastAsia" w:ascii="仿宋" w:hAnsi="仿宋" w:eastAsia="仿宋" w:cs="仿宋"/>
          <w:bCs/>
          <w:color w:val="auto"/>
          <w:highlight w:val="none"/>
        </w:rPr>
        <w:t>6.1 检验项目</w:t>
      </w:r>
    </w:p>
    <w:p>
      <w:pPr>
        <w:spacing w:line="594"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表5 拟抽查无机产品检验项目</w:t>
      </w:r>
    </w:p>
    <w:tbl>
      <w:tblPr>
        <w:tblStyle w:val="14"/>
        <w:tblW w:w="8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2126"/>
        <w:gridCol w:w="1418"/>
        <w:gridCol w:w="3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产品名称</w:t>
            </w:r>
          </w:p>
        </w:tc>
        <w:tc>
          <w:tcPr>
            <w:tcW w:w="2126"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检验项目</w:t>
            </w:r>
          </w:p>
        </w:tc>
        <w:tc>
          <w:tcPr>
            <w:tcW w:w="141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依据法律法规或标准</w:t>
            </w:r>
          </w:p>
        </w:tc>
        <w:tc>
          <w:tcPr>
            <w:tcW w:w="339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工业硫酸</w:t>
            </w: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硫酸（浓硫酸）</w:t>
            </w:r>
          </w:p>
        </w:tc>
        <w:tc>
          <w:tcPr>
            <w:tcW w:w="141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534-2014</w:t>
            </w: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534-2014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t>5.2</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游离三氧化硫（发烟硫酸）</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534-2014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t>5.3</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灰分</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534-2014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t>5.4</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铁（发烟硫酸）</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534-2014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t>5.5</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砷（浓硫酸）</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610-2008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铅（浓硫酸）</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534-2014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t>5.7</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汞（浓硫酸）</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534-2014（5.8）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工业硝酸 浓硝酸</w:t>
            </w: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硝酸</w:t>
            </w:r>
          </w:p>
        </w:tc>
        <w:tc>
          <w:tcPr>
            <w:tcW w:w="141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GB/T337.1-2014</w:t>
            </w: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GB/T337.1-2014（6.3）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亚硝酸</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GB/T337.1-2014（6.4）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工业硝酸 稀硝酸</w:t>
            </w: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硝酸</w:t>
            </w:r>
          </w:p>
        </w:tc>
        <w:tc>
          <w:tcPr>
            <w:tcW w:w="141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GB/T337.2-2014</w:t>
            </w: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GB/T337.2-2014（6.3）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亚硝酸</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GB/T337.2-2014（6.4）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工业硫磺 第2部分：液体产品</w:t>
            </w: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vertAlign w:val="subscript"/>
              </w:rPr>
            </w:pPr>
            <w:r>
              <w:rPr>
                <w:rFonts w:hint="eastAsia" w:ascii="仿宋" w:hAnsi="仿宋" w:eastAsia="仿宋" w:cs="仿宋"/>
                <w:color w:val="auto"/>
                <w:sz w:val="24"/>
                <w:szCs w:val="24"/>
                <w:highlight w:val="none"/>
              </w:rPr>
              <w:t>硫</w:t>
            </w:r>
          </w:p>
        </w:tc>
        <w:tc>
          <w:tcPr>
            <w:tcW w:w="141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GB/T2449.2-201</w:t>
            </w:r>
            <w:r>
              <w:rPr>
                <w:rFonts w:hint="eastAsia" w:ascii="仿宋" w:hAnsi="仿宋" w:eastAsia="仿宋" w:cs="仿宋"/>
                <w:color w:val="auto"/>
                <w:sz w:val="24"/>
                <w:szCs w:val="24"/>
                <w:highlight w:val="none"/>
              </w:rPr>
              <w:t>5</w:t>
            </w: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GB/T2449.2-201</w:t>
            </w:r>
            <w:r>
              <w:rPr>
                <w:rFonts w:hint="eastAsia" w:ascii="仿宋" w:hAnsi="仿宋" w:eastAsia="仿宋" w:cs="仿宋"/>
                <w:color w:val="auto"/>
                <w:sz w:val="24"/>
                <w:szCs w:val="24"/>
                <w:highlight w:val="none"/>
              </w:rPr>
              <w:t>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水分</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GB/T2449.2-201</w:t>
            </w:r>
            <w:r>
              <w:rPr>
                <w:rFonts w:hint="eastAsia" w:ascii="仿宋" w:hAnsi="仿宋" w:eastAsia="仿宋" w:cs="仿宋"/>
                <w:color w:val="auto"/>
                <w:sz w:val="24"/>
                <w:szCs w:val="24"/>
                <w:highlight w:val="none"/>
              </w:rPr>
              <w:t>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灰分</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GB/T2449.2-201</w:t>
            </w:r>
            <w:r>
              <w:rPr>
                <w:rFonts w:hint="eastAsia" w:ascii="仿宋" w:hAnsi="仿宋" w:eastAsia="仿宋" w:cs="仿宋"/>
                <w:color w:val="auto"/>
                <w:sz w:val="24"/>
                <w:szCs w:val="24"/>
                <w:highlight w:val="none"/>
              </w:rPr>
              <w:t>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酸度</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GB/T2449.2-201</w:t>
            </w:r>
            <w:r>
              <w:rPr>
                <w:rFonts w:hint="eastAsia" w:ascii="仿宋" w:hAnsi="仿宋" w:eastAsia="仿宋" w:cs="仿宋"/>
                <w:color w:val="auto"/>
                <w:sz w:val="24"/>
                <w:szCs w:val="24"/>
                <w:highlight w:val="none"/>
              </w:rPr>
              <w:t>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有机物</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GB/T2449.2-201</w:t>
            </w:r>
            <w:r>
              <w:rPr>
                <w:rFonts w:hint="eastAsia" w:ascii="仿宋" w:hAnsi="仿宋" w:eastAsia="仿宋" w:cs="仿宋"/>
                <w:color w:val="auto"/>
                <w:sz w:val="24"/>
                <w:szCs w:val="24"/>
                <w:highlight w:val="none"/>
              </w:rPr>
              <w:t>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砷</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GB/T2449.2-201</w:t>
            </w:r>
            <w:r>
              <w:rPr>
                <w:rFonts w:hint="eastAsia" w:ascii="仿宋" w:hAnsi="仿宋" w:eastAsia="仿宋" w:cs="仿宋"/>
                <w:color w:val="auto"/>
                <w:sz w:val="24"/>
                <w:szCs w:val="24"/>
                <w:highlight w:val="none"/>
              </w:rPr>
              <w:t>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铁</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GB/T2449.2-201</w:t>
            </w:r>
            <w:r>
              <w:rPr>
                <w:rFonts w:hint="eastAsia" w:ascii="仿宋" w:hAnsi="仿宋" w:eastAsia="仿宋" w:cs="仿宋"/>
                <w:color w:val="auto"/>
                <w:sz w:val="24"/>
                <w:szCs w:val="24"/>
                <w:highlight w:val="none"/>
              </w:rPr>
              <w:t>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工业硫磺 固体产品</w:t>
            </w: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硫</w:t>
            </w:r>
          </w:p>
        </w:tc>
        <w:tc>
          <w:tcPr>
            <w:tcW w:w="1418" w:type="dxa"/>
            <w:vMerge w:val="restart"/>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GB/T2449.1-2021</w:t>
            </w: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2449.1-2021</w:t>
            </w:r>
            <w:r>
              <w:rPr>
                <w:rFonts w:hint="eastAsia" w:ascii="仿宋" w:hAnsi="仿宋" w:eastAsia="仿宋" w:cs="仿宋"/>
                <w:color w:val="auto"/>
                <w:sz w:val="24"/>
                <w:szCs w:val="24"/>
                <w:highlight w:val="none"/>
              </w:rPr>
              <w:t>（6.2.1）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水分</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2449.1-2021</w:t>
            </w:r>
            <w:r>
              <w:rPr>
                <w:rFonts w:hint="eastAsia" w:ascii="仿宋" w:hAnsi="仿宋" w:eastAsia="仿宋" w:cs="仿宋"/>
                <w:color w:val="auto"/>
                <w:sz w:val="24"/>
                <w:szCs w:val="24"/>
                <w:highlight w:val="none"/>
              </w:rPr>
              <w:t>（6.3.1）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灰分</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2449.1-2021</w:t>
            </w:r>
            <w:r>
              <w:rPr>
                <w:rFonts w:hint="eastAsia" w:ascii="仿宋" w:hAnsi="仿宋" w:eastAsia="仿宋" w:cs="仿宋"/>
                <w:color w:val="auto"/>
                <w:sz w:val="24"/>
                <w:szCs w:val="24"/>
                <w:highlight w:val="none"/>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酸度</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2449.1-2021</w:t>
            </w:r>
            <w:r>
              <w:rPr>
                <w:rFonts w:hint="eastAsia" w:ascii="仿宋" w:hAnsi="仿宋" w:eastAsia="仿宋" w:cs="仿宋"/>
                <w:color w:val="auto"/>
                <w:sz w:val="24"/>
                <w:szCs w:val="24"/>
                <w:highlight w:val="none"/>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有机物</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2449.1-2021</w:t>
            </w:r>
            <w:r>
              <w:rPr>
                <w:rFonts w:hint="eastAsia" w:ascii="仿宋" w:hAnsi="仿宋" w:eastAsia="仿宋" w:cs="仿宋"/>
                <w:color w:val="auto"/>
                <w:sz w:val="24"/>
                <w:szCs w:val="24"/>
                <w:highlight w:val="none"/>
              </w:rPr>
              <w:t>（6.6.2）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砷</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2449.1-2021</w:t>
            </w:r>
            <w:r>
              <w:rPr>
                <w:rFonts w:hint="eastAsia" w:ascii="仿宋" w:hAnsi="仿宋" w:eastAsia="仿宋" w:cs="仿宋"/>
                <w:color w:val="auto"/>
                <w:sz w:val="24"/>
                <w:szCs w:val="24"/>
                <w:highlight w:val="none"/>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2126"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铁</w:t>
            </w:r>
          </w:p>
        </w:tc>
        <w:tc>
          <w:tcPr>
            <w:tcW w:w="1418" w:type="dxa"/>
            <w:vMerge w:val="continue"/>
            <w:vAlign w:val="center"/>
          </w:tcPr>
          <w:p>
            <w:pPr>
              <w:spacing w:line="240" w:lineRule="auto"/>
              <w:ind w:firstLine="0" w:firstLineChars="0"/>
              <w:jc w:val="center"/>
              <w:rPr>
                <w:rFonts w:hint="eastAsia" w:ascii="仿宋" w:hAnsi="仿宋" w:eastAsia="仿宋" w:cs="仿宋"/>
                <w:color w:val="auto"/>
                <w:sz w:val="24"/>
                <w:szCs w:val="24"/>
                <w:highlight w:val="none"/>
              </w:rPr>
            </w:pPr>
          </w:p>
        </w:tc>
        <w:tc>
          <w:tcPr>
            <w:tcW w:w="3398" w:type="dxa"/>
            <w:vAlign w:val="center"/>
          </w:tcPr>
          <w:p>
            <w:pPr>
              <w:spacing w:line="240" w:lineRule="auto"/>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GB/T 2449.1-2021</w:t>
            </w:r>
            <w:r>
              <w:rPr>
                <w:rFonts w:hint="eastAsia" w:ascii="仿宋" w:hAnsi="仿宋" w:eastAsia="仿宋" w:cs="仿宋"/>
                <w:color w:val="auto"/>
                <w:sz w:val="24"/>
                <w:szCs w:val="24"/>
                <w:highlight w:val="none"/>
              </w:rPr>
              <w:t>（6.8）</w:t>
            </w:r>
          </w:p>
        </w:tc>
      </w:tr>
    </w:tbl>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6.2试样制备</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所抽取的试样均按照相应的产品标准或相应检验方法标准进行制备，制备好的样品待检。</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6.3 检验应注意的问题</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6.3.1标准依据</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若被检产品明示的质量要求高于本方案中检验项目依据的标准要求时，应按被检产品明示的质量要求判定。</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若被检产品明示的质量要求低于本方案中检验项目依据的强制性标准要求时，应按照强制性标准要求判定。</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若被检产品明示的质量要求低于或包含方案中检验项目依据的推荐性标准要求时，应以被检产品明示的质量要求判定。</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若被检产品明示的质量要求缺少本方案中检验项目依据的强制性标准要求时，应按照强制性标准要求判定。</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若有国家标准或行业标准的产品，被检产品明示的质量要求缺少本方案中检验项目依据的推荐性标准要求时，该项目不参与判定，但应在检验报告备注中进行说明。</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 xml:space="preserve">若没有国家标准或行业标准的产品，强制性检验项目按被检产品相应国家或行业强制性标准要求进行检验并判定，推荐性检验项目按被检产品执行的企业标准或明示的质量要求进行检验并判定，企业标准或明示的质量要求没有规定的推荐性检验项目不检。 </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6.3.2样品保存与流转</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检验用样品应在最短的时间内由抽样人员带回检验机构，并按样品的储藏要求保存。检验机构接收样品应当有专人负责检查、记录样品的外观、状态、封条有无破损及其他可能对检测结果或者综合判定产生影响的情况，并确认样品与抽样单的记录是否相符，对检测样品加贴相应标识后入库。</w:t>
      </w:r>
    </w:p>
    <w:p>
      <w:pPr>
        <w:spacing w:line="594" w:lineRule="exact"/>
        <w:ind w:firstLine="562"/>
        <w:rPr>
          <w:rFonts w:hint="eastAsia" w:ascii="仿宋" w:hAnsi="仿宋" w:eastAsia="仿宋" w:cs="仿宋"/>
          <w:b/>
          <w:color w:val="auto"/>
          <w:szCs w:val="28"/>
          <w:highlight w:val="none"/>
        </w:rPr>
      </w:pPr>
      <w:r>
        <w:rPr>
          <w:rFonts w:hint="eastAsia" w:ascii="仿宋" w:hAnsi="仿宋" w:eastAsia="仿宋" w:cs="仿宋"/>
          <w:b/>
          <w:color w:val="auto"/>
          <w:szCs w:val="28"/>
          <w:highlight w:val="none"/>
        </w:rPr>
        <w:t>7 判定原则</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经检验，检验项目全部合格，判定为被抽查产品所检项目未发现不合格；检验项目中任一项或一项以上不合格，判定为被抽查产品不合格。</w:t>
      </w:r>
    </w:p>
    <w:p>
      <w:pPr>
        <w:spacing w:line="594" w:lineRule="exact"/>
        <w:ind w:firstLine="562"/>
        <w:rPr>
          <w:rFonts w:hint="eastAsia" w:ascii="仿宋" w:hAnsi="仿宋" w:eastAsia="仿宋" w:cs="仿宋"/>
          <w:b/>
          <w:color w:val="auto"/>
          <w:szCs w:val="28"/>
          <w:highlight w:val="none"/>
        </w:rPr>
      </w:pPr>
      <w:r>
        <w:rPr>
          <w:rFonts w:hint="eastAsia" w:ascii="仿宋" w:hAnsi="仿宋" w:eastAsia="仿宋" w:cs="仿宋"/>
          <w:b/>
          <w:color w:val="auto"/>
          <w:szCs w:val="28"/>
          <w:highlight w:val="none"/>
        </w:rPr>
        <w:t>8 异议处理</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对被判定不合格产品进行异议处理时，按以下方式进行：</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8.1核查不合格项目相关证据、能够以记录（纸质记录或电子记录或影像记录）或与不合格项目相关联的其它质量数据等检验证据证明。</w:t>
      </w:r>
    </w:p>
    <w:p>
      <w:pPr>
        <w:spacing w:line="594" w:lineRule="exact"/>
        <w:ind w:firstLine="560"/>
        <w:rPr>
          <w:rFonts w:hint="eastAsia" w:ascii="仿宋" w:hAnsi="仿宋" w:eastAsia="仿宋" w:cs="仿宋"/>
          <w:bCs/>
          <w:color w:val="auto"/>
          <w:szCs w:val="28"/>
          <w:highlight w:val="none"/>
        </w:rPr>
      </w:pPr>
      <w:r>
        <w:rPr>
          <w:rFonts w:hint="eastAsia" w:ascii="仿宋" w:hAnsi="仿宋" w:eastAsia="仿宋" w:cs="仿宋"/>
          <w:bCs/>
          <w:color w:val="auto"/>
          <w:szCs w:val="28"/>
          <w:highlight w:val="none"/>
        </w:rPr>
        <w:t>8.2对需要复检并具备检验条件的，处理企业异议的市场监督管理部门或者指定检验机构应当按原监督抽查方案对留存的备用样品组织复检，并出具检验报告。复检结论为最终结论。</w:t>
      </w:r>
    </w:p>
    <w:p>
      <w:pPr>
        <w:snapToGrid w:val="0"/>
        <w:ind w:firstLine="551" w:firstLineChars="196"/>
        <w:rPr>
          <w:rFonts w:hint="eastAsia" w:ascii="仿宋" w:hAnsi="仿宋" w:eastAsia="仿宋" w:cs="仿宋"/>
          <w:b/>
          <w:color w:val="auto"/>
          <w:szCs w:val="28"/>
          <w:highlight w:val="none"/>
        </w:rPr>
      </w:pPr>
      <w:r>
        <w:rPr>
          <w:rFonts w:hint="eastAsia" w:ascii="仿宋" w:hAnsi="仿宋" w:eastAsia="仿宋" w:cs="仿宋"/>
          <w:b/>
          <w:color w:val="auto"/>
          <w:szCs w:val="28"/>
          <w:highlight w:val="none"/>
        </w:rPr>
        <w:t>9附则</w:t>
      </w:r>
    </w:p>
    <w:p>
      <w:pPr>
        <w:adjustRightInd w:val="0"/>
        <w:snapToGrid w:val="0"/>
        <w:spacing w:line="594" w:lineRule="exact"/>
        <w:ind w:firstLine="560"/>
        <w:jc w:val="left"/>
        <w:rPr>
          <w:rFonts w:hint="eastAsia" w:ascii="仿宋" w:hAnsi="仿宋" w:eastAsia="仿宋" w:cs="仿宋"/>
          <w:color w:val="auto"/>
          <w:szCs w:val="28"/>
          <w:highlight w:val="none"/>
        </w:rPr>
      </w:pPr>
      <w:r>
        <w:rPr>
          <w:rFonts w:hint="eastAsia" w:ascii="仿宋" w:hAnsi="仿宋" w:eastAsia="仿宋" w:cs="仿宋"/>
          <w:color w:val="auto"/>
          <w:szCs w:val="28"/>
          <w:highlight w:val="none"/>
        </w:rPr>
        <w:t>本细则编写单位:大连产品质量检验检测研究院有限公司。</w:t>
      </w:r>
    </w:p>
    <w:p>
      <w:pPr>
        <w:adjustRightInd w:val="0"/>
        <w:snapToGrid w:val="0"/>
        <w:spacing w:line="594" w:lineRule="exact"/>
        <w:ind w:firstLine="560"/>
        <w:jc w:val="left"/>
        <w:rPr>
          <w:rFonts w:hint="eastAsia" w:ascii="仿宋" w:hAnsi="仿宋" w:eastAsia="仿宋" w:cs="仿宋"/>
          <w:color w:val="auto"/>
          <w:szCs w:val="28"/>
          <w:highlight w:val="none"/>
        </w:rPr>
      </w:pPr>
      <w:r>
        <w:rPr>
          <w:rFonts w:hint="eastAsia" w:ascii="仿宋" w:hAnsi="仿宋" w:eastAsia="仿宋" w:cs="仿宋"/>
          <w:color w:val="auto"/>
          <w:szCs w:val="28"/>
          <w:highlight w:val="none"/>
        </w:rPr>
        <w:t>本细则由盘锦市市场监督管理局管理。</w:t>
      </w:r>
    </w:p>
    <w:p>
      <w:pPr>
        <w:spacing w:line="594" w:lineRule="exact"/>
        <w:ind w:firstLine="560"/>
        <w:rPr>
          <w:rFonts w:hint="eastAsia" w:ascii="仿宋" w:hAnsi="仿宋" w:eastAsia="仿宋" w:cs="仿宋"/>
          <w:bCs/>
          <w:color w:val="auto"/>
          <w:szCs w:val="28"/>
          <w:highlight w:val="none"/>
        </w:rPr>
      </w:pPr>
    </w:p>
    <w:sectPr>
      <w:headerReference r:id="rId7" w:type="first"/>
      <w:footerReference r:id="rId10" w:type="first"/>
      <w:headerReference r:id="rId5" w:type="default"/>
      <w:footerReference r:id="rId8" w:type="default"/>
      <w:headerReference r:id="rId6" w:type="even"/>
      <w:footerReference r:id="rId9" w:type="even"/>
      <w:pgSz w:w="11850" w:h="16783"/>
      <w:pgMar w:top="1588" w:right="1418" w:bottom="1588" w:left="1418" w:header="851" w:footer="992" w:gutter="0"/>
      <w:pgNumType w:fmt="numberInDash" w:start="1"/>
      <w:cols w:space="0"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2245"/>
    </w:sdtPr>
    <w:sdtContent>
      <w:p>
        <w:pPr>
          <w:pStyle w:val="9"/>
          <w:ind w:firstLine="360"/>
          <w:jc w:val="center"/>
          <w:rPr>
            <w:color w:val="FF0000"/>
          </w:rPr>
        </w:pPr>
        <w:r>
          <w:rPr>
            <w:rFonts w:ascii="宋体" w:hAnsi="宋体" w:eastAsia="宋体"/>
            <w:sz w:val="21"/>
            <w:szCs w:val="21"/>
          </w:rPr>
          <w:fldChar w:fldCharType="begin"/>
        </w:r>
        <w:r>
          <w:rPr>
            <w:rFonts w:ascii="宋体" w:hAnsi="宋体" w:eastAsia="宋体"/>
            <w:sz w:val="21"/>
            <w:szCs w:val="21"/>
          </w:rPr>
          <w:instrText xml:space="preserve"> PAGE   \* MERGEFORMAT </w:instrText>
        </w:r>
        <w:r>
          <w:rPr>
            <w:rFonts w:ascii="宋体" w:hAnsi="宋体" w:eastAsia="宋体"/>
            <w:sz w:val="21"/>
            <w:szCs w:val="21"/>
          </w:rPr>
          <w:fldChar w:fldCharType="separate"/>
        </w:r>
        <w:r>
          <w:rPr>
            <w:rFonts w:ascii="宋体" w:hAnsi="宋体" w:eastAsia="宋体"/>
            <w:sz w:val="21"/>
            <w:szCs w:val="21"/>
            <w:lang w:val="zh-CN"/>
          </w:rPr>
          <w:t>-</w:t>
        </w:r>
        <w:r>
          <w:rPr>
            <w:rFonts w:ascii="宋体" w:hAnsi="宋体" w:eastAsia="宋体"/>
            <w:sz w:val="21"/>
            <w:szCs w:val="21"/>
          </w:rPr>
          <w:t xml:space="preserve"> 10 -</w:t>
        </w:r>
        <w:r>
          <w:rPr>
            <w:rFonts w:ascii="宋体" w:hAnsi="宋体" w:eastAsia="宋体"/>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2246"/>
    </w:sdtPr>
    <w:sdtContent>
      <w:p>
        <w:pPr>
          <w:pStyle w:val="9"/>
          <w:ind w:firstLine="360"/>
          <w:jc w:val="center"/>
        </w:pPr>
        <w:r>
          <w:rPr>
            <w:rFonts w:ascii="宋体" w:hAnsi="宋体" w:eastAsia="宋体"/>
            <w:sz w:val="21"/>
            <w:szCs w:val="21"/>
          </w:rPr>
          <w:fldChar w:fldCharType="begin"/>
        </w:r>
        <w:r>
          <w:rPr>
            <w:rFonts w:ascii="宋体" w:hAnsi="宋体" w:eastAsia="宋体"/>
            <w:sz w:val="21"/>
            <w:szCs w:val="21"/>
          </w:rPr>
          <w:instrText xml:space="preserve"> PAGE   \* MERGEFORMAT </w:instrText>
        </w:r>
        <w:r>
          <w:rPr>
            <w:rFonts w:ascii="宋体" w:hAnsi="宋体" w:eastAsia="宋体"/>
            <w:sz w:val="21"/>
            <w:szCs w:val="21"/>
          </w:rPr>
          <w:fldChar w:fldCharType="separate"/>
        </w:r>
        <w:r>
          <w:rPr>
            <w:rFonts w:ascii="宋体" w:hAnsi="宋体" w:eastAsia="宋体"/>
            <w:sz w:val="21"/>
            <w:szCs w:val="21"/>
            <w:lang w:val="zh-CN"/>
          </w:rPr>
          <w:t>-</w:t>
        </w:r>
        <w:r>
          <w:rPr>
            <w:rFonts w:ascii="宋体" w:hAnsi="宋体" w:eastAsia="宋体"/>
            <w:sz w:val="21"/>
            <w:szCs w:val="21"/>
          </w:rPr>
          <w:t xml:space="preserve"> 1 -</w:t>
        </w:r>
        <w:r>
          <w:rPr>
            <w:rFonts w:ascii="宋体" w:hAnsi="宋体" w:eastAsia="宋体"/>
            <w:sz w:val="21"/>
            <w:szCs w:val="21"/>
          </w:rPr>
          <w:fldChar w:fldCharType="end"/>
        </w:r>
      </w:p>
    </w:sdtContent>
  </w:sdt>
  <w:p>
    <w:pPr>
      <w:pStyle w:val="9"/>
      <w:tabs>
        <w:tab w:val="left" w:pos="6240"/>
      </w:tabs>
      <w:ind w:firstLine="0" w:firstLineChars="0"/>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B55DC2"/>
    <w:multiLevelType w:val="multilevel"/>
    <w:tmpl w:val="60B55DC2"/>
    <w:lvl w:ilvl="0" w:tentative="0">
      <w:start w:val="1"/>
      <w:numFmt w:val="upperLetter"/>
      <w:pStyle w:val="21"/>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0"/>
      <w:suff w:val="nothing"/>
      <w:lvlText w:val="%1.%2　"/>
      <w:lvlJc w:val="left"/>
      <w:pPr>
        <w:ind w:left="315"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84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ZkMDgzZGIwNWQwZjU3YmZhNGExN2ZhMDhjZGY0YTYifQ=="/>
  </w:docVars>
  <w:rsids>
    <w:rsidRoot w:val="007F1477"/>
    <w:rsid w:val="00005A29"/>
    <w:rsid w:val="00005AF7"/>
    <w:rsid w:val="00007241"/>
    <w:rsid w:val="00021D0F"/>
    <w:rsid w:val="00031311"/>
    <w:rsid w:val="00042898"/>
    <w:rsid w:val="00071FFF"/>
    <w:rsid w:val="00077479"/>
    <w:rsid w:val="000A3F91"/>
    <w:rsid w:val="000B590E"/>
    <w:rsid w:val="000C2B62"/>
    <w:rsid w:val="000D21CF"/>
    <w:rsid w:val="000E7172"/>
    <w:rsid w:val="000F40D7"/>
    <w:rsid w:val="00100CEE"/>
    <w:rsid w:val="00131FD5"/>
    <w:rsid w:val="00134478"/>
    <w:rsid w:val="00150EFD"/>
    <w:rsid w:val="00154A6A"/>
    <w:rsid w:val="00166C46"/>
    <w:rsid w:val="001A410B"/>
    <w:rsid w:val="001A5693"/>
    <w:rsid w:val="001D60C3"/>
    <w:rsid w:val="001E3541"/>
    <w:rsid w:val="001E4953"/>
    <w:rsid w:val="001E5DE0"/>
    <w:rsid w:val="00213B94"/>
    <w:rsid w:val="00220558"/>
    <w:rsid w:val="00231A3E"/>
    <w:rsid w:val="0023397B"/>
    <w:rsid w:val="0024679D"/>
    <w:rsid w:val="00260379"/>
    <w:rsid w:val="0027491A"/>
    <w:rsid w:val="00276CFF"/>
    <w:rsid w:val="0029551E"/>
    <w:rsid w:val="002A042A"/>
    <w:rsid w:val="002A4079"/>
    <w:rsid w:val="002A607E"/>
    <w:rsid w:val="002A652D"/>
    <w:rsid w:val="002A7A31"/>
    <w:rsid w:val="002B283B"/>
    <w:rsid w:val="002C138D"/>
    <w:rsid w:val="002C28B9"/>
    <w:rsid w:val="002D02A3"/>
    <w:rsid w:val="002E2D8D"/>
    <w:rsid w:val="003056C3"/>
    <w:rsid w:val="00350125"/>
    <w:rsid w:val="003833E8"/>
    <w:rsid w:val="00393664"/>
    <w:rsid w:val="00396B18"/>
    <w:rsid w:val="003E1D23"/>
    <w:rsid w:val="003E3DD8"/>
    <w:rsid w:val="003F0E6D"/>
    <w:rsid w:val="00406BEF"/>
    <w:rsid w:val="00443757"/>
    <w:rsid w:val="004640EA"/>
    <w:rsid w:val="00471DD4"/>
    <w:rsid w:val="00473CF4"/>
    <w:rsid w:val="00477907"/>
    <w:rsid w:val="00493398"/>
    <w:rsid w:val="004A549C"/>
    <w:rsid w:val="004B24FF"/>
    <w:rsid w:val="004C24C2"/>
    <w:rsid w:val="004C5B4D"/>
    <w:rsid w:val="0052263A"/>
    <w:rsid w:val="005273A7"/>
    <w:rsid w:val="00531670"/>
    <w:rsid w:val="00533ED8"/>
    <w:rsid w:val="0054129C"/>
    <w:rsid w:val="00563B0F"/>
    <w:rsid w:val="00575ADF"/>
    <w:rsid w:val="005972B6"/>
    <w:rsid w:val="00597B3A"/>
    <w:rsid w:val="00597C5B"/>
    <w:rsid w:val="005A0CB0"/>
    <w:rsid w:val="005B1507"/>
    <w:rsid w:val="005B3E77"/>
    <w:rsid w:val="005B5B26"/>
    <w:rsid w:val="005C298D"/>
    <w:rsid w:val="005D06E9"/>
    <w:rsid w:val="005D4D8A"/>
    <w:rsid w:val="005E0599"/>
    <w:rsid w:val="005F2E4D"/>
    <w:rsid w:val="0060258E"/>
    <w:rsid w:val="00616164"/>
    <w:rsid w:val="00616D62"/>
    <w:rsid w:val="0063226C"/>
    <w:rsid w:val="00647031"/>
    <w:rsid w:val="00653B1F"/>
    <w:rsid w:val="006645F8"/>
    <w:rsid w:val="00671834"/>
    <w:rsid w:val="00674941"/>
    <w:rsid w:val="006810F3"/>
    <w:rsid w:val="006A19A0"/>
    <w:rsid w:val="006A5547"/>
    <w:rsid w:val="006B07E2"/>
    <w:rsid w:val="006B0E03"/>
    <w:rsid w:val="006B1007"/>
    <w:rsid w:val="006B3D98"/>
    <w:rsid w:val="006D0406"/>
    <w:rsid w:val="006E2AE7"/>
    <w:rsid w:val="007044E5"/>
    <w:rsid w:val="00717697"/>
    <w:rsid w:val="007178FD"/>
    <w:rsid w:val="00726AE9"/>
    <w:rsid w:val="007307D5"/>
    <w:rsid w:val="0074080C"/>
    <w:rsid w:val="00742FB5"/>
    <w:rsid w:val="007447B4"/>
    <w:rsid w:val="0077778E"/>
    <w:rsid w:val="007A213C"/>
    <w:rsid w:val="007B1DB1"/>
    <w:rsid w:val="007B55CD"/>
    <w:rsid w:val="007C2398"/>
    <w:rsid w:val="007C35E1"/>
    <w:rsid w:val="007D4D4C"/>
    <w:rsid w:val="007F1477"/>
    <w:rsid w:val="00804955"/>
    <w:rsid w:val="0083194E"/>
    <w:rsid w:val="00845DEF"/>
    <w:rsid w:val="008512FA"/>
    <w:rsid w:val="0085655F"/>
    <w:rsid w:val="00875CB0"/>
    <w:rsid w:val="00883D69"/>
    <w:rsid w:val="008A24F1"/>
    <w:rsid w:val="008A4CCC"/>
    <w:rsid w:val="008B7CCA"/>
    <w:rsid w:val="008D1383"/>
    <w:rsid w:val="008D64F1"/>
    <w:rsid w:val="008E4CC9"/>
    <w:rsid w:val="008F5310"/>
    <w:rsid w:val="009123A8"/>
    <w:rsid w:val="00913DA2"/>
    <w:rsid w:val="00944DED"/>
    <w:rsid w:val="00953E06"/>
    <w:rsid w:val="00956262"/>
    <w:rsid w:val="00986932"/>
    <w:rsid w:val="009A0A0B"/>
    <w:rsid w:val="009B198C"/>
    <w:rsid w:val="009E2F92"/>
    <w:rsid w:val="009E4B5A"/>
    <w:rsid w:val="009F082A"/>
    <w:rsid w:val="00A03BCC"/>
    <w:rsid w:val="00A24FF1"/>
    <w:rsid w:val="00A44045"/>
    <w:rsid w:val="00A44698"/>
    <w:rsid w:val="00A55431"/>
    <w:rsid w:val="00A55824"/>
    <w:rsid w:val="00A566FD"/>
    <w:rsid w:val="00A62EB4"/>
    <w:rsid w:val="00A740C2"/>
    <w:rsid w:val="00A8008B"/>
    <w:rsid w:val="00A91E74"/>
    <w:rsid w:val="00A970B1"/>
    <w:rsid w:val="00AC2F66"/>
    <w:rsid w:val="00AD2EBA"/>
    <w:rsid w:val="00AD32A7"/>
    <w:rsid w:val="00AF2615"/>
    <w:rsid w:val="00B01BB5"/>
    <w:rsid w:val="00B6569E"/>
    <w:rsid w:val="00B81A96"/>
    <w:rsid w:val="00B84556"/>
    <w:rsid w:val="00B9622B"/>
    <w:rsid w:val="00BF26C4"/>
    <w:rsid w:val="00C03473"/>
    <w:rsid w:val="00C03A42"/>
    <w:rsid w:val="00C279DC"/>
    <w:rsid w:val="00C326DE"/>
    <w:rsid w:val="00C841CC"/>
    <w:rsid w:val="00C95EC5"/>
    <w:rsid w:val="00C97917"/>
    <w:rsid w:val="00CA03E3"/>
    <w:rsid w:val="00CA3D2B"/>
    <w:rsid w:val="00CB13AB"/>
    <w:rsid w:val="00CE1592"/>
    <w:rsid w:val="00CE5587"/>
    <w:rsid w:val="00CF4D48"/>
    <w:rsid w:val="00D06CFA"/>
    <w:rsid w:val="00D117F1"/>
    <w:rsid w:val="00D23890"/>
    <w:rsid w:val="00D30F76"/>
    <w:rsid w:val="00D3418E"/>
    <w:rsid w:val="00D35B4E"/>
    <w:rsid w:val="00D73DAF"/>
    <w:rsid w:val="00DA7AEE"/>
    <w:rsid w:val="00DC1855"/>
    <w:rsid w:val="00DE2C1A"/>
    <w:rsid w:val="00E05700"/>
    <w:rsid w:val="00E07371"/>
    <w:rsid w:val="00E12EC5"/>
    <w:rsid w:val="00E148C8"/>
    <w:rsid w:val="00E42D5C"/>
    <w:rsid w:val="00E45A8A"/>
    <w:rsid w:val="00E523BF"/>
    <w:rsid w:val="00E9182B"/>
    <w:rsid w:val="00E95E7E"/>
    <w:rsid w:val="00EA7291"/>
    <w:rsid w:val="00EC3CD1"/>
    <w:rsid w:val="00ED4BD9"/>
    <w:rsid w:val="00F018E5"/>
    <w:rsid w:val="00F0619B"/>
    <w:rsid w:val="00F11AB7"/>
    <w:rsid w:val="00F40CB3"/>
    <w:rsid w:val="00F67ACF"/>
    <w:rsid w:val="00F704BC"/>
    <w:rsid w:val="00F84AB3"/>
    <w:rsid w:val="00F85877"/>
    <w:rsid w:val="00F864F2"/>
    <w:rsid w:val="00F95E2A"/>
    <w:rsid w:val="00FA0961"/>
    <w:rsid w:val="00FB22BC"/>
    <w:rsid w:val="00FC3778"/>
    <w:rsid w:val="00FC4D6D"/>
    <w:rsid w:val="00FE1B31"/>
    <w:rsid w:val="00FE5959"/>
    <w:rsid w:val="00FF4858"/>
    <w:rsid w:val="016F0300"/>
    <w:rsid w:val="018D1F29"/>
    <w:rsid w:val="021C29D5"/>
    <w:rsid w:val="0470696B"/>
    <w:rsid w:val="077D68F9"/>
    <w:rsid w:val="07C33365"/>
    <w:rsid w:val="09AF04D2"/>
    <w:rsid w:val="09D91979"/>
    <w:rsid w:val="0C7D6BD4"/>
    <w:rsid w:val="0D7E2469"/>
    <w:rsid w:val="0E0D4273"/>
    <w:rsid w:val="0F591067"/>
    <w:rsid w:val="104077C2"/>
    <w:rsid w:val="10A26D85"/>
    <w:rsid w:val="10B238A3"/>
    <w:rsid w:val="1194542C"/>
    <w:rsid w:val="16981F2D"/>
    <w:rsid w:val="173155CC"/>
    <w:rsid w:val="191676FF"/>
    <w:rsid w:val="1B987C9E"/>
    <w:rsid w:val="1BB539CD"/>
    <w:rsid w:val="1BE8040F"/>
    <w:rsid w:val="1F012E8D"/>
    <w:rsid w:val="20916C4E"/>
    <w:rsid w:val="20F52771"/>
    <w:rsid w:val="214F0FD5"/>
    <w:rsid w:val="224F2DB4"/>
    <w:rsid w:val="226F571B"/>
    <w:rsid w:val="22815104"/>
    <w:rsid w:val="23461A98"/>
    <w:rsid w:val="26801351"/>
    <w:rsid w:val="28B815CE"/>
    <w:rsid w:val="28DC737B"/>
    <w:rsid w:val="290E1394"/>
    <w:rsid w:val="29713395"/>
    <w:rsid w:val="29D03297"/>
    <w:rsid w:val="29EA56F7"/>
    <w:rsid w:val="2D9D673D"/>
    <w:rsid w:val="2F8E7381"/>
    <w:rsid w:val="2FCA4C8D"/>
    <w:rsid w:val="2FE7562F"/>
    <w:rsid w:val="30C115A7"/>
    <w:rsid w:val="34BD099D"/>
    <w:rsid w:val="361F6CFB"/>
    <w:rsid w:val="3738304C"/>
    <w:rsid w:val="398F53B0"/>
    <w:rsid w:val="39AF0F39"/>
    <w:rsid w:val="3A085860"/>
    <w:rsid w:val="3AE02F6E"/>
    <w:rsid w:val="3CAE095D"/>
    <w:rsid w:val="3D8653D9"/>
    <w:rsid w:val="3E356C09"/>
    <w:rsid w:val="40AC34A8"/>
    <w:rsid w:val="43480848"/>
    <w:rsid w:val="45E24130"/>
    <w:rsid w:val="466D2A05"/>
    <w:rsid w:val="479718C0"/>
    <w:rsid w:val="4AF15F5B"/>
    <w:rsid w:val="4DB25280"/>
    <w:rsid w:val="4EAA6674"/>
    <w:rsid w:val="50CC2048"/>
    <w:rsid w:val="52BF7207"/>
    <w:rsid w:val="53DC3F8B"/>
    <w:rsid w:val="56C831E3"/>
    <w:rsid w:val="56E14FFF"/>
    <w:rsid w:val="56E75134"/>
    <w:rsid w:val="56F753BA"/>
    <w:rsid w:val="573501B1"/>
    <w:rsid w:val="5CA21F28"/>
    <w:rsid w:val="5CB0682D"/>
    <w:rsid w:val="5D517BC2"/>
    <w:rsid w:val="5F5F4B27"/>
    <w:rsid w:val="608B14B8"/>
    <w:rsid w:val="624E1E68"/>
    <w:rsid w:val="64366D2D"/>
    <w:rsid w:val="64C81325"/>
    <w:rsid w:val="655067B2"/>
    <w:rsid w:val="65594058"/>
    <w:rsid w:val="673B4595"/>
    <w:rsid w:val="678566AB"/>
    <w:rsid w:val="68522761"/>
    <w:rsid w:val="68686AEA"/>
    <w:rsid w:val="6B997D9E"/>
    <w:rsid w:val="6BA42CFB"/>
    <w:rsid w:val="6C9A65E7"/>
    <w:rsid w:val="6DFF42A7"/>
    <w:rsid w:val="6E6F213C"/>
    <w:rsid w:val="71307813"/>
    <w:rsid w:val="73DA7D82"/>
    <w:rsid w:val="74E40FDE"/>
    <w:rsid w:val="74F7427A"/>
    <w:rsid w:val="7A105B24"/>
    <w:rsid w:val="7A8F6929"/>
    <w:rsid w:val="7F3D45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Calibri" w:hAnsi="Calibri" w:eastAsia="仿宋" w:cs="Times New Roman"/>
      <w:kern w:val="2"/>
      <w:sz w:val="28"/>
      <w:szCs w:val="21"/>
      <w:lang w:val="en-US" w:eastAsia="zh-CN" w:bidi="ar-SA"/>
    </w:rPr>
  </w:style>
  <w:style w:type="paragraph" w:styleId="2">
    <w:name w:val="heading 1"/>
    <w:basedOn w:val="1"/>
    <w:next w:val="1"/>
    <w:qFormat/>
    <w:uiPriority w:val="99"/>
    <w:pPr>
      <w:widowControl/>
      <w:spacing w:before="100" w:beforeAutospacing="1" w:after="100" w:afterAutospacing="1"/>
      <w:jc w:val="left"/>
      <w:outlineLvl w:val="0"/>
    </w:pPr>
    <w:rPr>
      <w:b/>
      <w:bCs/>
      <w:kern w:val="44"/>
      <w:sz w:val="44"/>
      <w:szCs w:val="44"/>
    </w:rPr>
  </w:style>
  <w:style w:type="paragraph" w:styleId="3">
    <w:name w:val="heading 2"/>
    <w:basedOn w:val="1"/>
    <w:next w:val="1"/>
    <w:qFormat/>
    <w:uiPriority w:val="99"/>
    <w:pPr>
      <w:widowControl/>
      <w:spacing w:before="100" w:beforeAutospacing="1" w:after="100" w:afterAutospacing="1"/>
      <w:jc w:val="left"/>
      <w:outlineLvl w:val="1"/>
    </w:pPr>
    <w:rPr>
      <w:rFonts w:ascii="Cambria" w:hAnsi="Cambria"/>
      <w:b/>
      <w:bCs/>
      <w:sz w:val="32"/>
      <w:szCs w:val="32"/>
    </w:rPr>
  </w:style>
  <w:style w:type="paragraph" w:styleId="4">
    <w:name w:val="heading 3"/>
    <w:basedOn w:val="1"/>
    <w:next w:val="1"/>
    <w:link w:val="18"/>
    <w:qFormat/>
    <w:uiPriority w:val="99"/>
    <w:pPr>
      <w:keepNext/>
      <w:keepLines/>
      <w:spacing w:before="260" w:after="260" w:line="408" w:lineRule="auto"/>
      <w:outlineLvl w:val="2"/>
    </w:pPr>
    <w:rPr>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w:basedOn w:val="1"/>
    <w:unhideWhenUsed/>
    <w:qFormat/>
    <w:uiPriority w:val="99"/>
    <w:pPr>
      <w:spacing w:after="120"/>
    </w:pPr>
  </w:style>
  <w:style w:type="paragraph" w:styleId="6">
    <w:name w:val="toc 3"/>
    <w:basedOn w:val="1"/>
    <w:next w:val="1"/>
    <w:qFormat/>
    <w:uiPriority w:val="0"/>
    <w:pPr>
      <w:ind w:left="840" w:leftChars="400"/>
    </w:pPr>
  </w:style>
  <w:style w:type="paragraph" w:styleId="7">
    <w:name w:val="Plain Text"/>
    <w:basedOn w:val="1"/>
    <w:qFormat/>
    <w:uiPriority w:val="99"/>
    <w:rPr>
      <w:rFonts w:ascii="宋体" w:hAnsi="Courier New"/>
    </w:rPr>
  </w:style>
  <w:style w:type="paragraph" w:styleId="8">
    <w:name w:val="Balloon Text"/>
    <w:basedOn w:val="1"/>
    <w:qFormat/>
    <w:uiPriority w:val="99"/>
    <w:rPr>
      <w:sz w:val="18"/>
      <w:szCs w:val="18"/>
    </w:rPr>
  </w:style>
  <w:style w:type="paragraph" w:styleId="9">
    <w:name w:val="footer"/>
    <w:basedOn w:val="1"/>
    <w:link w:val="28"/>
    <w:qFormat/>
    <w:uiPriority w:val="99"/>
    <w:pPr>
      <w:snapToGrid w:val="0"/>
      <w:jc w:val="left"/>
    </w:pPr>
    <w:rPr>
      <w:sz w:val="18"/>
      <w:szCs w:val="18"/>
    </w:rPr>
  </w:style>
  <w:style w:type="paragraph" w:styleId="10">
    <w:name w:val="header"/>
    <w:basedOn w:val="1"/>
    <w:link w:val="27"/>
    <w:qFormat/>
    <w:uiPriority w:val="99"/>
    <w:pPr>
      <w:pBdr>
        <w:bottom w:val="single" w:color="auto" w:sz="6" w:space="1"/>
      </w:pBdr>
      <w:snapToGrid w:val="0"/>
      <w:jc w:val="center"/>
    </w:pPr>
    <w:rPr>
      <w:sz w:val="18"/>
      <w:szCs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5">
    <w:name w:val="Table Grid"/>
    <w:basedOn w:val="1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7">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8">
    <w:name w:val="标题 3 Char"/>
    <w:link w:val="4"/>
    <w:qFormat/>
    <w:locked/>
    <w:uiPriority w:val="99"/>
    <w:rPr>
      <w:b/>
      <w:bCs/>
      <w:sz w:val="32"/>
      <w:szCs w:val="32"/>
    </w:rPr>
  </w:style>
  <w:style w:type="paragraph" w:styleId="19">
    <w:name w:val="List Paragraph"/>
    <w:basedOn w:val="1"/>
    <w:qFormat/>
    <w:uiPriority w:val="1"/>
    <w:pPr>
      <w:autoSpaceDE w:val="0"/>
      <w:autoSpaceDN w:val="0"/>
      <w:ind w:left="198"/>
      <w:jc w:val="left"/>
    </w:pPr>
    <w:rPr>
      <w:rFonts w:ascii="宋体" w:hAnsi="宋体" w:cs="宋体"/>
      <w:kern w:val="0"/>
      <w:sz w:val="22"/>
      <w:szCs w:val="22"/>
      <w:lang w:val="zh-CN" w:bidi="zh-CN"/>
    </w:rPr>
  </w:style>
  <w:style w:type="paragraph" w:customStyle="1" w:styleId="20">
    <w:name w:val="附录章标题"/>
    <w:next w:val="1"/>
    <w:qFormat/>
    <w:uiPriority w:val="0"/>
    <w:pPr>
      <w:numPr>
        <w:ilvl w:val="1"/>
        <w:numId w:val="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1">
    <w:name w:val="附录表标号"/>
    <w:basedOn w:val="1"/>
    <w:next w:val="1"/>
    <w:qFormat/>
    <w:uiPriority w:val="0"/>
    <w:pPr>
      <w:numPr>
        <w:ilvl w:val="0"/>
        <w:numId w:val="2"/>
      </w:numPr>
      <w:spacing w:line="14" w:lineRule="exact"/>
      <w:ind w:left="811" w:hanging="448"/>
      <w:jc w:val="center"/>
      <w:outlineLvl w:val="0"/>
    </w:pPr>
    <w:rPr>
      <w:color w:val="FFFFFF"/>
    </w:rPr>
  </w:style>
  <w:style w:type="paragraph" w:customStyle="1" w:styleId="22">
    <w:name w:val="_Style 19"/>
    <w:basedOn w:val="1"/>
    <w:next w:val="7"/>
    <w:qFormat/>
    <w:uiPriority w:val="0"/>
    <w:rPr>
      <w:rFonts w:ascii="宋体" w:hAnsi="Courier New"/>
      <w:sz w:val="21"/>
      <w:szCs w:val="20"/>
    </w:rPr>
  </w:style>
  <w:style w:type="paragraph" w:customStyle="1" w:styleId="23">
    <w:name w:val="列出段落1"/>
    <w:basedOn w:val="1"/>
    <w:qFormat/>
    <w:uiPriority w:val="99"/>
    <w:pPr>
      <w:ind w:firstLine="420"/>
    </w:pPr>
    <w:rPr>
      <w:rFonts w:cs="Calibri"/>
    </w:rPr>
  </w:style>
  <w:style w:type="paragraph" w:customStyle="1" w:styleId="24">
    <w:name w:val="纯文本1"/>
    <w:basedOn w:val="1"/>
    <w:qFormat/>
    <w:uiPriority w:val="0"/>
    <w:pPr>
      <w:adjustRightInd w:val="0"/>
      <w:textAlignment w:val="baseline"/>
    </w:pPr>
    <w:rPr>
      <w:rFonts w:ascii="宋体" w:hAnsi="Courier New"/>
      <w:szCs w:val="20"/>
    </w:rPr>
  </w:style>
  <w:style w:type="character" w:customStyle="1" w:styleId="25">
    <w:name w:val="font11"/>
    <w:basedOn w:val="16"/>
    <w:qFormat/>
    <w:uiPriority w:val="0"/>
    <w:rPr>
      <w:rFonts w:hint="eastAsia" w:ascii="宋体" w:hAnsi="宋体" w:eastAsia="宋体" w:cs="宋体"/>
      <w:color w:val="000000"/>
      <w:sz w:val="18"/>
      <w:szCs w:val="18"/>
      <w:u w:val="none"/>
    </w:rPr>
  </w:style>
  <w:style w:type="character" w:customStyle="1" w:styleId="26">
    <w:name w:val="font01"/>
    <w:basedOn w:val="16"/>
    <w:qFormat/>
    <w:uiPriority w:val="0"/>
    <w:rPr>
      <w:rFonts w:hint="eastAsia" w:ascii="宋体" w:hAnsi="宋体" w:eastAsia="宋体" w:cs="宋体"/>
      <w:color w:val="000000"/>
      <w:sz w:val="20"/>
      <w:szCs w:val="20"/>
      <w:u w:val="none"/>
    </w:rPr>
  </w:style>
  <w:style w:type="character" w:customStyle="1" w:styleId="27">
    <w:name w:val="页眉 Char"/>
    <w:basedOn w:val="16"/>
    <w:link w:val="10"/>
    <w:qFormat/>
    <w:uiPriority w:val="99"/>
    <w:rPr>
      <w:rFonts w:ascii="Calibri" w:hAnsi="Calibri" w:eastAsia="仿宋" w:cs="Times New Roman"/>
      <w:kern w:val="2"/>
      <w:sz w:val="18"/>
      <w:szCs w:val="18"/>
    </w:rPr>
  </w:style>
  <w:style w:type="character" w:customStyle="1" w:styleId="28">
    <w:name w:val="页脚 Char"/>
    <w:basedOn w:val="16"/>
    <w:link w:val="9"/>
    <w:qFormat/>
    <w:uiPriority w:val="99"/>
    <w:rPr>
      <w:rFonts w:ascii="Calibri" w:hAnsi="Calibri" w:eastAsia="仿宋"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2D13A-AEA7-4382-83B0-49D8D55A087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4308</Words>
  <Characters>5046</Characters>
  <Lines>38</Lines>
  <Paragraphs>10</Paragraphs>
  <TotalTime>2</TotalTime>
  <ScaleCrop>false</ScaleCrop>
  <LinksUpToDate>false</LinksUpToDate>
  <CharactersWithSpaces>5112</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2023-04-04T06:55:00Z</dcterms:created>
  <dc:creator>Administrator.UHUS5R0AB9D74X7</dc:creator>
  <cp:lastModifiedBy>曹海波13804240378</cp:lastModifiedBy>
  <cp:lastPrinted>2020-05-15T01:57:00Z</cp:lastPrinted>
  <dcterms:modified xsi:type="dcterms:W3CDTF">2023-04-06T00:40:06Z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99776F9C5C584AEBADA09234EAC228AF</vt:lpwstr>
  </property>
</Properties>
</file>