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ind w:right="-86" w:rightChars="-41"/>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双区政</w:t>
      </w:r>
      <w:r>
        <w:rPr>
          <w:rFonts w:hint="eastAsia" w:ascii="仿宋_GB2312" w:hAnsi="仿宋_GB2312" w:eastAsia="仿宋_GB2312" w:cs="仿宋_GB2312"/>
          <w:color w:val="auto"/>
          <w:sz w:val="32"/>
          <w:szCs w:val="32"/>
          <w:lang w:eastAsia="zh-CN"/>
        </w:rPr>
        <w:t>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86" w:rightChars="-41"/>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78" w:leftChars="-85" w:right="-84" w:rightChars="-40" w:firstLine="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盘锦市</w:t>
      </w:r>
      <w:r>
        <w:rPr>
          <w:rFonts w:hint="eastAsia" w:ascii="方正小标宋简体" w:hAnsi="方正小标宋简体" w:eastAsia="方正小标宋简体" w:cs="方正小标宋简体"/>
          <w:color w:val="auto"/>
          <w:sz w:val="44"/>
          <w:szCs w:val="44"/>
          <w:highlight w:val="none"/>
          <w:lang w:val="en-US" w:eastAsia="zh-CN"/>
        </w:rPr>
        <w:t>双台子区</w:t>
      </w:r>
      <w:r>
        <w:rPr>
          <w:rFonts w:hint="eastAsia" w:ascii="方正小标宋简体" w:hAnsi="方正小标宋简体" w:eastAsia="方正小标宋简体" w:cs="方正小标宋简体"/>
          <w:color w:val="auto"/>
          <w:sz w:val="44"/>
          <w:szCs w:val="44"/>
          <w:highlight w:val="none"/>
        </w:rPr>
        <w:t>人民政府办公室关于印发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highlight w:val="none"/>
          <w:lang w:val="en-US" w:eastAsia="zh-CN" w:bidi="ar"/>
        </w:rPr>
      </w:pPr>
      <w:r>
        <w:rPr>
          <w:rFonts w:hint="eastAsia" w:ascii="方正小标宋简体" w:hAnsi="方正小标宋简体" w:eastAsia="方正小标宋简体" w:cs="方正小标宋简体"/>
          <w:color w:val="auto"/>
          <w:sz w:val="44"/>
          <w:szCs w:val="44"/>
          <w:highlight w:val="none"/>
          <w:lang w:val="en-US" w:eastAsia="zh-CN"/>
        </w:rPr>
        <w:t>2023年区政府工作报告任务分解</w:t>
      </w:r>
      <w:r>
        <w:rPr>
          <w:rFonts w:hint="eastAsia" w:ascii="方正小标宋简体" w:hAnsi="方正小标宋简体" w:eastAsia="方正小标宋简体" w:cs="方正小标宋简体"/>
          <w:color w:val="auto"/>
          <w:sz w:val="44"/>
          <w:szCs w:val="44"/>
          <w:highlight w:val="none"/>
        </w:rPr>
        <w:t>的通知</w:t>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pPr>
        <w:keepNext w:val="0"/>
        <w:keepLines w:val="0"/>
        <w:widowControl/>
        <w:suppressLineNumbers w:val="0"/>
        <w:jc w:val="left"/>
        <w:rPr>
          <w:sz w:val="32"/>
          <w:szCs w:val="32"/>
        </w:rPr>
      </w:pPr>
      <w:r>
        <w:rPr>
          <w:rFonts w:hint="eastAsia" w:ascii="仿宋_GB2312" w:hAnsi="宋体" w:eastAsia="仿宋_GB2312" w:cs="仿宋_GB2312"/>
          <w:color w:val="000000"/>
          <w:kern w:val="0"/>
          <w:sz w:val="32"/>
          <w:szCs w:val="32"/>
          <w:lang w:val="en-US" w:eastAsia="zh-CN" w:bidi="ar"/>
        </w:rPr>
        <w:t>各镇人民政府、街道办事处，产业开发区管委会，区政府各部门、直属事业单位，驻区各单位：</w:t>
      </w:r>
      <w:bookmarkStart w:id="5" w:name="_GoBack"/>
      <w:bookmarkEnd w:id="5"/>
    </w:p>
    <w:p>
      <w:pPr>
        <w:keepNext w:val="0"/>
        <w:keepLines w:val="0"/>
        <w:pageBreakBefore w:val="0"/>
        <w:widowControl w:val="0"/>
        <w:kinsoku/>
        <w:wordWrap/>
        <w:overflowPunct/>
        <w:topLinePunct w:val="0"/>
        <w:autoSpaceDE/>
        <w:autoSpaceDN/>
        <w:bidi w:val="0"/>
        <w:adjustRightInd/>
        <w:snapToGrid/>
        <w:spacing w:line="600" w:lineRule="exact"/>
        <w:ind w:firstLine="72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000000"/>
          <w:kern w:val="0"/>
          <w:sz w:val="32"/>
          <w:szCs w:val="32"/>
          <w:lang w:val="en-US" w:eastAsia="zh-CN" w:bidi="ar"/>
        </w:rPr>
        <w:t>经区政府同意，现将《2023年区政府工作报告任务分解》印发给你们，请认真抓好贯彻落实。</w:t>
      </w:r>
    </w:p>
    <w:p>
      <w:pPr>
        <w:rPr>
          <w:rFonts w:hint="eastAsia" w:ascii="仿宋_GB2312" w:hAnsi="仿宋_GB2312" w:eastAsia="仿宋_GB2312" w:cs="仿宋_GB2312"/>
          <w:sz w:val="32"/>
          <w:szCs w:val="32"/>
        </w:rPr>
      </w:pPr>
    </w:p>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盘锦市</w:t>
      </w:r>
      <w:r>
        <w:rPr>
          <w:rFonts w:hint="eastAsia" w:ascii="仿宋_GB2312" w:hAnsi="仿宋_GB2312" w:eastAsia="仿宋_GB2312" w:cs="仿宋_GB2312"/>
          <w:color w:val="auto"/>
          <w:sz w:val="32"/>
          <w:szCs w:val="40"/>
          <w:lang w:val="en-US" w:eastAsia="zh-CN"/>
        </w:rPr>
        <w:t>双台子区</w:t>
      </w:r>
      <w:r>
        <w:rPr>
          <w:rFonts w:hint="eastAsia" w:ascii="仿宋_GB2312" w:hAnsi="仿宋_GB2312" w:eastAsia="仿宋_GB2312" w:cs="仿宋_GB2312"/>
          <w:color w:val="auto"/>
          <w:sz w:val="32"/>
          <w:szCs w:val="40"/>
        </w:rPr>
        <w:t>人民政府办公室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_GBK" w:hAnsi="方正小标宋_GBK" w:eastAsia="方正小标宋_GBK" w:cs="方正小标宋_GBK"/>
          <w:color w:val="auto"/>
          <w:sz w:val="40"/>
          <w:szCs w:val="48"/>
          <w:lang w:val="en-US" w:eastAsia="zh-CN"/>
        </w:rPr>
      </w:pPr>
      <w:r>
        <w:rPr>
          <w:rFonts w:hint="eastAsia" w:ascii="仿宋_GB2312" w:hAnsi="仿宋_GB2312" w:eastAsia="仿宋_GB2312" w:cs="仿宋_GB2312"/>
          <w:color w:val="auto"/>
          <w:sz w:val="32"/>
          <w:szCs w:val="40"/>
        </w:rPr>
        <w:t xml:space="preserve">                    </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 xml:space="preserve">   202</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16</w:t>
      </w:r>
      <w:r>
        <w:rPr>
          <w:rFonts w:hint="eastAsia" w:ascii="仿宋_GB2312" w:hAnsi="仿宋_GB2312" w:eastAsia="仿宋_GB2312" w:cs="仿宋_GB2312"/>
          <w:color w:val="auto"/>
          <w:sz w:val="32"/>
          <w:szCs w:val="40"/>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color w:val="auto"/>
          <w:sz w:val="40"/>
          <w:szCs w:val="48"/>
          <w:lang w:val="en-US" w:eastAsia="zh-CN"/>
        </w:rPr>
      </w:pPr>
    </w:p>
    <w:p>
      <w:pPr>
        <w:pStyle w:val="15"/>
        <w:rPr>
          <w:rFonts w:hint="eastAsia" w:ascii="方正小标宋简体" w:hAnsi="方正小标宋简体" w:eastAsia="方正小标宋简体" w:cs="方正小标宋简体"/>
          <w:color w:val="auto"/>
          <w:sz w:val="84"/>
          <w:szCs w:val="84"/>
          <w:lang w:val="en-US" w:eastAsia="zh-CN"/>
        </w:rPr>
        <w:sectPr>
          <w:pgSz w:w="11906" w:h="16838"/>
          <w:pgMar w:top="2154" w:right="1531" w:bottom="1531" w:left="1531" w:header="851" w:footer="992" w:gutter="0"/>
          <w:pgNumType w:fmt="numberInDash"/>
          <w:cols w:space="425" w:num="1"/>
          <w:docGrid w:type="lines" w:linePitch="312" w:charSpace="0"/>
        </w:sectPr>
      </w:pPr>
    </w:p>
    <w:p>
      <w:pPr>
        <w:pStyle w:val="15"/>
        <w:rPr>
          <w:rFonts w:hint="eastAsia"/>
          <w:lang w:val="en-US" w:eastAsia="zh-CN"/>
        </w:rPr>
      </w:pPr>
      <w:r>
        <w:rPr>
          <w:rFonts w:hint="eastAsia" w:ascii="方正小标宋简体" w:hAnsi="方正小标宋简体" w:eastAsia="方正小标宋简体" w:cs="方正小标宋简体"/>
          <w:color w:val="auto"/>
          <w:sz w:val="84"/>
          <w:szCs w:val="84"/>
          <w:lang w:val="en-US" w:eastAsia="zh-CN"/>
        </w:rPr>
        <w:t>2023年区政府工作报告任务分解</w:t>
      </w: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pStyle w:val="10"/>
        <w:rPr>
          <w:rFonts w:hint="eastAsia" w:ascii="方正小标宋_GBK" w:hAnsi="方正小标宋_GBK" w:eastAsia="方正小标宋_GBK" w:cs="方正小标宋_GBK"/>
          <w:color w:val="auto"/>
          <w:sz w:val="40"/>
          <w:szCs w:val="48"/>
          <w:lang w:val="en-US" w:eastAsia="zh-CN"/>
        </w:rPr>
      </w:pPr>
    </w:p>
    <w:p>
      <w:pPr>
        <w:pStyle w:val="10"/>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r>
        <w:rPr>
          <w:rFonts w:hint="eastAsia" w:ascii="仿宋_GB2312" w:hAnsi="仿宋_GB2312" w:eastAsia="仿宋_GB2312" w:cs="仿宋_GB2312"/>
          <w:b/>
          <w:bCs/>
          <w:color w:val="auto"/>
          <w:sz w:val="40"/>
          <w:szCs w:val="40"/>
          <w:highlight w:val="none"/>
          <w:lang w:val="en-US" w:eastAsia="zh-CN"/>
        </w:rPr>
        <w:tab/>
      </w:r>
    </w:p>
    <w:p>
      <w:pPr>
        <w:pStyle w:val="2"/>
        <w:ind w:left="0" w:leftChars="0" w:firstLine="0" w:firstLineChars="0"/>
        <w:jc w:val="center"/>
        <w:rPr>
          <w:rFonts w:hint="default"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盘锦市双台子区人民政府办公室</w:t>
      </w:r>
    </w:p>
    <w:p>
      <w:pPr>
        <w:jc w:val="center"/>
        <w:rPr>
          <w:rFonts w:hint="eastAsia" w:ascii="方正小标宋_GBK" w:hAnsi="方正小标宋_GBK" w:eastAsia="方正小标宋_GBK" w:cs="方正小标宋_GBK"/>
          <w:color w:val="auto"/>
          <w:sz w:val="44"/>
          <w:szCs w:val="40"/>
          <w:lang w:eastAsia="zh-CN"/>
        </w:rPr>
      </w:pPr>
      <w:r>
        <w:rPr>
          <w:rFonts w:hint="eastAsia" w:ascii="黑体" w:hAnsi="黑体" w:eastAsia="黑体" w:cs="黑体"/>
          <w:color w:val="auto"/>
          <w:sz w:val="36"/>
          <w:szCs w:val="44"/>
          <w:lang w:val="en-US" w:eastAsia="zh-CN"/>
        </w:rPr>
        <w:t>2023年1月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sectPr>
          <w:pgSz w:w="16838" w:h="11906" w:orient="landscape"/>
          <w:pgMar w:top="2154" w:right="720" w:bottom="720" w:left="720" w:header="851" w:footer="992" w:gutter="0"/>
          <w:pgNumType w:fmt="numberInDash"/>
          <w:cols w:space="425" w:num="1"/>
          <w:docGrid w:type="lines" w:linePitch="312" w:charSpace="0"/>
        </w:sectPr>
      </w:pPr>
    </w:p>
    <w:p>
      <w:pPr>
        <w:rPr>
          <w:rFonts w:hint="eastAsia"/>
          <w:lang w:val="en-US" w:eastAsia="zh-CN"/>
        </w:rPr>
      </w:pPr>
    </w:p>
    <w:p>
      <w:pPr>
        <w:pStyle w:val="2"/>
        <w:rPr>
          <w:rFonts w:hint="eastAsia"/>
          <w:color w:val="auto"/>
          <w:highlight w:val="none"/>
          <w:lang w:eastAsia="zh-CN"/>
        </w:rPr>
      </w:pPr>
    </w:p>
    <w:p>
      <w:pPr>
        <w:pStyle w:val="2"/>
        <w:rPr>
          <w:rFonts w:hint="default"/>
          <w:color w:val="auto"/>
          <w:highlight w:val="none"/>
          <w:lang w:val="en-US" w:eastAsia="zh-CN"/>
        </w:rPr>
      </w:pPr>
    </w:p>
    <w:p>
      <w:pPr>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0"/>
          <w:highlight w:val="none"/>
          <w:lang w:eastAsia="zh-CN"/>
        </w:rPr>
      </w:pPr>
      <w:r>
        <w:rPr>
          <w:rFonts w:hint="eastAsia" w:ascii="方正小标宋_GBK" w:hAnsi="方正小标宋_GBK" w:eastAsia="方正小标宋_GBK" w:cs="方正小标宋_GBK"/>
          <w:color w:val="auto"/>
          <w:sz w:val="52"/>
          <w:szCs w:val="48"/>
          <w:highlight w:val="none"/>
          <w:lang w:eastAsia="zh-CN"/>
        </w:rPr>
        <w:t>目</w:t>
      </w:r>
      <w:r>
        <w:rPr>
          <w:rFonts w:hint="eastAsia" w:ascii="方正小标宋_GBK" w:hAnsi="方正小标宋_GBK" w:eastAsia="方正小标宋_GBK" w:cs="方正小标宋_GBK"/>
          <w:color w:val="auto"/>
          <w:sz w:val="52"/>
          <w:szCs w:val="48"/>
          <w:highlight w:val="none"/>
          <w:lang w:val="en-US" w:eastAsia="zh-CN"/>
        </w:rPr>
        <w:t xml:space="preserve">    </w:t>
      </w:r>
      <w:r>
        <w:rPr>
          <w:rFonts w:hint="eastAsia" w:ascii="方正小标宋_GBK" w:hAnsi="方正小标宋_GBK" w:eastAsia="方正小标宋_GBK" w:cs="方正小标宋_GBK"/>
          <w:color w:val="auto"/>
          <w:sz w:val="52"/>
          <w:szCs w:val="48"/>
          <w:highlight w:val="none"/>
          <w:lang w:eastAsia="zh-CN"/>
        </w:rPr>
        <w:t>录</w:t>
      </w:r>
    </w:p>
    <w:p>
      <w:pPr>
        <w:pStyle w:val="2"/>
        <w:rPr>
          <w:rFonts w:hint="eastAsia"/>
          <w:color w:val="auto"/>
          <w:highlight w:val="none"/>
          <w:lang w:eastAsia="zh-CN"/>
        </w:rPr>
      </w:pPr>
    </w:p>
    <w:p>
      <w:pPr>
        <w:pStyle w:val="16"/>
        <w:numPr>
          <w:ilvl w:val="0"/>
          <w:numId w:val="0"/>
        </w:numPr>
        <w:tabs>
          <w:tab w:val="right" w:leader="dot" w:pos="12756"/>
        </w:tabs>
        <w:ind w:firstLine="640" w:firstLineChars="200"/>
        <w:rPr>
          <w:rFonts w:hint="eastAsia" w:ascii="仿宋_GB2312" w:hAnsi="仿宋_GB2312" w:eastAsia="仿宋_GB2312" w:cs="仿宋_GB2312"/>
          <w:color w:val="auto"/>
          <w:sz w:val="32"/>
          <w:szCs w:val="32"/>
          <w:highlight w:val="none"/>
          <w:lang w:eastAsia="zh-CN"/>
        </w:rPr>
      </w:pPr>
    </w:p>
    <w:sdt>
      <w:sdtPr>
        <w:rPr>
          <w:rFonts w:hint="eastAsia" w:ascii="黑体" w:hAnsi="黑体" w:eastAsia="黑体" w:cs="黑体"/>
          <w:kern w:val="2"/>
          <w:sz w:val="32"/>
          <w:szCs w:val="32"/>
          <w:lang w:val="en-US" w:eastAsia="zh-CN" w:bidi="ar-SA"/>
        </w:rPr>
        <w:id w:val="147477466"/>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725440483_WPSOffice_Type1"/>
        </w:p>
        <w:p>
          <w:pPr>
            <w:pStyle w:val="16"/>
            <w:tabs>
              <w:tab w:val="right" w:leader="dot" w:pos="1539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_Toc1531136825_WPSOffice_Level1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921423587"/>
              <w:placeholder>
                <w:docPart w:val="{bcaef61f-1bfa-4f2d-ac7b-ec88f42a4ac0}"/>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年区《政府工作报告》任务分解</w:t>
              </w:r>
            </w:sdtContent>
          </w:sdt>
          <w:r>
            <w:rPr>
              <w:rFonts w:hint="eastAsia" w:ascii="黑体" w:hAnsi="黑体" w:eastAsia="黑体" w:cs="黑体"/>
              <w:sz w:val="32"/>
              <w:szCs w:val="32"/>
            </w:rPr>
            <w:tab/>
          </w:r>
          <w:bookmarkStart w:id="1" w:name="_Toc1531136825_WPSOffice_Level1Page"/>
          <w:r>
            <w:rPr>
              <w:rFonts w:hint="eastAsia" w:ascii="黑体" w:hAnsi="黑体" w:eastAsia="黑体" w:cs="黑体"/>
              <w:sz w:val="32"/>
              <w:szCs w:val="32"/>
            </w:rPr>
            <w:t>1</w:t>
          </w:r>
          <w:bookmarkEnd w:id="1"/>
          <w:r>
            <w:rPr>
              <w:rFonts w:hint="eastAsia" w:ascii="黑体" w:hAnsi="黑体" w:eastAsia="黑体" w:cs="黑体"/>
              <w:sz w:val="32"/>
              <w:szCs w:val="32"/>
            </w:rPr>
            <w:fldChar w:fldCharType="end"/>
          </w:r>
        </w:p>
        <w:p>
          <w:pPr>
            <w:pStyle w:val="16"/>
            <w:tabs>
              <w:tab w:val="right" w:leader="dot" w:pos="1539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_Toc725440483_WPSOffice_Level1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3099"/>
              <w:placeholder>
                <w:docPart w:val="{bb81c8b6-2c8f-4698-abdc-510eab1837ae}"/>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2023年双台子区十件民生实事</w:t>
              </w:r>
            </w:sdtContent>
          </w:sdt>
          <w:r>
            <w:rPr>
              <w:rFonts w:hint="eastAsia" w:ascii="黑体" w:hAnsi="黑体" w:eastAsia="黑体" w:cs="黑体"/>
              <w:sz w:val="32"/>
              <w:szCs w:val="32"/>
            </w:rPr>
            <w:tab/>
          </w:r>
          <w:bookmarkStart w:id="2" w:name="_Toc725440483_WPSOffice_Level1Page"/>
          <w:r>
            <w:rPr>
              <w:rFonts w:hint="eastAsia" w:ascii="黑体" w:hAnsi="黑体" w:eastAsia="黑体" w:cs="黑体"/>
              <w:sz w:val="32"/>
              <w:szCs w:val="32"/>
            </w:rPr>
            <w:t>53</w:t>
          </w:r>
          <w:bookmarkEnd w:id="2"/>
          <w:r>
            <w:rPr>
              <w:rFonts w:hint="eastAsia" w:ascii="黑体" w:hAnsi="黑体" w:eastAsia="黑体" w:cs="黑体"/>
              <w:sz w:val="32"/>
              <w:szCs w:val="32"/>
            </w:rPr>
            <w:fldChar w:fldCharType="end"/>
          </w:r>
          <w:bookmarkEnd w:id="0"/>
        </w:p>
      </w:sdtContent>
    </w:sdt>
    <w:p>
      <w:pPr>
        <w:pStyle w:val="2"/>
        <w:rPr>
          <w:rFonts w:hint="eastAsia"/>
          <w:lang w:val="en-US" w:eastAsia="zh-CN"/>
        </w:rPr>
        <w:sectPr>
          <w:footerReference r:id="rId3" w:type="default"/>
          <w:pgSz w:w="16838" w:h="11906" w:orient="landscape"/>
          <w:pgMar w:top="720" w:right="720" w:bottom="720" w:left="720" w:header="851" w:footer="992" w:gutter="0"/>
          <w:pgNumType w:fmt="numberInDash" w:start="1"/>
          <w:cols w:space="425" w:num="1"/>
          <w:docGrid w:type="lines" w:linePitch="312" w:charSpace="0"/>
        </w:sect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0"/>
          <w:szCs w:val="48"/>
          <w:lang w:val="en-US" w:eastAsia="zh-CN"/>
        </w:rPr>
      </w:pPr>
      <w:bookmarkStart w:id="3" w:name="_Toc1531136825_WPSOffice_Level1"/>
      <w:r>
        <w:rPr>
          <w:rFonts w:hint="eastAsia" w:ascii="方正小标宋简体" w:hAnsi="方正小标宋简体" w:eastAsia="方正小标宋简体" w:cs="方正小标宋简体"/>
          <w:color w:val="auto"/>
          <w:sz w:val="40"/>
          <w:szCs w:val="48"/>
          <w:lang w:val="en-US" w:eastAsia="zh-CN"/>
        </w:rPr>
        <w:t>2023年区《政府工作报告》任务分解</w:t>
      </w:r>
      <w:bookmarkEnd w:id="3"/>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小标宋_GBK" w:hAnsi="方正小标宋_GBK" w:eastAsia="方正小标宋_GBK" w:cs="方正小标宋_GBK"/>
          <w:b w:val="0"/>
          <w:bCs w:val="0"/>
          <w:color w:val="auto"/>
          <w:sz w:val="32"/>
          <w:szCs w:val="32"/>
          <w:u w:val="none" w:color="auto"/>
          <w:lang w:val="en-US" w:eastAsia="zh-CN"/>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07"/>
        <w:gridCol w:w="2531"/>
        <w:gridCol w:w="5427"/>
        <w:gridCol w:w="1329"/>
        <w:gridCol w:w="1192"/>
        <w:gridCol w:w="200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309"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类别</w:t>
            </w:r>
          </w:p>
        </w:tc>
        <w:tc>
          <w:tcPr>
            <w:tcW w:w="110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指标任务</w:t>
            </w:r>
          </w:p>
        </w:tc>
        <w:tc>
          <w:tcPr>
            <w:tcW w:w="173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vertAlign w:val="baseline"/>
                <w:lang w:val="en-US" w:eastAsia="zh-CN"/>
              </w:rPr>
              <w:t>主要时间节点或阶段性量化指标</w:t>
            </w:r>
          </w:p>
        </w:tc>
        <w:tc>
          <w:tcPr>
            <w:tcW w:w="425"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lang w:val="en-US" w:eastAsia="zh-CN"/>
              </w:rPr>
              <w:t>完成时限</w:t>
            </w:r>
          </w:p>
        </w:tc>
        <w:tc>
          <w:tcPr>
            <w:tcW w:w="381"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牵头单位</w:t>
            </w:r>
          </w:p>
        </w:tc>
        <w:tc>
          <w:tcPr>
            <w:tcW w:w="640"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责任单位</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8"/>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经合并同类项、剔除交叉项，共保留工作任务122项、形成阶段性指标404个。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预期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目标</w:t>
            </w:r>
          </w:p>
        </w:tc>
        <w:tc>
          <w:tcPr>
            <w:tcW w:w="110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1.地区生产总值增长5%。</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（1）3月底前，地区生产总值实现正增长；</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（2）6月底前，地区生产总值增长2%；</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（3）9月底前，地区生产总值增长3%；</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（4）12月底前，地区生产总值增长5%。</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381"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发改局</w:t>
            </w:r>
          </w:p>
        </w:tc>
        <w:tc>
          <w:tcPr>
            <w:tcW w:w="64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highlight w:val="none"/>
                <w:vertAlign w:val="baseline"/>
                <w:lang w:val="en-US" w:eastAsia="zh-CN"/>
              </w:rPr>
              <w:t>其他相关部门</w:t>
            </w:r>
          </w:p>
        </w:tc>
        <w:tc>
          <w:tcPr>
            <w:tcW w:w="40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32"/>
                <w:vertAlign w:val="baseline"/>
                <w:lang w:val="en-US" w:eastAsia="zh-CN"/>
              </w:rPr>
            </w:pPr>
          </w:p>
        </w:tc>
        <w:tc>
          <w:tcPr>
            <w:tcW w:w="110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2.固定资产投资增长10%。</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（1）3月底前，固定资产投资同比增长3%；</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（2）6月底前，固定资产投资同比增长6%；</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（3）9月底前，固定资产投资同比增长9%；</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（4）12月底前，固定资产投资同比增长10%以上。</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38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64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p>
        </w:tc>
        <w:tc>
          <w:tcPr>
            <w:tcW w:w="40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3.一般公共预算收入增长17.5%。</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（1）3月底前，一般公共预算收入完成10770万元；</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（2）6月底前，一般公共预算收入累计完成20300万元；</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（3）9月底前，一般公共预算收入累计完成30400万元；</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color w:val="auto"/>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（4）12月底前，一般公共预算收入累计完成43000万元。</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1" w:firstLineChars="1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预期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b/>
                <w:bCs/>
                <w:sz w:val="24"/>
                <w:szCs w:val="24"/>
                <w:lang w:val="en-US" w:eastAsia="zh-CN"/>
              </w:rPr>
              <w:t>目标</w:t>
            </w:r>
          </w:p>
        </w:tc>
        <w:tc>
          <w:tcPr>
            <w:tcW w:w="110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4.规模以上工业增加值增长10%。</w:t>
            </w:r>
          </w:p>
        </w:tc>
        <w:tc>
          <w:tcPr>
            <w:tcW w:w="17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（1）3月底前，规模以上工业增加值同比增长2%；</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（2）6月底前，规模以上工业增加值同比增长5%；</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（3）9月底前，规模以上工业增加值同比增长7%；</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（4）12月底前，规模以上工业增加值同比增长10%以上。</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position w:val="0"/>
                <w:sz w:val="24"/>
                <w:szCs w:val="24"/>
                <w:highlight w:val="none"/>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工信局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eastAsiaTheme="minorEastAsia"/>
                <w:lang w:val="en-US" w:eastAsia="zh-CN"/>
              </w:rPr>
            </w:pPr>
            <w:r>
              <w:rPr>
                <w:rFonts w:hint="eastAsia" w:ascii="仿宋_GB2312" w:hAnsi="仿宋_GB2312" w:eastAsia="仿宋_GB2312" w:cs="仿宋_GB2312"/>
                <w:color w:val="auto"/>
                <w:position w:val="0"/>
                <w:sz w:val="24"/>
                <w:szCs w:val="24"/>
                <w:highlight w:val="none"/>
                <w:lang w:val="en-US" w:eastAsia="zh-CN"/>
              </w:rPr>
              <w:t>开发区管委会</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olor w:val="auto"/>
                <w:position w:val="0"/>
                <w:sz w:val="24"/>
                <w:szCs w:val="24"/>
                <w:lang w:eastAsia="zh-CN"/>
              </w:rPr>
              <w:t>黄</w:t>
            </w:r>
            <w:r>
              <w:rPr>
                <w:rFonts w:hint="eastAsia" w:ascii="仿宋_GB2312" w:hAnsi="仿宋_GB2312" w:eastAsia="仿宋_GB2312"/>
                <w:color w:val="auto"/>
                <w:position w:val="0"/>
                <w:sz w:val="24"/>
                <w:szCs w:val="24"/>
                <w:lang w:val="en-US" w:eastAsia="zh-CN"/>
              </w:rPr>
              <w:t xml:space="preserve">  </w:t>
            </w:r>
            <w:r>
              <w:rPr>
                <w:rFonts w:hint="eastAsia" w:ascii="仿宋_GB2312" w:hAnsi="仿宋_GB2312" w:eastAsia="仿宋_GB2312"/>
                <w:color w:val="auto"/>
                <w:position w:val="0"/>
                <w:sz w:val="24"/>
                <w:szCs w:val="24"/>
                <w:lang w:eastAsia="zh-CN"/>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1"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auto"/>
                <w:sz w:val="24"/>
                <w:szCs w:val="32"/>
                <w:vertAlign w:val="baseline"/>
                <w:lang w:val="en-US" w:eastAsia="zh-CN"/>
              </w:rPr>
            </w:pPr>
          </w:p>
        </w:tc>
        <w:tc>
          <w:tcPr>
            <w:tcW w:w="110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5.社会消费品零售总额增长5%。</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（1）3月底前，社会消费品零售总额同比增长5%；</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（2）6月底前，社会消费品零售总额同比增长5%；</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（3）9月底前，社会消费品零售总额同比增长5%；</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（4）12月底前，社会消费品零售总额同比增长5%。</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商务局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预期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目标</w:t>
            </w:r>
          </w:p>
        </w:tc>
        <w:tc>
          <w:tcPr>
            <w:tcW w:w="110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6.居民收入增长与经济增长基本同步。</w:t>
            </w:r>
          </w:p>
        </w:tc>
        <w:tc>
          <w:tcPr>
            <w:tcW w:w="1737" w:type="pct"/>
            <w:vAlign w:val="center"/>
          </w:tcPr>
          <w:p>
            <w:pPr>
              <w:spacing w:line="360" w:lineRule="atLeast"/>
              <w:jc w:val="both"/>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3月底前，城镇居民人均可支配收入同比增长5%；</w:t>
            </w:r>
          </w:p>
          <w:p>
            <w:pPr>
              <w:spacing w:line="360" w:lineRule="atLeast"/>
              <w:jc w:val="both"/>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6月底前，城镇居民人均可支配收入同比增长5%；</w:t>
            </w:r>
          </w:p>
          <w:p>
            <w:pPr>
              <w:spacing w:line="360" w:lineRule="atLeast"/>
              <w:jc w:val="both"/>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9月底前，城镇居民人均可支配收入同比增长5%；</w:t>
            </w:r>
          </w:p>
          <w:p>
            <w:pPr>
              <w:spacing w:line="360" w:lineRule="atLeast"/>
              <w:jc w:val="both"/>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12月底前，城镇居民人均可支配收入同比增长5%。</w:t>
            </w:r>
          </w:p>
        </w:tc>
        <w:tc>
          <w:tcPr>
            <w:tcW w:w="425" w:type="pct"/>
            <w:vAlign w:val="center"/>
          </w:tcPr>
          <w:p>
            <w:pPr>
              <w:spacing w:line="36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rPr>
              <w:t>12月31日</w:t>
            </w:r>
          </w:p>
        </w:tc>
        <w:tc>
          <w:tcPr>
            <w:tcW w:w="381" w:type="pct"/>
            <w:vAlign w:val="center"/>
          </w:tcPr>
          <w:p>
            <w:pPr>
              <w:spacing w:line="360" w:lineRule="exact"/>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rPr>
              <w:t>人社局</w:t>
            </w:r>
          </w:p>
        </w:tc>
        <w:tc>
          <w:tcPr>
            <w:tcW w:w="640" w:type="pct"/>
            <w:vAlign w:val="center"/>
          </w:tcPr>
          <w:p>
            <w:pPr>
              <w:pStyle w:val="15"/>
              <w:ind w:firstLine="0" w:firstLineChars="0"/>
              <w:jc w:val="center"/>
              <w:rPr>
                <w:rFonts w:hint="default"/>
                <w:lang w:val="en-US" w:eastAsia="zh-CN"/>
              </w:rPr>
            </w:pPr>
            <w:r>
              <w:rPr>
                <w:rFonts w:hint="eastAsia" w:ascii="仿宋_GB2312" w:hAnsi="仿宋_GB2312" w:eastAsia="仿宋_GB2312" w:cs="仿宋_GB2312"/>
                <w:color w:val="auto"/>
                <w:kern w:val="2"/>
                <w:position w:val="0"/>
                <w:sz w:val="24"/>
                <w:szCs w:val="24"/>
                <w:highlight w:val="none"/>
                <w:lang w:val="en-US" w:eastAsia="zh-CN" w:bidi="ar-SA"/>
              </w:rPr>
              <w:t>各街镇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3"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（一）抢抓重大历史机遇</w:t>
            </w:r>
          </w:p>
          <w:p>
            <w:pPr>
              <w:pStyle w:val="2"/>
              <w:jc w:val="center"/>
              <w:rPr>
                <w:rFonts w:hint="default"/>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7.抓住用好党的二十大、中央经济工作会议、辽宁沿海经济带高质量发展规划等国家、省、市各类政策举措密集出台重要窗口期，围绕基础设施、产业转型升级、新型城镇化、创新驱动、民生工程、生态环保等各领域搞调研、列清单、定计划，提早研究谋划、全面吃透政策、精准实施对接、拼命向上争取，奋力推动一批政策、项目、资金落实落地。</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（1）2月底前，制定完成对上争取资金计划；</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（2）4月底前，完成对上争取资金政策清单并动态更新；</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color w:val="auto"/>
                <w:sz w:val="24"/>
                <w:szCs w:val="32"/>
                <w:highlight w:val="none"/>
                <w:vertAlign w:val="baseline"/>
                <w:lang w:val="en-US" w:eastAsia="zh-CN"/>
              </w:rPr>
              <w:t>（3）按月调度对上争取资金完成情况。</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发改局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其他相关部门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color w:val="auto"/>
                <w:sz w:val="24"/>
                <w:szCs w:val="32"/>
                <w:highlight w:val="none"/>
                <w:vertAlign w:val="baseline"/>
                <w:lang w:val="en-US" w:eastAsia="zh-CN"/>
              </w:rPr>
              <w:t>各街镇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olor w:val="auto"/>
                <w:position w:val="0"/>
                <w:sz w:val="24"/>
                <w:szCs w:val="24"/>
                <w:lang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（一）抢抓重大历史机遇</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8.全年包装申报项目50个以上，入库总额50亿元以上，争取资金15亿元以上。</w:t>
            </w:r>
          </w:p>
        </w:tc>
        <w:tc>
          <w:tcPr>
            <w:tcW w:w="17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right="0" w:firstLine="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（1）3月底前，包装申报项目15个，入库总额20亿元；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right="0" w:firstLine="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（2）6月底前，包装申报项目25个，入库总额30亿元；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right="0" w:firstLine="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（3）9月底前，包装申报项目35个，入库总额40亿元，争取到位资金5亿元；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（4）12月底前，包装申报项目50，入库总额50亿元，争取到位资金15亿元。</w:t>
            </w:r>
          </w:p>
        </w:tc>
        <w:tc>
          <w:tcPr>
            <w:tcW w:w="425" w:type="pct"/>
            <w:vAlign w:val="center"/>
          </w:tcPr>
          <w:p>
            <w:pPr>
              <w:numPr>
                <w:ilvl w:val="0"/>
                <w:numId w:val="0"/>
              </w:numPr>
              <w:autoSpaceDE/>
              <w:autoSpaceDN/>
              <w:bidi w:val="0"/>
              <w:spacing w:before="0" w:after="0" w:line="240" w:lineRule="auto"/>
              <w:ind w:left="0" w:leftChars="0" w:right="0" w:rightChars="0" w:firstLine="0" w:firstLineChars="0"/>
              <w:jc w:val="left"/>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发改局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其他相关部门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各街镇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highlight w:val="none"/>
                <w:vertAlign w:val="baseline"/>
                <w:lang w:val="en-US" w:eastAsia="zh-CN"/>
              </w:rPr>
              <w:t>富祥实业</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olor w:val="auto"/>
                <w:position w:val="0"/>
                <w:sz w:val="24"/>
                <w:szCs w:val="24"/>
                <w:lang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（二）持续优化营商环境</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9.激发各类市场主体活力。</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（1）3月底前，向各涉企单位发送工作通知，要求相关部门每月将最新的惠企政策、法律法规、文件和安全防范等知识及时报送</w:t>
            </w:r>
            <w:r>
              <w:rPr>
                <w:rFonts w:hint="eastAsia" w:ascii="仿宋_GB2312" w:hAnsi="仿宋_GB2312" w:eastAsia="仿宋_GB2312" w:cs="仿宋_GB2312"/>
                <w:color w:val="auto"/>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（2）6月底前，</w:t>
            </w:r>
            <w:r>
              <w:rPr>
                <w:rFonts w:hint="eastAsia" w:ascii="仿宋_GB2312" w:hAnsi="仿宋_GB2312" w:eastAsia="仿宋_GB2312" w:cs="仿宋_GB2312"/>
                <w:i w:val="0"/>
                <w:caps w:val="0"/>
                <w:color w:val="auto"/>
                <w:spacing w:val="0"/>
                <w:sz w:val="24"/>
                <w:szCs w:val="24"/>
                <w:lang w:val="en-US" w:eastAsia="zh-CN"/>
              </w:rPr>
              <w:t>通过项目管家宣传、企业服务平台发布等方式，积极推动惠企政策落地落实，发布惠企政策15条；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（3）9月底前，</w:t>
            </w:r>
            <w:r>
              <w:rPr>
                <w:rFonts w:hint="eastAsia" w:ascii="仿宋_GB2312" w:hAnsi="仿宋_GB2312" w:eastAsia="仿宋_GB2312" w:cs="仿宋_GB2312"/>
                <w:i w:val="0"/>
                <w:caps w:val="0"/>
                <w:color w:val="auto"/>
                <w:spacing w:val="0"/>
                <w:sz w:val="24"/>
                <w:szCs w:val="24"/>
                <w:lang w:val="en-US" w:eastAsia="zh-CN"/>
              </w:rPr>
              <w:t>通过项目管家宣传、企业服务平台发布等方式，积极推动惠企政策落地落实，发布惠企政策30条；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（4）</w:t>
            </w:r>
            <w:r>
              <w:rPr>
                <w:rFonts w:hint="eastAsia" w:ascii="仿宋_GB2312" w:hAnsi="仿宋_GB2312" w:eastAsia="仿宋_GB2312" w:cs="仿宋_GB2312"/>
                <w:color w:val="auto"/>
                <w:sz w:val="24"/>
                <w:szCs w:val="24"/>
                <w:highlight w:val="none"/>
                <w:vertAlign w:val="baseline"/>
                <w:lang w:val="en-US" w:eastAsia="zh-CN"/>
              </w:rPr>
              <w:t>12月底前，</w:t>
            </w:r>
            <w:r>
              <w:rPr>
                <w:rFonts w:hint="eastAsia" w:ascii="仿宋_GB2312" w:hAnsi="仿宋_GB2312" w:eastAsia="仿宋_GB2312" w:cs="仿宋_GB2312"/>
                <w:i w:val="0"/>
                <w:caps w:val="0"/>
                <w:color w:val="auto"/>
                <w:spacing w:val="0"/>
                <w:sz w:val="24"/>
                <w:szCs w:val="24"/>
                <w:lang w:val="en-US" w:eastAsia="zh-CN"/>
              </w:rPr>
              <w:t>通过项目管家宣传、企业服务平台发布等方式，积极推动惠企政策落地落实，发布惠企政策50条。</w:t>
            </w:r>
          </w:p>
        </w:tc>
        <w:tc>
          <w:tcPr>
            <w:tcW w:w="425" w:type="pct"/>
            <w:vAlign w:val="center"/>
          </w:tcPr>
          <w:p>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pPr>
              <w:bidi w:val="0"/>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工信局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商务局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税务局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pPr>
              <w:pStyle w:val="2"/>
              <w:ind w:left="0" w:leftChars="0" w:firstLine="0" w:firstLineChars="0"/>
              <w:jc w:val="center"/>
              <w:rPr>
                <w:rFonts w:hint="default"/>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lang w:val="en-US" w:eastAsia="zh-CN"/>
              </w:rPr>
            </w:pPr>
            <w:r>
              <w:rPr>
                <w:rFonts w:hint="eastAsia" w:ascii="仿宋_GB2312" w:hAnsi="仿宋_GB2312" w:eastAsia="仿宋_GB2312"/>
                <w:color w:val="auto"/>
                <w:position w:val="0"/>
                <w:sz w:val="24"/>
                <w:szCs w:val="24"/>
                <w:lang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（二）持续优化营商环境</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10.实施简化审批、照后减证、全程代办等改革。推进电子证照、电子签章全面应用、互通互认。</w:t>
            </w:r>
          </w:p>
        </w:tc>
        <w:tc>
          <w:tcPr>
            <w:tcW w:w="1737" w:type="pct"/>
            <w:vAlign w:val="center"/>
          </w:tcPr>
          <w:p>
            <w:pPr>
              <w:bidi w:val="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3月底前，建立代（帮）办服务机制，动态调整93个电子证照和27个政务服务部门电子印章底数；</w:t>
            </w:r>
          </w:p>
          <w:p>
            <w:pPr>
              <w:bidi w:val="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（2）</w:t>
            </w:r>
            <w:r>
              <w:rPr>
                <w:rFonts w:hint="eastAsia" w:ascii="仿宋_GB2312" w:hAnsi="仿宋_GB2312" w:eastAsia="仿宋_GB2312" w:cs="仿宋_GB2312"/>
                <w:color w:val="auto"/>
                <w:sz w:val="24"/>
                <w:szCs w:val="24"/>
                <w:highlight w:val="none"/>
                <w:lang w:val="en-US" w:eastAsia="zh-CN"/>
              </w:rPr>
              <w:t>6月底前，完善电子印章、电子证照实时生成数据及应用；</w:t>
            </w:r>
          </w:p>
          <w:p>
            <w:pPr>
              <w:bidi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（3）</w:t>
            </w:r>
            <w:r>
              <w:rPr>
                <w:rFonts w:hint="eastAsia" w:ascii="仿宋_GB2312" w:hAnsi="仿宋_GB2312" w:eastAsia="仿宋_GB2312" w:cs="仿宋_GB2312"/>
                <w:color w:val="auto"/>
                <w:sz w:val="24"/>
                <w:szCs w:val="24"/>
                <w:highlight w:val="none"/>
                <w:lang w:val="en-US" w:eastAsia="zh-CN"/>
              </w:rPr>
              <w:t>9月底前，完成电子证照雾化数据信息，核查电子印章；</w:t>
            </w:r>
          </w:p>
          <w:p>
            <w:pPr>
              <w:bidi w:val="0"/>
              <w:jc w:val="both"/>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（4）</w:t>
            </w:r>
            <w:r>
              <w:rPr>
                <w:rFonts w:hint="eastAsia" w:ascii="仿宋_GB2312" w:hAnsi="仿宋_GB2312" w:eastAsia="仿宋_GB2312" w:cs="仿宋_GB2312"/>
                <w:color w:val="auto"/>
                <w:sz w:val="24"/>
                <w:szCs w:val="24"/>
                <w:highlight w:val="none"/>
                <w:lang w:val="en-US" w:eastAsia="zh-CN"/>
              </w:rPr>
              <w:t>12月底前，实现电子证照、电子签章全覆盖。</w:t>
            </w:r>
          </w:p>
        </w:tc>
        <w:tc>
          <w:tcPr>
            <w:tcW w:w="425" w:type="pct"/>
            <w:vAlign w:val="center"/>
          </w:tcPr>
          <w:p>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民政局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人社局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pPr>
              <w:bidi w:val="0"/>
              <w:jc w:val="center"/>
              <w:rPr>
                <w:rFonts w:hint="default"/>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highlight w:val="none"/>
                <w:vertAlign w:val="baseline"/>
                <w:lang w:val="en-US" w:eastAsia="zh-CN" w:bidi="ar-SA"/>
              </w:rPr>
              <w:t>11.畅通准入准营和退出通道。</w:t>
            </w:r>
          </w:p>
        </w:tc>
        <w:tc>
          <w:tcPr>
            <w:tcW w:w="1737" w:type="pct"/>
            <w:vAlign w:val="center"/>
          </w:tcPr>
          <w:p>
            <w:pPr>
              <w:bidi w:val="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3月底前，规范市场主体登记，统一线上线下申请材料，全面推行简易注销登记，推动照后减证和简化审批；</w:t>
            </w:r>
          </w:p>
          <w:p>
            <w:pPr>
              <w:bidi w:val="0"/>
              <w:jc w:val="both"/>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（2）</w:t>
            </w:r>
            <w:r>
              <w:rPr>
                <w:rFonts w:hint="eastAsia" w:ascii="仿宋_GB2312" w:hAnsi="仿宋_GB2312" w:eastAsia="仿宋_GB2312" w:cs="仿宋_GB2312"/>
                <w:color w:val="auto"/>
                <w:sz w:val="24"/>
                <w:szCs w:val="24"/>
                <w:highlight w:val="none"/>
                <w:lang w:val="en-US" w:eastAsia="zh-CN"/>
              </w:rPr>
              <w:t>6月底前，实行全程电子化登记，1个工作日办结，企业简易注销登记公告时限压缩至20天。</w:t>
            </w:r>
          </w:p>
        </w:tc>
        <w:tc>
          <w:tcPr>
            <w:tcW w:w="425" w:type="pct"/>
            <w:vAlign w:val="center"/>
          </w:tcPr>
          <w:p>
            <w:pPr>
              <w:bidi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6月30日</w:t>
            </w:r>
          </w:p>
        </w:tc>
        <w:tc>
          <w:tcPr>
            <w:tcW w:w="381" w:type="pct"/>
            <w:vAlign w:val="center"/>
          </w:tcPr>
          <w:p>
            <w:pPr>
              <w:bidi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民政局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人社局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pPr>
              <w:bidi w:val="0"/>
              <w:jc w:val="center"/>
              <w:rPr>
                <w:rFonts w:hint="eastAsia"/>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eastAsia="仿宋_GB2312"/>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810" w:type="pct"/>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highlight w:val="none"/>
                <w:vertAlign w:val="baseline"/>
                <w:lang w:val="en-US" w:eastAsia="zh-CN" w:bidi="ar-SA"/>
              </w:rPr>
              <w:t>12.落实行政许可事项清单管理。</w:t>
            </w:r>
          </w:p>
        </w:tc>
        <w:tc>
          <w:tcPr>
            <w:tcW w:w="1737" w:type="pct"/>
            <w:vAlign w:val="center"/>
          </w:tcPr>
          <w:p>
            <w:pPr>
              <w:bidi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3月底前，组织各政务服务部门，初步梳理212个行政许可事项基本要素、实施要素信息；</w:t>
            </w:r>
          </w:p>
          <w:p>
            <w:pPr>
              <w:bidi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（2）6月底前，完善行政许可事项办事指南，线上线下同步更新；</w:t>
            </w:r>
          </w:p>
          <w:p>
            <w:pPr>
              <w:bidi w:val="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（3）9月底前，落实行政许可清单与市场准入负面清单、“互联网+监管”事项清单等有效衔接；</w:t>
            </w:r>
          </w:p>
          <w:p>
            <w:pPr>
              <w:bidi w:val="0"/>
              <w:jc w:val="both"/>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sz w:val="24"/>
                <w:szCs w:val="24"/>
                <w:highlight w:val="none"/>
                <w:lang w:val="en-US" w:eastAsia="zh-CN"/>
              </w:rPr>
              <w:t>（4）12月底前，更新调整区级行政许可事项并及时公布。</w:t>
            </w:r>
          </w:p>
        </w:tc>
        <w:tc>
          <w:tcPr>
            <w:tcW w:w="425" w:type="pct"/>
            <w:vAlign w:val="center"/>
          </w:tcPr>
          <w:p>
            <w:pPr>
              <w:bidi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pPr>
              <w:bidi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民政局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人社局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pPr>
              <w:bidi w:val="0"/>
              <w:jc w:val="center"/>
              <w:rPr>
                <w:rFonts w:hint="eastAsia"/>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（二）持续优化营商环境</w:t>
            </w:r>
          </w:p>
        </w:tc>
        <w:tc>
          <w:tcPr>
            <w:tcW w:w="810" w:type="pct"/>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24"/>
                <w:highlight w:val="none"/>
                <w:vertAlign w:val="baseline"/>
                <w:lang w:val="en-US" w:eastAsia="zh-CN" w:bidi="ar-SA"/>
              </w:rPr>
              <w:t>13.提高线上“一网通办”、线下“一窗综办”水平。</w:t>
            </w:r>
          </w:p>
        </w:tc>
        <w:tc>
          <w:tcPr>
            <w:tcW w:w="1737" w:type="pct"/>
            <w:vAlign w:val="center"/>
          </w:tcPr>
          <w:p>
            <w:pPr>
              <w:bidi w:val="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（1）</w:t>
            </w:r>
            <w:r>
              <w:rPr>
                <w:rFonts w:hint="eastAsia" w:ascii="仿宋_GB2312" w:hAnsi="仿宋_GB2312" w:eastAsia="仿宋_GB2312" w:cs="仿宋_GB2312"/>
                <w:color w:val="auto"/>
                <w:sz w:val="24"/>
                <w:szCs w:val="24"/>
                <w:lang w:val="en-US" w:eastAsia="zh-CN"/>
              </w:rPr>
              <w:t>3月底前，参照上级行管部门，横向对比其他县区，全面梳理916项政务服务事项，核准业务项拆分底数，明确“综合窗口”进驻事项，细化服务指南；</w:t>
            </w:r>
          </w:p>
          <w:p>
            <w:pPr>
              <w:bidi w:val="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（2）6月底前，动态调整政务服务事项，实施清单标准化，合理设置无差别或分领域综合办事窗口；</w:t>
            </w:r>
          </w:p>
          <w:p>
            <w:pPr>
              <w:bidi w:val="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（3）9月底前，规范网上办事服务、网上办事指引、办理方式，确保线上线下办事指南一致，全面实施“前台综合受理、后台分类办理、综合窗口出件”模式；</w:t>
            </w:r>
          </w:p>
          <w:p>
            <w:pPr>
              <w:bidi w:val="0"/>
              <w:jc w:val="both"/>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sz w:val="24"/>
                <w:szCs w:val="24"/>
                <w:lang w:val="en-US" w:eastAsia="zh-CN"/>
              </w:rPr>
              <w:t>（4）12月底前，实现线上“一网通办”，线下“一窗综办”并行提供服务。</w:t>
            </w:r>
          </w:p>
        </w:tc>
        <w:tc>
          <w:tcPr>
            <w:tcW w:w="425" w:type="pct"/>
            <w:vAlign w:val="center"/>
          </w:tcPr>
          <w:p>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pPr>
              <w:bidi w:val="0"/>
              <w:jc w:val="center"/>
              <w:rPr>
                <w:rFonts w:hint="eastAsia"/>
                <w:color w:val="auto"/>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民政局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人社局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810" w:type="pct"/>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lang w:val="en-US" w:eastAsia="zh-CN"/>
              </w:rPr>
            </w:pPr>
            <w:r>
              <w:rPr>
                <w:rFonts w:hint="eastAsia" w:ascii="仿宋_GB2312" w:hAnsi="仿宋_GB2312" w:eastAsia="仿宋_GB2312" w:cs="仿宋_GB2312"/>
                <w:color w:val="auto"/>
                <w:sz w:val="24"/>
                <w:szCs w:val="24"/>
                <w:highlight w:val="none"/>
                <w:vertAlign w:val="baseline"/>
                <w:lang w:val="en-US" w:eastAsia="zh-CN"/>
              </w:rPr>
              <w:t>14.深化“双随机、一公开”“互联网+监管”和信用监管。</w:t>
            </w:r>
          </w:p>
        </w:tc>
        <w:tc>
          <w:tcPr>
            <w:tcW w:w="1737" w:type="pct"/>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（1）2月底前，依托互联网+监管系统，完成“双随机、一公开”抽查检查计划制定；</w:t>
            </w:r>
          </w:p>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（2）2月底前，完善“两库、一单、一细则”，并统一对外公示；</w:t>
            </w:r>
          </w:p>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（3）6月底前，完成各类市场主体年报公示；</w:t>
            </w:r>
          </w:p>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（4）7月底前，完成基础信息录入，将未进行年报的企业列入异常名录；</w:t>
            </w:r>
          </w:p>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rPr>
            </w:pPr>
            <w:r>
              <w:rPr>
                <w:rFonts w:hint="eastAsia" w:ascii="仿宋_GB2312" w:hAnsi="仿宋_GB2312" w:eastAsia="仿宋_GB2312" w:cs="仿宋_GB2312"/>
                <w:color w:val="auto"/>
                <w:sz w:val="24"/>
                <w:szCs w:val="24"/>
                <w:vertAlign w:val="baseline"/>
                <w:lang w:val="en-US" w:eastAsia="zh-CN"/>
              </w:rPr>
              <w:t>（5）11月底前，完成实现市场监管领域“双随机、一公开”抽检检查。</w:t>
            </w:r>
          </w:p>
        </w:tc>
        <w:tc>
          <w:tcPr>
            <w:tcW w:w="425" w:type="pct"/>
            <w:vAlign w:val="center"/>
          </w:tcPr>
          <w:p>
            <w:pPr>
              <w:spacing w:line="360" w:lineRule="exact"/>
              <w:jc w:val="center"/>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11月30日</w:t>
            </w:r>
          </w:p>
        </w:tc>
        <w:tc>
          <w:tcPr>
            <w:tcW w:w="381" w:type="pct"/>
            <w:vAlign w:val="center"/>
          </w:tcPr>
          <w:p>
            <w:pPr>
              <w:spacing w:line="360" w:lineRule="exact"/>
              <w:jc w:val="center"/>
              <w:rPr>
                <w:rFonts w:hint="default"/>
                <w:lang w:val="en-US" w:eastAsia="zh-CN"/>
              </w:rPr>
            </w:pPr>
            <w:r>
              <w:rPr>
                <w:rFonts w:hint="eastAsia" w:ascii="仿宋_GB2312" w:hAnsi="仿宋_GB2312" w:eastAsia="仿宋_GB2312" w:cs="仿宋_GB2312"/>
                <w:color w:val="auto"/>
                <w:kern w:val="2"/>
                <w:sz w:val="24"/>
                <w:szCs w:val="24"/>
                <w:vertAlign w:val="baseline"/>
                <w:lang w:val="en-US" w:eastAsia="zh-CN" w:bidi="ar-SA"/>
              </w:rPr>
              <w:t>市场监管局</w:t>
            </w:r>
          </w:p>
        </w:tc>
        <w:tc>
          <w:tcPr>
            <w:tcW w:w="640" w:type="pct"/>
            <w:vAlign w:val="center"/>
          </w:tcPr>
          <w:p>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发改局</w:t>
            </w:r>
          </w:p>
          <w:p>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教育局</w:t>
            </w:r>
          </w:p>
          <w:p>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p>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公安分局</w:t>
            </w:r>
          </w:p>
          <w:p>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民政局</w:t>
            </w:r>
          </w:p>
          <w:p>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司法局</w:t>
            </w:r>
          </w:p>
          <w:p>
            <w:pPr>
              <w:jc w:val="center"/>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color w:val="auto"/>
                <w:kern w:val="2"/>
                <w:sz w:val="24"/>
                <w:szCs w:val="24"/>
                <w:highlight w:val="none"/>
                <w:vertAlign w:val="baseline"/>
                <w:lang w:val="en-US" w:eastAsia="zh-CN" w:bidi="ar-SA"/>
              </w:rPr>
              <w:t>其他相关部门</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lang w:val="en-US" w:eastAsia="zh-CN"/>
              </w:rPr>
            </w:pPr>
            <w:r>
              <w:rPr>
                <w:rFonts w:hint="eastAsia" w:ascii="仿宋_GB2312" w:hAnsi="仿宋_GB2312" w:eastAsia="仿宋_GB2312" w:cs="仿宋_GB2312"/>
                <w:color w:val="auto"/>
                <w:sz w:val="24"/>
                <w:szCs w:val="24"/>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（二）持续优化营商环境</w:t>
            </w:r>
          </w:p>
        </w:tc>
        <w:tc>
          <w:tcPr>
            <w:tcW w:w="810" w:type="pct"/>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15.严格规范公正文明执法。全面推开柔性执法。</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（1）2月底前，组织相关执法部门制定年度涉企检查计划；</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（2）6月底前，组织相关执法部门调整完善“两轻一免一容”事项清单；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（3）12月底前，开展第二批行政执法主体确认工作，组织该批执法主体制定完善行政执法事项清单；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（4）12月底前，深入重点执法部门，对现场规范执法和执法案卷进行指导检查。</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司法局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发改局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工信局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教育局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民政局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仿宋_GB2312" w:hAnsi="仿宋_GB2312" w:eastAsia="仿宋_GB2312" w:cstheme="minorBidi"/>
                <w:color w:val="auto"/>
                <w:w w:val="100"/>
                <w:position w:val="0"/>
                <w:sz w:val="24"/>
                <w:szCs w:val="24"/>
                <w:highlight w:val="none"/>
                <w:shd w:val="clear"/>
                <w:lang w:val="en-US" w:eastAsia="zh-CN"/>
              </w:rPr>
              <w:t>其他相关部门</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24"/>
                <w:vertAlign w:val="baseline"/>
                <w:lang w:val="en-US" w:eastAsia="zh-CN"/>
              </w:rPr>
              <w:t>储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810" w:type="pct"/>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16.坚持“两个毫不动摇”，真心实意为民营企业服务，办实事、解难题，着力构建亲清政商关系。</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（1）3月底前，</w:t>
            </w:r>
            <w:r>
              <w:rPr>
                <w:rFonts w:hint="eastAsia" w:ascii="仿宋_GB2312" w:hAnsi="仿宋_GB2312" w:eastAsia="仿宋_GB2312" w:cs="仿宋_GB2312"/>
                <w:i w:val="0"/>
                <w:caps w:val="0"/>
                <w:color w:val="auto"/>
                <w:spacing w:val="0"/>
                <w:sz w:val="24"/>
                <w:szCs w:val="24"/>
                <w:lang w:val="en-US" w:eastAsia="zh-CN"/>
              </w:rPr>
              <w:t>畅通企业沟通渠道，</w:t>
            </w:r>
            <w:r>
              <w:rPr>
                <w:rFonts w:hint="eastAsia" w:ascii="仿宋_GB2312" w:hAnsi="仿宋_GB2312" w:eastAsia="仿宋_GB2312" w:cs="仿宋_GB2312"/>
                <w:i w:val="0"/>
                <w:caps w:val="0"/>
                <w:color w:val="auto"/>
                <w:spacing w:val="0"/>
                <w:kern w:val="2"/>
                <w:sz w:val="24"/>
                <w:szCs w:val="24"/>
                <w:lang w:val="en-US" w:eastAsia="zh-CN" w:bidi="ar-SA"/>
              </w:rPr>
              <w:t>结合项目管家服务，</w:t>
            </w:r>
            <w:r>
              <w:rPr>
                <w:rFonts w:hint="eastAsia" w:ascii="仿宋_GB2312" w:hAnsi="仿宋_GB2312" w:eastAsia="仿宋_GB2312" w:cs="仿宋_GB2312"/>
                <w:i w:val="0"/>
                <w:caps w:val="0"/>
                <w:color w:val="auto"/>
                <w:spacing w:val="0"/>
                <w:sz w:val="24"/>
                <w:szCs w:val="24"/>
                <w:lang w:val="en-US" w:eastAsia="zh-CN"/>
              </w:rPr>
              <w:t>加大宣传12345投诉热线和政企直通车平台，搜集解决企业诉求</w:t>
            </w:r>
            <w:r>
              <w:rPr>
                <w:rFonts w:hint="eastAsia" w:ascii="仿宋_GB2312" w:hAnsi="仿宋_GB2312" w:eastAsia="仿宋_GB2312" w:cs="仿宋_GB2312"/>
                <w:color w:val="auto"/>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（2）6月底前，</w:t>
            </w:r>
            <w:r>
              <w:rPr>
                <w:rFonts w:hint="eastAsia" w:ascii="仿宋_GB2312" w:hAnsi="仿宋_GB2312" w:eastAsia="仿宋_GB2312" w:cs="仿宋_GB2312"/>
                <w:i w:val="0"/>
                <w:caps w:val="0"/>
                <w:color w:val="auto"/>
                <w:spacing w:val="0"/>
                <w:kern w:val="2"/>
                <w:sz w:val="24"/>
                <w:szCs w:val="24"/>
                <w:lang w:val="en-US" w:eastAsia="zh-CN" w:bidi="ar-SA"/>
              </w:rPr>
              <w:t>联合相关部门，走访企业10户，了解企业所想所盼，知道企业所忧所虑；</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（3）9月底前，</w:t>
            </w:r>
            <w:r>
              <w:rPr>
                <w:rFonts w:hint="eastAsia" w:ascii="仿宋_GB2312" w:hAnsi="仿宋_GB2312" w:eastAsia="仿宋_GB2312" w:cs="仿宋_GB2312"/>
                <w:i w:val="0"/>
                <w:caps w:val="0"/>
                <w:color w:val="auto"/>
                <w:spacing w:val="0"/>
                <w:sz w:val="24"/>
                <w:szCs w:val="24"/>
                <w:lang w:val="en-US" w:eastAsia="zh-CN"/>
              </w:rPr>
              <w:t>召开一次企业家座谈会；</w:t>
            </w:r>
          </w:p>
          <w:p>
            <w:pPr>
              <w:bidi w:val="0"/>
              <w:jc w:val="both"/>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（4）</w:t>
            </w:r>
            <w:r>
              <w:rPr>
                <w:rFonts w:hint="eastAsia" w:ascii="仿宋_GB2312" w:hAnsi="仿宋_GB2312" w:eastAsia="仿宋_GB2312" w:cs="仿宋_GB2312"/>
                <w:color w:val="auto"/>
                <w:sz w:val="24"/>
                <w:szCs w:val="24"/>
                <w:highlight w:val="none"/>
                <w:vertAlign w:val="baseline"/>
                <w:lang w:val="en-US" w:eastAsia="zh-CN"/>
              </w:rPr>
              <w:t>12月底前，针对收集的问题，</w:t>
            </w:r>
            <w:r>
              <w:rPr>
                <w:rFonts w:hint="eastAsia" w:ascii="仿宋_GB2312" w:hAnsi="仿宋_GB2312" w:eastAsia="仿宋_GB2312" w:cs="仿宋_GB2312"/>
                <w:i w:val="0"/>
                <w:caps w:val="0"/>
                <w:color w:val="auto"/>
                <w:spacing w:val="0"/>
                <w:kern w:val="2"/>
                <w:sz w:val="24"/>
                <w:szCs w:val="24"/>
                <w:lang w:val="en-US" w:eastAsia="zh-CN" w:bidi="ar-SA"/>
              </w:rPr>
              <w:t>多部门联动，及时高效为企业解难题。</w:t>
            </w:r>
          </w:p>
        </w:tc>
        <w:tc>
          <w:tcPr>
            <w:tcW w:w="425" w:type="pct"/>
            <w:vAlign w:val="center"/>
          </w:tcPr>
          <w:p>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pPr>
              <w:bidi w:val="0"/>
              <w:jc w:val="center"/>
              <w:rPr>
                <w:rFonts w:hint="eastAsia"/>
                <w:color w:val="auto"/>
                <w:lang w:val="en-US" w:eastAsia="zh-CN"/>
              </w:rPr>
            </w:pPr>
            <w:r>
              <w:rPr>
                <w:rFonts w:hint="eastAsia" w:ascii="仿宋_GB2312" w:hAnsi="仿宋_GB2312" w:eastAsia="仿宋_GB2312" w:cs="仿宋_GB2312"/>
                <w:color w:val="auto"/>
                <w:sz w:val="24"/>
                <w:szCs w:val="24"/>
                <w:highlight w:val="none"/>
                <w:lang w:val="en-US" w:eastAsia="zh-CN"/>
              </w:rPr>
              <w:t>营商局</w:t>
            </w:r>
          </w:p>
        </w:tc>
        <w:tc>
          <w:tcPr>
            <w:tcW w:w="640" w:type="pct"/>
            <w:vAlign w:val="center"/>
          </w:tcPr>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发改局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工信局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商务局</w:t>
            </w:r>
          </w:p>
          <w:p>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市场监管局</w:t>
            </w:r>
          </w:p>
          <w:p>
            <w:pPr>
              <w:bidi w:val="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各街镇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color w:val="auto"/>
                <w:lang w:val="en-US" w:eastAsia="zh-CN"/>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加快构建新发展格局，奋力推动高质量发展</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（三）奋力打破空间限制</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17.全力以赴推进开发区扩区，打通项目落地最后一公里。</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（1）8月底前，完成南拓区控制性详细规划编制工作，并上报审批；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（2）9月底前，完成省级开发区批复面积调整，房屋征收和土地征转等相关手续办理完成后，实施南拓区先行区基础设施建设工程；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（3）10月底前，完成省生态环境厅规划环评批复。</w:t>
            </w:r>
          </w:p>
        </w:tc>
        <w:tc>
          <w:tcPr>
            <w:tcW w:w="425" w:type="pct"/>
            <w:vAlign w:val="center"/>
          </w:tcPr>
          <w:p>
            <w:pPr>
              <w:spacing w:line="36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10月31日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24"/>
                <w:vertAlign w:val="baseline"/>
                <w:lang w:val="en-US" w:eastAsia="zh-CN"/>
              </w:rPr>
              <w:t>开发区管委会</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24"/>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32"/>
                <w:vertAlign w:val="baseline"/>
                <w:lang w:val="en-US" w:eastAsia="zh-CN"/>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18.深入做好“高铁+”和“一带双创”融合文章，推动盘锦辽河新城起步区生态环境导向开发项目启动实施，打造开发开放新平台。</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（1）6月底前，储备洽谈“高铁+”和“一带双创”重点项目5项；</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（2）12月底前，推进“高铁+”和“一带双创”重点项目签约落地1项以上。</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投资促进中心</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19.用好二类工业用地，高标准规划建设装备制造产业园。</w:t>
            </w:r>
          </w:p>
        </w:tc>
        <w:tc>
          <w:tcPr>
            <w:tcW w:w="1737" w:type="pct"/>
            <w:vAlign w:val="center"/>
          </w:tcPr>
          <w:p>
            <w:pPr>
              <w:spacing w:line="360" w:lineRule="exact"/>
              <w:jc w:val="both"/>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olor w:val="auto"/>
                <w:sz w:val="24"/>
                <w:lang w:val="en-US" w:eastAsia="zh-CN"/>
              </w:rPr>
              <w:t>9</w:t>
            </w:r>
            <w:r>
              <w:rPr>
                <w:rFonts w:hint="eastAsia" w:ascii="仿宋_GB2312" w:hAnsi="仿宋_GB2312" w:eastAsia="仿宋_GB2312"/>
                <w:color w:val="auto"/>
                <w:sz w:val="24"/>
              </w:rPr>
              <w:t>月底前，高标准</w:t>
            </w:r>
            <w:r>
              <w:rPr>
                <w:rFonts w:ascii="仿宋_GB2312" w:hAnsi="仿宋_GB2312" w:eastAsia="仿宋_GB2312"/>
                <w:color w:val="auto"/>
                <w:sz w:val="24"/>
              </w:rPr>
              <w:t>完成装备制造园控制性详细规划编制工作</w:t>
            </w:r>
            <w:r>
              <w:rPr>
                <w:rFonts w:hint="eastAsia" w:ascii="仿宋_GB2312" w:hAnsi="仿宋_GB2312" w:eastAsia="仿宋_GB2312"/>
                <w:color w:val="auto"/>
                <w:sz w:val="24"/>
              </w:rPr>
              <w:t>。</w:t>
            </w:r>
          </w:p>
        </w:tc>
        <w:tc>
          <w:tcPr>
            <w:tcW w:w="425" w:type="pct"/>
            <w:vAlign w:val="center"/>
          </w:tcPr>
          <w:p>
            <w:pPr>
              <w:spacing w:line="36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lang w:val="en-US" w:eastAsia="zh-CN"/>
              </w:rPr>
              <w:t>9</w:t>
            </w:r>
            <w:r>
              <w:rPr>
                <w:rFonts w:hint="eastAsia" w:ascii="仿宋_GB2312" w:hAnsi="仿宋_GB2312" w:eastAsia="仿宋_GB2312" w:cs="仿宋_GB2312"/>
                <w:color w:val="auto"/>
                <w:sz w:val="24"/>
                <w:szCs w:val="32"/>
                <w:lang w:eastAsia="zh-CN"/>
              </w:rPr>
              <w:t>月</w:t>
            </w:r>
            <w:r>
              <w:rPr>
                <w:rFonts w:hint="eastAsia" w:ascii="仿宋_GB2312" w:hAnsi="仿宋_GB2312" w:eastAsia="仿宋_GB2312" w:cs="仿宋_GB2312"/>
                <w:color w:val="auto"/>
                <w:sz w:val="24"/>
                <w:szCs w:val="32"/>
                <w:lang w:val="en-US" w:eastAsia="zh-CN"/>
              </w:rPr>
              <w:t>30日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24"/>
                <w:vertAlign w:val="baseline"/>
                <w:lang w:val="en-US" w:eastAsia="zh-CN"/>
              </w:rPr>
              <w:t>开发区管委会</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lang w:val="en-US" w:eastAsia="zh-CN"/>
              </w:rPr>
              <w:t>自然资源分局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20.全力打通新府大街等瓶颈路、断头路，完善城市路网体系。</w:t>
            </w:r>
          </w:p>
        </w:tc>
        <w:tc>
          <w:tcPr>
            <w:tcW w:w="1737" w:type="pct"/>
            <w:vAlign w:val="center"/>
          </w:tcPr>
          <w:p>
            <w:pPr>
              <w:spacing w:line="360" w:lineRule="exact"/>
              <w:jc w:val="both"/>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（1）3月底前，完成315转播台征收前期工作；</w:t>
            </w:r>
          </w:p>
          <w:p>
            <w:pPr>
              <w:spacing w:line="360" w:lineRule="exact"/>
              <w:jc w:val="both"/>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（2）6月底前，完成315转播台征收工作；</w:t>
            </w:r>
          </w:p>
          <w:p>
            <w:pPr>
              <w:spacing w:line="360" w:lineRule="exact"/>
              <w:jc w:val="both"/>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（3）9月底前，完成府北大街西段施工手续前准备等工作；</w:t>
            </w:r>
          </w:p>
          <w:p>
            <w:pPr>
              <w:spacing w:line="360" w:lineRule="exact"/>
              <w:jc w:val="both"/>
              <w:rPr>
                <w:rFonts w:hint="eastAsia"/>
                <w:lang w:val="en-US" w:eastAsia="zh-CN"/>
              </w:rPr>
            </w:pPr>
            <w:r>
              <w:rPr>
                <w:rFonts w:hint="eastAsia" w:ascii="仿宋_GB2312" w:hAnsi="仿宋_GB2312" w:eastAsia="仿宋_GB2312" w:cs="仿宋_GB2312"/>
                <w:color w:val="auto"/>
                <w:sz w:val="24"/>
                <w:szCs w:val="32"/>
                <w:lang w:val="en-US" w:eastAsia="zh-CN"/>
              </w:rPr>
              <w:t>（4）12月底前，协调市住建局实施道路贯通建设工作。</w:t>
            </w:r>
          </w:p>
        </w:tc>
        <w:tc>
          <w:tcPr>
            <w:tcW w:w="425" w:type="pct"/>
            <w:vAlign w:val="center"/>
          </w:tcPr>
          <w:p>
            <w:pPr>
              <w:pStyle w:val="15"/>
              <w:ind w:left="0" w:lef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32"/>
                <w:highlight w:val="none"/>
                <w:vertAlign w:val="baseline"/>
                <w:lang w:val="en-US" w:eastAsia="zh-CN" w:bidi="ar-SA"/>
              </w:rPr>
              <w:t>12月31日</w:t>
            </w:r>
          </w:p>
        </w:tc>
        <w:tc>
          <w:tcPr>
            <w:tcW w:w="381" w:type="pct"/>
            <w:vAlign w:val="center"/>
          </w:tcPr>
          <w:p>
            <w:pPr>
              <w:pStyle w:val="15"/>
              <w:ind w:left="0" w:leftChars="0" w:firstLine="0" w:firstLineChars="0"/>
              <w:jc w:val="center"/>
              <w:rPr>
                <w:rFonts w:hint="default"/>
                <w:lang w:val="en-US" w:eastAsia="zh-CN"/>
              </w:rPr>
            </w:pPr>
            <w:r>
              <w:rPr>
                <w:rFonts w:hint="eastAsia" w:ascii="仿宋_GB2312" w:hAnsi="仿宋_GB2312" w:eastAsia="仿宋_GB2312" w:cs="仿宋_GB2312"/>
                <w:color w:val="auto"/>
                <w:kern w:val="2"/>
                <w:sz w:val="24"/>
                <w:szCs w:val="32"/>
                <w:vertAlign w:val="baseline"/>
                <w:lang w:val="en-US" w:eastAsia="zh-CN" w:bidi="ar-SA"/>
              </w:rPr>
              <w:t>住建局</w:t>
            </w:r>
          </w:p>
        </w:tc>
        <w:tc>
          <w:tcPr>
            <w:tcW w:w="640" w:type="pct"/>
            <w:vAlign w:val="center"/>
          </w:tcPr>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自然资源分局</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辽河街道办事处</w:t>
            </w:r>
          </w:p>
          <w:p>
            <w:pPr>
              <w:spacing w:line="360" w:lineRule="exact"/>
              <w:jc w:val="center"/>
              <w:rPr>
                <w:rFonts w:hint="eastAsia"/>
                <w:lang w:val="en-US" w:eastAsia="zh-CN"/>
              </w:rPr>
            </w:pPr>
            <w:r>
              <w:rPr>
                <w:rFonts w:hint="eastAsia" w:ascii="仿宋_GB2312" w:hAnsi="仿宋_GB2312" w:eastAsia="仿宋_GB2312" w:cs="仿宋_GB2312"/>
                <w:color w:val="auto"/>
                <w:sz w:val="24"/>
                <w:szCs w:val="32"/>
                <w:lang w:val="en-US" w:eastAsia="zh-CN"/>
              </w:rPr>
              <w:t>房屋征收中心</w:t>
            </w:r>
          </w:p>
          <w:p>
            <w:pPr>
              <w:spacing w:line="360" w:lineRule="exact"/>
              <w:jc w:val="center"/>
              <w:rPr>
                <w:rFonts w:hint="default"/>
                <w:lang w:val="en-US" w:eastAsia="zh-CN"/>
              </w:rPr>
            </w:pPr>
            <w:r>
              <w:rPr>
                <w:rFonts w:hint="eastAsia" w:ascii="仿宋_GB2312" w:hAnsi="仿宋_GB2312" w:eastAsia="仿宋_GB2312" w:cs="仿宋_GB2312"/>
                <w:color w:val="auto"/>
                <w:sz w:val="24"/>
                <w:szCs w:val="32"/>
                <w:lang w:val="en-US" w:eastAsia="zh-CN"/>
              </w:rPr>
              <w:t>富祥实业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color w:val="auto"/>
                <w:lang w:val="en-US" w:eastAsia="zh-CN"/>
              </w:rPr>
              <w:t>（</w:t>
            </w:r>
            <w:r>
              <w:rPr>
                <w:rFonts w:hint="eastAsia" w:ascii="仿宋_GB2312" w:hAnsi="仿宋_GB2312" w:eastAsia="仿宋_GB2312" w:cs="仿宋_GB2312"/>
                <w:color w:val="auto"/>
                <w:sz w:val="24"/>
                <w:szCs w:val="24"/>
                <w:lang w:val="en-US" w:eastAsia="zh-CN"/>
              </w:rPr>
              <w:t>四）深化重点领域改革</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21.坚持走“专、精、大、强”发展路线，推动国有平台公司提档升级，做强融资能力，提高经营水平。</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（1）3月底前，完成盘锦市双台子区停车场经营权项目，融资金额2.5亿元；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（2）6月底前，完成盘锦市双台子区职业培训基地项目，融资金额2.5亿元；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（3）10月底前，数字化赋能资产运营管理工作，开发数字化运维系统，直观，集成体现资产价值及状态，提高资产管理效率。</w:t>
            </w:r>
          </w:p>
        </w:tc>
        <w:tc>
          <w:tcPr>
            <w:tcW w:w="425" w:type="pct"/>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10月31日</w:t>
            </w:r>
          </w:p>
        </w:tc>
        <w:tc>
          <w:tcPr>
            <w:tcW w:w="381" w:type="pct"/>
            <w:vAlign w:val="center"/>
          </w:tcPr>
          <w:p>
            <w:pPr>
              <w:pStyle w:val="15"/>
              <w:ind w:left="0" w:leftChars="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富祥实业</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yellow"/>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22.积极盘活存量资产，分类制定处置方案，加快资产处置步伐。</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（1）3月底前，完成资产分类盘活方案；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（2）6月底前，完成资产造册登记工作；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yellow"/>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（3）10月底前，完成数字化资产管理体系搭建。</w:t>
            </w:r>
          </w:p>
        </w:tc>
        <w:tc>
          <w:tcPr>
            <w:tcW w:w="425" w:type="pct"/>
            <w:vAlign w:val="center"/>
          </w:tcPr>
          <w:p>
            <w:pPr>
              <w:jc w:val="center"/>
              <w:rPr>
                <w:rFonts w:hint="eastAsia" w:ascii="仿宋_GB2312" w:hAnsi="仿宋_GB2312" w:eastAsia="仿宋_GB2312" w:cs="仿宋_GB2312"/>
                <w:color w:val="auto"/>
                <w:sz w:val="24"/>
                <w:szCs w:val="24"/>
                <w:highlight w:val="yellow"/>
                <w:vertAlign w:val="baseli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10月31日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7"/>
                <w:w w:val="75"/>
                <w:sz w:val="24"/>
                <w:szCs w:val="24"/>
                <w:highlight w:val="yellow"/>
                <w:lang w:val="en-US" w:eastAsia="zh-CN"/>
              </w:rPr>
            </w:pPr>
            <w:r>
              <w:rPr>
                <w:rFonts w:hint="eastAsia" w:ascii="仿宋_GB2312" w:hAnsi="仿宋_GB2312" w:eastAsia="仿宋_GB2312" w:cs="仿宋_GB2312"/>
                <w:color w:val="auto"/>
                <w:sz w:val="24"/>
                <w:szCs w:val="32"/>
                <w:vertAlign w:val="baseline"/>
                <w:lang w:val="en-US" w:eastAsia="zh-CN"/>
              </w:rPr>
              <w:t>富祥实业</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sz w:val="24"/>
                <w:szCs w:val="32"/>
                <w:highlight w:val="yellow"/>
                <w:lang w:val="en-US" w:eastAsia="zh-CN"/>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yellow"/>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23.坚持“金融+实业”发展战略，实现现代商贸、工程建设、科技、制造、文旅等更多领域优化布局。</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（1）12月底前，鼓励企业利用资本市场加快发展，组织企业参加上市、挂牌培训会；</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（2）每季度，商务局、住建局、文旅广电局等相关部门调度行业企业资金需求，金融发展局组织开展1次银企对接会。</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7"/>
                <w:w w:val="75"/>
                <w:sz w:val="24"/>
                <w:szCs w:val="24"/>
                <w:lang w:val="en-US" w:eastAsia="zh-CN"/>
              </w:rPr>
            </w:pPr>
            <w:r>
              <w:rPr>
                <w:rFonts w:hint="eastAsia" w:ascii="仿宋_GB2312" w:hAnsi="仿宋_GB2312" w:eastAsia="仿宋_GB2312" w:cs="仿宋_GB2312"/>
                <w:color w:val="auto"/>
                <w:sz w:val="24"/>
                <w:szCs w:val="32"/>
                <w:vertAlign w:val="baseline"/>
                <w:lang w:val="en-US" w:eastAsia="zh-CN"/>
              </w:rPr>
              <w:t>金融局</w:t>
            </w:r>
          </w:p>
        </w:tc>
        <w:tc>
          <w:tcPr>
            <w:tcW w:w="640" w:type="pct"/>
            <w:vAlign w:val="center"/>
          </w:tcPr>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工信局</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住建局</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商务局</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文旅广电局</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富祥实业</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其他相关部门</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24.不断深化央地合作。全年国有企业营业收入增长3%以上。</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lang w:val="en-US" w:eastAsia="zh-CN"/>
              </w:rPr>
            </w:pPr>
            <w:r>
              <w:rPr>
                <w:rFonts w:hint="eastAsia" w:ascii="仿宋_GB2312" w:hAnsi="仿宋_GB2312" w:eastAsia="仿宋_GB2312" w:cs="仿宋_GB2312"/>
                <w:color w:val="auto"/>
                <w:sz w:val="24"/>
                <w:szCs w:val="32"/>
                <w:highlight w:val="none"/>
                <w:lang w:val="en-US" w:eastAsia="zh-CN"/>
              </w:rPr>
              <w:t>通过出租出售资产完成收入635万元，扩大化工贸易经营完成收入20万元，提高停车场运营能力完成收入400万元，推动辽河湿地公园、碑林公园项目多元化经营完成收入100万元，提高养老服务收入850万元，保证股权投资收益完成95万元，做大经营预算规模，全年实现收入2200万元，同比增长3%。</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FF0000"/>
                <w:spacing w:val="-11"/>
                <w:w w:val="90"/>
                <w:sz w:val="24"/>
                <w:szCs w:val="32"/>
                <w:highlight w:val="none"/>
                <w:lang w:val="en-US" w:eastAsia="zh-CN"/>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default" w:ascii="仿宋_GB2312" w:hAnsi="仿宋_GB2312" w:eastAsia="仿宋_GB2312" w:cs="仿宋_GB2312"/>
                <w:color w:val="auto"/>
                <w:spacing w:val="-11"/>
                <w:w w:val="90"/>
                <w:sz w:val="24"/>
                <w:szCs w:val="32"/>
                <w:highlight w:val="none"/>
                <w:vertAlign w:val="baseline"/>
                <w:lang w:val="en-US" w:eastAsia="zh-CN"/>
              </w:rPr>
            </w:pPr>
            <w:r>
              <w:rPr>
                <w:rFonts w:hint="eastAsia" w:ascii="仿宋_GB2312" w:hAnsi="仿宋_GB2312" w:eastAsia="仿宋_GB2312" w:cs="仿宋_GB2312"/>
                <w:color w:val="auto"/>
                <w:sz w:val="24"/>
                <w:szCs w:val="32"/>
                <w:highlight w:val="none"/>
                <w:lang w:val="en-US" w:eastAsia="zh-CN"/>
              </w:rPr>
              <w:t>富祥实业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highlight w:val="no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color w:val="auto"/>
                <w:lang w:val="en-US" w:eastAsia="zh-CN"/>
              </w:rPr>
              <w:t>（</w:t>
            </w:r>
            <w:r>
              <w:rPr>
                <w:rFonts w:hint="eastAsia" w:ascii="仿宋_GB2312" w:hAnsi="仿宋_GB2312" w:eastAsia="仿宋_GB2312" w:cs="仿宋_GB2312"/>
                <w:color w:val="auto"/>
                <w:sz w:val="24"/>
                <w:szCs w:val="24"/>
                <w:lang w:val="en-US" w:eastAsia="zh-CN"/>
              </w:rPr>
              <w:t>四）深化重点领域改革</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u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25.</w:t>
            </w:r>
            <w:r>
              <w:rPr>
                <w:rFonts w:hint="eastAsia" w:ascii="仿宋_GB2312" w:hAnsi="仿宋_GB2312" w:eastAsia="仿宋_GB2312" w:cs="仿宋_GB2312"/>
                <w:color w:val="auto"/>
                <w:sz w:val="24"/>
                <w:szCs w:val="24"/>
                <w:highlight w:val="none"/>
                <w:vertAlign w:val="baseline"/>
                <w:lang w:val="en-US" w:eastAsia="zh-CN"/>
              </w:rPr>
              <w:t>做实区街财税管理体制改革，努力构建协税护税新格局。</w:t>
            </w:r>
          </w:p>
        </w:tc>
        <w:tc>
          <w:tcPr>
            <w:tcW w:w="1737" w:type="pct"/>
            <w:vAlign w:val="center"/>
          </w:tcPr>
          <w:p>
            <w:pPr>
              <w:spacing w:line="360" w:lineRule="exact"/>
              <w:jc w:val="both"/>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（1）3月底前，完成各街道办事处2022年财税收入基数测算，明确区财政与各街道办事处支出范围。</w:t>
            </w:r>
          </w:p>
          <w:p>
            <w:pPr>
              <w:spacing w:line="360" w:lineRule="exact"/>
              <w:jc w:val="both"/>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（2）4月初、7月初、10月初，确定上季度奖补金额，制定下季度支出指标；</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highlight w:val="none"/>
                <w:lang w:val="en-US" w:eastAsia="zh-CN"/>
              </w:rPr>
            </w:pPr>
            <w:r>
              <w:rPr>
                <w:rFonts w:hint="eastAsia" w:ascii="仿宋_GB2312" w:hAnsi="仿宋_GB2312" w:eastAsia="仿宋_GB2312" w:cs="仿宋_GB2312"/>
                <w:color w:val="auto"/>
                <w:sz w:val="24"/>
                <w:szCs w:val="32"/>
                <w:highlight w:val="none"/>
                <w:lang w:val="en-US" w:eastAsia="zh-CN"/>
              </w:rPr>
              <w:t>（3）年末清算。</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ighlight w:val="none"/>
                <w:lang w:val="en-US" w:eastAsia="zh-CN"/>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lang w:val="en-US" w:eastAsia="zh-CN"/>
              </w:rPr>
              <w:t>各街道办事处</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i w:val="0"/>
                <w:caps w:val="0"/>
                <w:color w:val="auto"/>
                <w:spacing w:val="0"/>
                <w:kern w:val="2"/>
                <w:sz w:val="24"/>
                <w:szCs w:val="24"/>
                <w:highlight w:val="none"/>
                <w:lang w:val="en-US" w:eastAsia="zh-CN" w:bidi="ar-SA"/>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0"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u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26.支持街镇走特色化经济发展道路，“一街一品”“一镇一业”，提升内生发展活力。</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kern w:val="0"/>
                <w:sz w:val="24"/>
                <w:szCs w:val="24"/>
                <w:vertAlign w:val="baseline"/>
                <w:lang w:val="en-US" w:eastAsia="zh-CN" w:bidi="ar-SA"/>
              </w:rPr>
            </w:pPr>
            <w:r>
              <w:rPr>
                <w:rFonts w:hint="eastAsia" w:ascii="仿宋_GB2312" w:hAnsi="仿宋_GB2312" w:eastAsia="仿宋_GB2312" w:cs="仿宋_GB2312"/>
                <w:b/>
                <w:bCs/>
                <w:color w:val="auto"/>
                <w:kern w:val="0"/>
                <w:sz w:val="24"/>
                <w:szCs w:val="24"/>
                <w:vertAlign w:val="baseline"/>
                <w:lang w:val="en-US" w:eastAsia="zh-CN" w:bidi="ar-SA"/>
              </w:rPr>
              <w:t>胜利街道办事处:</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kern w:val="0"/>
                <w:sz w:val="24"/>
                <w:szCs w:val="24"/>
                <w:vertAlign w:val="baseline"/>
                <w:lang w:val="en-US" w:eastAsia="zh-CN" w:bidi="ar-SA"/>
              </w:rPr>
              <w:t>6月底前,完成对辽河康养辅具文化街区的宣传，推进康复辅助器具在机构、社区和居家养老服务中的普及应用，推动康复辅助器具产业健康快速发展；</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建设街道办事处：</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（2）以孟亮河蟹等规模较大的河蟹销售点为引领，把33户销售点打造成线上线下辐射全省销售基地，实现销售量增加30%；</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红旗街道办事处：</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（3）10月底前,推进完成兴达市场基础设施改造，搞活夜经济，发展兴达夜市；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highlight w:val="none"/>
                <w:lang w:val="en-US" w:eastAsia="zh-CN"/>
              </w:rPr>
            </w:pP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商务局</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工信局</w:t>
            </w:r>
          </w:p>
          <w:p>
            <w:pPr>
              <w:spacing w:line="36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lang w:val="en-US" w:eastAsia="zh-CN"/>
              </w:rPr>
              <w:t>农业农村局</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各街镇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王  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李  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2"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color w:val="auto"/>
                <w:lang w:val="en-US" w:eastAsia="zh-CN"/>
              </w:rPr>
              <w:t>（</w:t>
            </w:r>
            <w:r>
              <w:rPr>
                <w:rFonts w:hint="eastAsia" w:ascii="仿宋_GB2312" w:hAnsi="仿宋_GB2312" w:eastAsia="仿宋_GB2312" w:cs="仿宋_GB2312"/>
                <w:color w:val="auto"/>
                <w:sz w:val="24"/>
                <w:szCs w:val="24"/>
                <w:lang w:val="en-US" w:eastAsia="zh-CN"/>
              </w:rPr>
              <w:t>四）深化重点领域改革</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26.支持街镇走特色化经济发展道路，“一街一品”“一镇一业”，提升内生发展活力。</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辽河街道办事处：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lang w:val="en-US" w:eastAsia="zh-CN" w:bidi="ar-SA"/>
              </w:rPr>
              <w:t>（4）</w:t>
            </w:r>
            <w:r>
              <w:rPr>
                <w:rFonts w:hint="eastAsia" w:ascii="仿宋_GB2312" w:hAnsi="仿宋_GB2312" w:eastAsia="仿宋_GB2312" w:cs="仿宋_GB2312"/>
                <w:color w:val="auto"/>
                <w:sz w:val="24"/>
                <w:szCs w:val="24"/>
                <w:highlight w:val="none"/>
                <w:lang w:val="en-US" w:eastAsia="zh-CN"/>
              </w:rPr>
              <w:t>精心打造特色美食“川贵小吃一条街”，完成集特色美食小吃店、特色小商品店等服务业商家70家以上；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双盛街道办事处：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（5）2月底前，制定完成《双盛街道办事处2023年“数字产业+乡村振兴”发展计划》；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（6）6月底前，完成常家村香菇初加工生产线建设，上稍子村乡村振兴直播基地建设并投入使用；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（7）12月底前，实现香菇初加工产品“线上”销售，引进2个以上数字产业及相关配套项目，50%以上村屯搭建“互联网+产业振兴”发展平台；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sz w:val="24"/>
                <w:szCs w:val="24"/>
                <w:lang w:val="en-US" w:eastAsia="zh-CN"/>
              </w:rPr>
            </w:pPr>
            <w:r>
              <w:rPr>
                <w:rFonts w:hint="eastAsia" w:ascii="仿宋_GB2312" w:hAnsi="仿宋_GB2312" w:eastAsia="仿宋_GB2312" w:cs="仿宋_GB2312"/>
                <w:color w:val="auto"/>
                <w:sz w:val="24"/>
                <w:szCs w:val="24"/>
                <w:highlight w:val="none"/>
                <w:lang w:val="en-US" w:eastAsia="zh-CN"/>
              </w:rPr>
              <w:t>（8）每半年至少围绕“互联网+乡村振兴”主题走出去招商一次；</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铁东街道办事处:</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color w:val="auto"/>
                <w:lang w:val="en-US" w:eastAsia="zh-CN"/>
              </w:rPr>
            </w:pPr>
            <w:r>
              <w:rPr>
                <w:rFonts w:hint="eastAsia" w:ascii="仿宋_GB2312" w:hAnsi="仿宋_GB2312" w:eastAsia="仿宋_GB2312" w:cs="仿宋_GB2312"/>
                <w:color w:val="auto"/>
                <w:kern w:val="0"/>
                <w:sz w:val="24"/>
                <w:szCs w:val="24"/>
                <w:lang w:val="en-US" w:eastAsia="zh-CN" w:bidi="ar-SA"/>
              </w:rPr>
              <w:t>（9）利用辖区内三条河流地理环境优势，在曙光路打造“铁东小吃一条街”，提升辖区内及周边居民的路边经济收入；</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商务局</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工信局</w:t>
            </w:r>
          </w:p>
          <w:p>
            <w:pPr>
              <w:spacing w:line="360" w:lineRule="exact"/>
              <w:jc w:val="center"/>
              <w:rPr>
                <w:rFonts w:hint="default"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lang w:val="en-US" w:eastAsia="zh-CN"/>
              </w:rPr>
              <w:t>农业农村局</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各街镇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王  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李  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6"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color w:val="auto"/>
                <w:lang w:val="en-US" w:eastAsia="zh-CN"/>
              </w:rPr>
              <w:t>（</w:t>
            </w:r>
            <w:r>
              <w:rPr>
                <w:rFonts w:hint="eastAsia" w:ascii="仿宋_GB2312" w:hAnsi="仿宋_GB2312" w:eastAsia="仿宋_GB2312" w:cs="仿宋_GB2312"/>
                <w:color w:val="auto"/>
                <w:sz w:val="24"/>
                <w:szCs w:val="24"/>
                <w:lang w:val="en-US" w:eastAsia="zh-CN"/>
              </w:rPr>
              <w:t>四）深化重点领域改革</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26.支持街镇走特色化经济发展道路，“一街一品”“一镇一业”，提升内生发展活力。</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陆家镇：</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（10）8月底前，完成特色民俗文化的有机融入，完善民俗风情旅游村寨水上民宿及垂钓园内部配套设施建设；</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（11）9月底前，举办“丝瓜长廊”观光活动，提高民俗风情旅游村寨知名度；</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（12）10月底前，完成集餐饮住宿、休闲垂钓为一体的民俗风情旅游村寨的整体筹备，并正式对外营业；</w:t>
            </w:r>
          </w:p>
          <w:p>
            <w:pPr>
              <w:pStyle w:val="17"/>
              <w:jc w:val="both"/>
              <w:rPr>
                <w:rFonts w:hint="eastAsia"/>
                <w:b/>
                <w:bCs/>
                <w:color w:val="auto"/>
                <w:sz w:val="24"/>
                <w:szCs w:val="24"/>
                <w:lang w:val="en-US" w:eastAsia="zh-CN"/>
              </w:rPr>
            </w:pPr>
            <w:r>
              <w:rPr>
                <w:rFonts w:hint="eastAsia" w:ascii="仿宋_GB2312" w:hAnsi="仿宋_GB2312" w:eastAsia="仿宋_GB2312" w:cs="仿宋_GB2312"/>
                <w:b/>
                <w:bCs/>
                <w:color w:val="auto"/>
                <w:sz w:val="24"/>
                <w:szCs w:val="24"/>
                <w:highlight w:val="none"/>
                <w:lang w:val="en-US" w:eastAsia="zh-CN"/>
              </w:rPr>
              <w:t>统一镇：</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3月底前，通过向上级部门争取扶持资金及镇本级财政兜底，后腰村白羽肉鸡养殖示范基地增购2栋鸡舍，租赁给台安县九股河农业发展有限公司用以扩大白羽肉鸡养殖规模，实现村集体年纯收益20万元及带动周边百姓就业；</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（14）6月底前，统一村与颜美商贸有限公司合作发展箱包加工产业完成机械设备采购及安装调试；</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（15）7月底前，统一村与颜美商贸有限公司合作发展箱包加工产业正式投入生产，投产后实现村集体年纯收入3万元及带动周边百姓就业。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12月31日</w:t>
            </w:r>
          </w:p>
        </w:tc>
        <w:tc>
          <w:tcPr>
            <w:tcW w:w="381" w:type="pct"/>
            <w:vAlign w:val="center"/>
          </w:tcPr>
          <w:p>
            <w:pPr>
              <w:spacing w:line="360" w:lineRule="exact"/>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kern w:val="0"/>
                <w:sz w:val="24"/>
                <w:szCs w:val="32"/>
                <w:highlight w:val="none"/>
                <w:lang w:val="en-US" w:eastAsia="zh-CN" w:bidi="ar-SA"/>
              </w:rPr>
              <w:t>工信局</w:t>
            </w:r>
          </w:p>
          <w:p>
            <w:pPr>
              <w:spacing w:line="360" w:lineRule="exact"/>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kern w:val="0"/>
                <w:sz w:val="24"/>
                <w:szCs w:val="32"/>
                <w:highlight w:val="none"/>
                <w:lang w:val="en-US" w:eastAsia="zh-CN" w:bidi="ar-SA"/>
              </w:rPr>
              <w:t>商务局</w:t>
            </w:r>
          </w:p>
          <w:p>
            <w:pPr>
              <w:spacing w:line="360" w:lineRule="exact"/>
              <w:jc w:val="center"/>
              <w:rPr>
                <w:rFonts w:hint="eastAsia"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kern w:val="0"/>
                <w:sz w:val="24"/>
                <w:szCs w:val="32"/>
                <w:highlight w:val="none"/>
                <w:lang w:val="en-US" w:eastAsia="zh-CN" w:bidi="ar-SA"/>
              </w:rPr>
              <w:t>农业农村局</w:t>
            </w:r>
          </w:p>
          <w:p>
            <w:pPr>
              <w:pStyle w:val="2"/>
              <w:rPr>
                <w:rFonts w:hint="eastAsia"/>
                <w:lang w:val="en-US" w:eastAsia="zh-CN"/>
              </w:rPr>
            </w:pP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default" w:ascii="仿宋_GB2312" w:hAnsi="仿宋_GB2312" w:eastAsia="仿宋_GB2312" w:cs="仿宋_GB2312"/>
                <w:color w:val="auto"/>
                <w:kern w:val="0"/>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各街镇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王  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imes New Roman"/>
                <w:color w:val="auto"/>
                <w:position w:val="0"/>
                <w:sz w:val="24"/>
                <w:szCs w:val="24"/>
                <w:lang w:val="en-US" w:eastAsia="zh-CN"/>
              </w:rPr>
            </w:pPr>
            <w:r>
              <w:rPr>
                <w:rFonts w:hint="eastAsia" w:ascii="仿宋_GB2312" w:hAnsi="仿宋_GB2312" w:eastAsia="仿宋_GB2312" w:cs="Times New Roman"/>
                <w:color w:val="auto"/>
                <w:position w:val="0"/>
                <w:sz w:val="24"/>
                <w:szCs w:val="24"/>
                <w:lang w:val="en-US" w:eastAsia="zh-CN"/>
              </w:rPr>
              <w:t>李  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（五）</w:t>
            </w:r>
            <w:r>
              <w:rPr>
                <w:rFonts w:hint="eastAsia" w:ascii="仿宋_GB2312" w:hAnsi="仿宋_GB2312" w:eastAsia="仿宋_GB2312" w:cs="仿宋_GB2312"/>
                <w:color w:val="auto"/>
                <w:sz w:val="24"/>
                <w:szCs w:val="24"/>
                <w:lang w:val="en-US" w:eastAsia="zh-CN"/>
              </w:rPr>
              <w:t>精准开展招商引资</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27.进一步完善产业链图谱和招商地图。</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32"/>
                <w:vertAlign w:val="baseline"/>
                <w:lang w:val="en-US" w:eastAsia="zh-CN"/>
              </w:rPr>
            </w:pPr>
            <w:r>
              <w:rPr>
                <w:rFonts w:hint="default" w:ascii="仿宋_GB2312" w:hAnsi="仿宋_GB2312" w:eastAsia="仿宋_GB2312" w:cs="仿宋_GB2312"/>
                <w:i w:val="0"/>
                <w:caps w:val="0"/>
                <w:color w:val="auto"/>
                <w:spacing w:val="0"/>
                <w:sz w:val="24"/>
                <w:szCs w:val="24"/>
                <w:highlight w:val="none"/>
              </w:rPr>
              <w:t>3</w:t>
            </w:r>
            <w:r>
              <w:rPr>
                <w:rFonts w:hint="eastAsia" w:ascii="仿宋_GB2312" w:hAnsi="仿宋_GB2312" w:eastAsia="仿宋_GB2312" w:cs="仿宋_GB2312"/>
                <w:i w:val="0"/>
                <w:caps w:val="0"/>
                <w:color w:val="auto"/>
                <w:spacing w:val="0"/>
                <w:sz w:val="24"/>
                <w:szCs w:val="24"/>
                <w:highlight w:val="none"/>
                <w:lang w:val="en-US" w:eastAsia="zh-CN"/>
              </w:rPr>
              <w:t>月底前，更新完善产业链图谱和招商地图。</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Times New Roman"/>
                <w:color w:val="auto"/>
                <w:position w:val="0"/>
                <w:sz w:val="24"/>
                <w:szCs w:val="24"/>
                <w:lang w:val="en-US" w:eastAsia="zh-CN"/>
              </w:rPr>
              <w:t>投资促进中心</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Times New Roman"/>
                <w:color w:val="auto"/>
                <w:position w:val="0"/>
                <w:sz w:val="24"/>
                <w:szCs w:val="24"/>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28.围绕“1+3+3”产业体系，深化产业链招商和以商招商，做好上门招商和大企业招商，积极参加京津冀、长三角、粤港澳大湾区招商引资促进周等活动，全力引进广州星业高端表面活性剂、奥莱城市中心等一批优结构、补短板、锻长板的好项目，做大做强催化剂产业集群。</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以“1+3+3”产业体系为支撑，围绕新材料、新医药、新能源、智能制造、康养医养、文创旅游、数字经济、绿色低碳八大方向开展招商，积极引进优结构、补短板、锻长板的好项目，做大做强催化剂产业集群；</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（2）3月底前，“走出去”京津冀、长三角、粤港澳大湾区10批次，“请进来”优结构、补短板、锻长板项目企业10批次；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（3）6月底前，“走出去”京津冀、长三角、粤港澳大湾区20批次，“请进来”优结构、补短板、锻长板项目企业20批次；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（4）9月底前，“走出去”京津冀、长三角、粤港澳大湾区30批次，“请进来”优结构、补短板、锻长板项目企业30批次；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（5）12月底前，“走出去”京津冀、长三角、粤港澳大湾区40次，“请进来”优结构、补短板、锻长板项目企业40批次。</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Times New Roman"/>
                <w:color w:val="auto"/>
                <w:position w:val="0"/>
                <w:sz w:val="24"/>
                <w:szCs w:val="24"/>
                <w:lang w:val="en-US" w:eastAsia="zh-CN"/>
              </w:rPr>
              <w:t>投资促进中心</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0"/>
                <w:sz w:val="24"/>
                <w:szCs w:val="32"/>
                <w:highlight w:val="none"/>
                <w:vertAlign w:val="baseline"/>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Times New Roman"/>
                <w:color w:val="auto"/>
                <w:position w:val="0"/>
                <w:sz w:val="24"/>
                <w:szCs w:val="24"/>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（五）</w:t>
            </w:r>
            <w:r>
              <w:rPr>
                <w:rFonts w:hint="eastAsia" w:ascii="仿宋_GB2312" w:hAnsi="仿宋_GB2312" w:eastAsia="仿宋_GB2312" w:cs="仿宋_GB2312"/>
                <w:color w:val="auto"/>
                <w:sz w:val="24"/>
                <w:szCs w:val="24"/>
                <w:lang w:val="en-US" w:eastAsia="zh-CN"/>
              </w:rPr>
              <w:t>精准开展招商引资</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29.全年签约落地项目35个，到位内资28亿元，引进外资实现突破。</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（1）3月底前，签约落地项目9个，引进内资2亿元；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（2）6月底前，签约落地项目18个，引进内资10亿元；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（3）9月底前，签约落地项目27个，引进内资21亿元；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（4）12月底前，签约落地项目35个，引进内资28亿元，引进外资实现突破。</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投资促进中心</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theme="minorBidi"/>
                <w:color w:val="auto"/>
                <w:kern w:val="0"/>
                <w:position w:val="0"/>
                <w:sz w:val="24"/>
                <w:szCs w:val="24"/>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position w:val="0"/>
                <w:sz w:val="24"/>
                <w:szCs w:val="24"/>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（六）强力推进项目建设</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30.持续开展项目建设“四个主题季”活动和“三个100”攻坚行动，提高项目落地率，形成更多实物量。建立签约项目抓落地、落地项目抓开工、开工项目抓进度、复工项目抓竣工、竣工项目抓投产、投产项目抓达效“六张清单”，以周保月、以月保季、以季保年。</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（1）1月底前，编制完成关于持续开展项目建设“四个主题季”活动相关通知，明确重点项目、重点企业包保领导和项目管家；</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（2）2月底前，建立重点储备、签约、新开工、续建、竣工、投产“六张清单”；</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（3）按月调度项目推进情况，定期梳理项目建设过程中存在的问题，统筹项目管家推动解决，为项目提供优质服务。</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olor w:val="auto"/>
                <w:position w:val="0"/>
                <w:sz w:val="24"/>
                <w:szCs w:val="24"/>
                <w:highlight w:val="none"/>
                <w:lang w:val="en-US" w:eastAsia="zh-CN"/>
              </w:rPr>
              <w:t>发改局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lang w:val="en-US" w:eastAsia="zh-CN"/>
              </w:rPr>
            </w:pPr>
            <w:r>
              <w:rPr>
                <w:rFonts w:hint="eastAsia" w:ascii="仿宋_GB2312" w:hAnsi="仿宋_GB2312" w:eastAsia="仿宋_GB2312" w:cs="仿宋_GB2312"/>
                <w:color w:val="auto"/>
                <w:sz w:val="24"/>
                <w:szCs w:val="24"/>
                <w:highlight w:val="no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仿宋_GB2312" w:hAnsi="仿宋_GB2312" w:eastAsia="仿宋_GB2312" w:cstheme="minorBidi"/>
                <w:color w:val="auto"/>
                <w:kern w:val="2"/>
                <w:positio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（六）强力推进项目建设</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31.全年新开工项目20个、复工项目47个、竣工项目30个、投产项目25个。</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（1）3月底前，新开工项目5个、复工项目30个、竣工项目5个、投产项目5个；</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（2）6月底前，新开工项目10个、复工项目35个、竣工项目10个、投产项目10个；</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（3）9月底前，新开工项目15个、复工项目40个、竣工项目15个、投产项目15个；</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（4）12月底前，新开工项目20个、复工项目47个、竣工项目30个、投产项目25个。</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olor w:val="auto"/>
                <w:position w:val="0"/>
                <w:sz w:val="24"/>
                <w:szCs w:val="24"/>
                <w:highlight w:val="none"/>
                <w:lang w:val="en-US" w:eastAsia="zh-CN"/>
              </w:rPr>
              <w:t>发改局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工信局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仿宋_GB2312" w:hAnsi="仿宋_GB2312" w:eastAsia="仿宋_GB2312" w:cstheme="minorBidi"/>
                <w:color w:val="auto"/>
                <w:kern w:val="2"/>
                <w:positio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其他相关部门</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shd w:val="clear"/>
                <w:vertAlign w:val="baseline"/>
                <w:lang w:val="en-US" w:eastAsia="zh-CN"/>
              </w:rPr>
              <w:t>32.摸清底数，一企一策，推动开发区“僵尸企业”有效盘活、低效能企业提质增效。</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（1）6月底前，盘活1户“僵尸企业”，推动1户低效能企业提质增效；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（2）12月底前，累计盘活2户“僵尸企业”，推动2户低效能企业提质增效。</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12</w:t>
            </w:r>
            <w:r>
              <w:rPr>
                <w:rFonts w:hint="eastAsia" w:ascii="仿宋_GB2312" w:hAnsi="仿宋_GB2312" w:eastAsia="仿宋_GB2312" w:cs="仿宋_GB2312"/>
                <w:color w:val="auto"/>
                <w:sz w:val="24"/>
                <w:szCs w:val="32"/>
                <w:lang w:eastAsia="zh-CN"/>
              </w:rPr>
              <w:t>月</w:t>
            </w:r>
            <w:r>
              <w:rPr>
                <w:rFonts w:hint="eastAsia" w:ascii="仿宋_GB2312" w:hAnsi="仿宋_GB2312" w:eastAsia="仿宋_GB2312" w:cs="仿宋_GB2312"/>
                <w:color w:val="auto"/>
                <w:sz w:val="24"/>
                <w:szCs w:val="32"/>
                <w:lang w:val="en-US" w:eastAsia="zh-CN"/>
              </w:rPr>
              <w:t>31日</w:t>
            </w:r>
          </w:p>
        </w:tc>
        <w:tc>
          <w:tcPr>
            <w:tcW w:w="381" w:type="pct"/>
            <w:vAlign w:val="center"/>
          </w:tcPr>
          <w:p>
            <w:pPr>
              <w:pStyle w:val="15"/>
              <w:ind w:firstLine="0" w:firstLineChars="0"/>
              <w:jc w:val="center"/>
              <w:rPr>
                <w:rFonts w:hint="eastAsia" w:ascii="Times New Roman" w:hAnsi="Times New Roman" w:eastAsiaTheme="minorEastAsia" w:cstheme="minorBidi"/>
                <w:color w:val="auto"/>
                <w:kern w:val="0"/>
                <w:sz w:val="24"/>
                <w:szCs w:val="24"/>
                <w:highlight w:val="green"/>
                <w:lang w:val="en-US" w:eastAsia="zh-CN" w:bidi="ar-SA"/>
              </w:rPr>
            </w:pPr>
            <w:r>
              <w:rPr>
                <w:rFonts w:hint="eastAsia" w:ascii="仿宋_GB2312" w:hAnsi="仿宋_GB2312" w:eastAsia="仿宋_GB2312"/>
                <w:color w:val="auto"/>
                <w:highlight w:val="none"/>
                <w:lang w:val="en-US" w:eastAsia="zh-CN"/>
              </w:rPr>
              <w:t>投资促进中心</w:t>
            </w:r>
          </w:p>
        </w:tc>
        <w:tc>
          <w:tcPr>
            <w:tcW w:w="640" w:type="pct"/>
            <w:vAlign w:val="center"/>
          </w:tcPr>
          <w:p>
            <w:pPr>
              <w:pStyle w:val="15"/>
              <w:ind w:left="0" w:leftChars="0" w:firstLine="0" w:firstLineChars="0"/>
              <w:jc w:val="center"/>
              <w:rPr>
                <w:rFonts w:hint="default" w:ascii="仿宋_GB2312" w:hAnsi="仿宋_GB2312" w:eastAsia="仿宋_GB2312" w:cstheme="minorBidi"/>
                <w:color w:val="auto"/>
                <w:kern w:val="0"/>
                <w:position w:val="0"/>
                <w:sz w:val="24"/>
                <w:szCs w:val="24"/>
                <w:highlight w:val="none"/>
                <w:lang w:val="en-US" w:eastAsia="zh-CN" w:bidi="ar-SA"/>
              </w:rPr>
            </w:pPr>
            <w:r>
              <w:rPr>
                <w:rFonts w:hint="eastAsia" w:ascii="仿宋_GB2312" w:hAnsi="仿宋_GB2312" w:eastAsia="仿宋_GB2312"/>
                <w:color w:val="auto"/>
                <w:sz w:val="24"/>
              </w:rPr>
              <w:t>开发区</w:t>
            </w:r>
            <w:r>
              <w:rPr>
                <w:rFonts w:hint="eastAsia" w:ascii="仿宋_GB2312" w:hAnsi="仿宋_GB2312" w:eastAsia="仿宋_GB2312"/>
                <w:color w:val="auto"/>
                <w:sz w:val="24"/>
                <w:lang w:eastAsia="zh-CN"/>
              </w:rPr>
              <w:t>管委会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Times New Roman"/>
                <w:color w:val="auto"/>
                <w:kern w:val="0"/>
                <w:sz w:val="24"/>
                <w:szCs w:val="24"/>
                <w:lang w:val="en-US" w:eastAsia="zh-CN" w:bidi="ar-SA"/>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（七）加快发展新型工业</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33.依靠华锦、服务华锦、融合华锦。</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（1）6月底前，洽谈储备依托华锦、服务华锦、融合华锦行业重点项目6项；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highlight w:val="yellow"/>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（2）12月底前，推进依托华锦、服务华锦、融合华锦的行业重点项目签约落地1项以上。</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highlight w:val="none"/>
                <w:lang w:val="en-US" w:eastAsia="zh-CN"/>
              </w:rPr>
              <w:t>12月31日</w:t>
            </w:r>
          </w:p>
        </w:tc>
        <w:tc>
          <w:tcPr>
            <w:tcW w:w="381" w:type="pct"/>
            <w:vAlign w:val="center"/>
          </w:tcPr>
          <w:p>
            <w:pPr>
              <w:pStyle w:val="15"/>
              <w:ind w:firstLine="0" w:firstLineChars="0"/>
              <w:jc w:val="center"/>
              <w:rPr>
                <w:rFonts w:hint="eastAsia" w:ascii="仿宋_GB2312" w:hAnsi="仿宋_GB2312" w:eastAsia="仿宋_GB2312" w:cs="仿宋_GB2312"/>
                <w:color w:val="auto"/>
                <w:spacing w:val="-11"/>
                <w:w w:val="90"/>
                <w:kern w:val="0"/>
                <w:sz w:val="24"/>
                <w:szCs w:val="32"/>
                <w:highlight w:val="green"/>
                <w:vertAlign w:val="baseline"/>
                <w:lang w:val="en-US" w:eastAsia="zh-CN" w:bidi="ar-SA"/>
              </w:rPr>
            </w:pPr>
            <w:r>
              <w:rPr>
                <w:rFonts w:hint="eastAsia" w:ascii="仿宋_GB2312" w:hAnsi="仿宋_GB2312" w:eastAsia="仿宋_GB2312"/>
                <w:color w:val="auto"/>
                <w:highlight w:val="none"/>
                <w:lang w:val="en-US" w:eastAsia="zh-CN"/>
              </w:rPr>
              <w:t>投资促进中心</w:t>
            </w:r>
          </w:p>
        </w:tc>
        <w:tc>
          <w:tcPr>
            <w:tcW w:w="640" w:type="pct"/>
            <w:vAlign w:val="center"/>
          </w:tcPr>
          <w:p>
            <w:pPr>
              <w:pStyle w:val="15"/>
              <w:spacing w:line="360" w:lineRule="auto"/>
              <w:ind w:left="0" w:leftChars="0" w:firstLine="0" w:firstLineChars="0"/>
              <w:jc w:val="center"/>
              <w:rPr>
                <w:rFonts w:hint="default" w:ascii="仿宋_GB2312" w:hAnsi="仿宋_GB2312" w:eastAsia="仿宋_GB2312" w:cstheme="minorBidi"/>
                <w:color w:val="auto"/>
                <w:kern w:val="2"/>
                <w:sz w:val="24"/>
                <w:szCs w:val="24"/>
                <w:highlight w:val="none"/>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yellow"/>
                <w:vertAlign w:val="baseline"/>
                <w:lang w:val="en-US" w:eastAsia="zh-CN" w:bidi="ar-SA"/>
              </w:rPr>
            </w:pPr>
            <w:r>
              <w:rPr>
                <w:rFonts w:hint="eastAsia" w:ascii="仿宋_GB2312" w:hAnsi="仿宋_GB2312" w:eastAsia="仿宋_GB2312" w:cs="Times New Roman"/>
                <w:color w:val="auto"/>
                <w:kern w:val="0"/>
                <w:sz w:val="24"/>
                <w:szCs w:val="24"/>
                <w:lang w:val="en-US" w:eastAsia="zh-CN" w:bidi="ar-SA"/>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8"/>
                <w:szCs w:val="36"/>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34.促进制造业企业向高端、智能、绿色方向转型，推动恒生塑材等“老字号”由硬变软。</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（1）6月底前，推动规上企业上云率达到60%；</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（2）9月底前，组织至少1家企业申报省级绿色制造企业；</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（3）12月底前，推进盘锦益丰农业科技有限公司产能提升，实现“小升规”。</w:t>
            </w:r>
            <w:r>
              <w:rPr>
                <w:rFonts w:hint="eastAsia" w:ascii="仿宋_GB2312" w:hAnsi="仿宋_GB2312" w:eastAsia="仿宋_GB2312" w:cs="仿宋_GB2312"/>
                <w:color w:val="auto"/>
                <w:sz w:val="24"/>
                <w:szCs w:val="24"/>
                <w:lang w:val="en-US" w:eastAsia="zh-CN"/>
              </w:rPr>
              <w:t>推动规上企业上云率达到70%以上。</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widowControl w:val="0"/>
              <w:wordWrap/>
              <w:adjustRightInd/>
              <w:snapToGrid/>
              <w:spacing w:line="360" w:lineRule="exact"/>
              <w:jc w:val="center"/>
              <w:textAlignment w:val="auto"/>
              <w:rPr>
                <w:rFonts w:hint="default" w:ascii="仿宋_GB2312" w:hAnsi="仿宋_GB2312" w:eastAsia="仿宋_GB2312" w:cs="仿宋_GB2312"/>
                <w:color w:val="auto"/>
                <w:spacing w:val="-17"/>
                <w:w w:val="75"/>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工信局</w:t>
            </w:r>
          </w:p>
        </w:tc>
        <w:tc>
          <w:tcPr>
            <w:tcW w:w="640" w:type="pct"/>
            <w:vAlign w:val="center"/>
          </w:tcPr>
          <w:p>
            <w:pPr>
              <w:pStyle w:val="15"/>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pPr>
              <w:pStyle w:val="15"/>
              <w:ind w:left="0" w:leftChars="0" w:firstLine="0" w:firstLineChars="0"/>
              <w:jc w:val="center"/>
              <w:rPr>
                <w:rFonts w:hint="default"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sz w:val="24"/>
                <w:szCs w:val="24"/>
                <w:highlight w:val="none"/>
                <w:lang w:val="en-US" w:eastAsia="zh-CN"/>
              </w:rPr>
              <w:t>发改局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35.做好石化产业延链补链强链，大力发展精细化工，推动北化鲁华等“原字号”由短拉长。</w:t>
            </w:r>
          </w:p>
        </w:tc>
        <w:tc>
          <w:tcPr>
            <w:tcW w:w="1737" w:type="pct"/>
            <w:vAlign w:val="center"/>
          </w:tcPr>
          <w:p>
            <w:pPr>
              <w:spacing w:line="360" w:lineRule="exact"/>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（1）2月中旬，鲁华泓锦项目施工队伍陆续进厂，开始土建施工；</w:t>
            </w:r>
          </w:p>
          <w:p>
            <w:pPr>
              <w:spacing w:line="360" w:lineRule="exact"/>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（2）6月底前，完成设备安装；</w:t>
            </w:r>
          </w:p>
          <w:p>
            <w:pPr>
              <w:spacing w:line="360" w:lineRule="exact"/>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（3）10月底前，进行试生产。</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32"/>
                <w:vertAlign w:val="baseline"/>
                <w:lang w:val="en-US" w:eastAsia="zh-CN"/>
              </w:rPr>
              <w:t>10月31日</w:t>
            </w:r>
          </w:p>
        </w:tc>
        <w:tc>
          <w:tcPr>
            <w:tcW w:w="381" w:type="pct"/>
            <w:vAlign w:val="center"/>
          </w:tcPr>
          <w:p>
            <w:pPr>
              <w:pStyle w:val="15"/>
              <w:spacing w:line="240" w:lineRule="auto"/>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kern w:val="2"/>
                <w:sz w:val="24"/>
                <w:szCs w:val="24"/>
                <w:highlight w:val="none"/>
                <w:lang w:val="en-US" w:eastAsia="zh-CN" w:bidi="ar-SA"/>
              </w:rPr>
              <w:t>开发区管委会</w:t>
            </w:r>
          </w:p>
        </w:tc>
        <w:tc>
          <w:tcPr>
            <w:tcW w:w="640" w:type="pct"/>
            <w:vAlign w:val="center"/>
          </w:tcPr>
          <w:p>
            <w:pPr>
              <w:pStyle w:val="15"/>
              <w:ind w:left="0" w:leftChars="0" w:firstLine="0" w:firstLineChars="0"/>
              <w:jc w:val="center"/>
              <w:rPr>
                <w:rFonts w:hint="default" w:ascii="仿宋_GB2312" w:hAnsi="仿宋_GB2312" w:eastAsia="仿宋_GB2312" w:cstheme="minorBidi"/>
                <w:color w:val="auto"/>
                <w:kern w:val="0"/>
                <w:sz w:val="24"/>
                <w:szCs w:val="24"/>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（七）加快发展新型工业</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36.加快培育高技术制造业和高技术服务业，培育高端装备制造、电子信息、生物医药、新能源、新材料等战略性新兴产业，推动智源碳科技等“新字号”由小做大。</w:t>
            </w:r>
          </w:p>
        </w:tc>
        <w:tc>
          <w:tcPr>
            <w:tcW w:w="1737" w:type="pct"/>
            <w:vAlign w:val="center"/>
          </w:tcPr>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w:t>
            </w:r>
            <w:r>
              <w:rPr>
                <w:rFonts w:hint="eastAsia" w:ascii="仿宋_GB2312" w:hAnsi="仿宋_GB2312" w:eastAsia="仿宋_GB2312" w:cs="仿宋_GB2312"/>
                <w:color w:val="auto"/>
                <w:sz w:val="24"/>
                <w:szCs w:val="24"/>
                <w:highlight w:val="none"/>
              </w:rPr>
              <w:t>推进</w:t>
            </w:r>
            <w:r>
              <w:rPr>
                <w:rFonts w:hint="eastAsia" w:ascii="仿宋_GB2312" w:hAnsi="仿宋_GB2312" w:eastAsia="仿宋_GB2312" w:cs="仿宋_GB2312"/>
                <w:color w:val="auto"/>
                <w:sz w:val="24"/>
                <w:szCs w:val="24"/>
                <w:highlight w:val="none"/>
                <w:lang w:val="en-US" w:eastAsia="zh-CN"/>
              </w:rPr>
              <w:t>百事达新材料项目投产，为新材料再添生力军；</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Style w:val="14"/>
                <w:rFonts w:hint="eastAsia" w:ascii="仿宋_GB2312" w:hAnsi="仿宋" w:eastAsia="仿宋_GB2312"/>
                <w:b w:val="0"/>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（2）6月底前，</w:t>
            </w:r>
            <w:r>
              <w:rPr>
                <w:rFonts w:hint="eastAsia" w:ascii="仿宋_GB2312" w:hAnsi="仿宋_GB2312" w:eastAsia="仿宋_GB2312" w:cs="仿宋_GB2312"/>
                <w:i w:val="0"/>
                <w:caps w:val="0"/>
                <w:color w:val="auto"/>
                <w:spacing w:val="0"/>
                <w:sz w:val="24"/>
                <w:szCs w:val="24"/>
                <w:highlight w:val="none"/>
                <w:lang w:val="en-US" w:eastAsia="zh-CN"/>
              </w:rPr>
              <w:t>推动杰润化工10000吨/年高性能精细化学品新材料、鑫义源锦14500吨/年新型中间体和新能源材料添加剂项目</w:t>
            </w:r>
            <w:r>
              <w:rPr>
                <w:rStyle w:val="14"/>
                <w:rFonts w:hint="eastAsia" w:ascii="仿宋_GB2312" w:hAnsi="仿宋" w:eastAsia="仿宋_GB2312"/>
                <w:b w:val="0"/>
                <w:bCs/>
                <w:color w:val="auto"/>
                <w:sz w:val="24"/>
                <w:szCs w:val="24"/>
                <w:highlight w:val="none"/>
                <w:lang w:val="en-US" w:eastAsia="zh-CN"/>
              </w:rPr>
              <w:t>竣工，做大新材料、医药中间体经济体量；</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kern w:val="2"/>
                <w:sz w:val="24"/>
                <w:szCs w:val="24"/>
                <w:lang w:val="en-US" w:eastAsia="zh-CN" w:bidi="ar-SA"/>
              </w:rPr>
            </w:pPr>
            <w:r>
              <w:rPr>
                <w:rStyle w:val="14"/>
                <w:rFonts w:hint="eastAsia" w:ascii="仿宋_GB2312" w:hAnsi="仿宋" w:eastAsia="仿宋_GB2312"/>
                <w:b w:val="0"/>
                <w:bCs/>
                <w:color w:val="auto"/>
                <w:sz w:val="24"/>
                <w:szCs w:val="24"/>
                <w:highlight w:val="none"/>
                <w:lang w:val="en-US" w:eastAsia="zh-CN"/>
              </w:rPr>
              <w:t>（3）12月底前，</w:t>
            </w:r>
            <w:r>
              <w:rPr>
                <w:rFonts w:hint="eastAsia" w:ascii="仿宋_GB2312" w:hAnsi="仿宋_GB2312" w:eastAsia="仿宋_GB2312" w:cs="仿宋_GB2312"/>
                <w:color w:val="auto"/>
                <w:sz w:val="24"/>
                <w:szCs w:val="24"/>
                <w:highlight w:val="none"/>
                <w:lang w:val="en-US" w:eastAsia="zh-CN"/>
              </w:rPr>
              <w:t>组织</w:t>
            </w:r>
            <w:r>
              <w:rPr>
                <w:rStyle w:val="14"/>
                <w:rFonts w:hint="eastAsia" w:ascii="仿宋_GB2312" w:hAnsi="仿宋" w:eastAsia="仿宋_GB2312"/>
                <w:b w:val="0"/>
                <w:bCs/>
                <w:color w:val="auto"/>
                <w:sz w:val="24"/>
                <w:szCs w:val="24"/>
                <w:highlight w:val="none"/>
                <w:lang w:val="en-US" w:eastAsia="zh-CN"/>
              </w:rPr>
              <w:t>盘锦亿源塑胶管业</w:t>
            </w:r>
            <w:r>
              <w:rPr>
                <w:rStyle w:val="14"/>
                <w:rFonts w:hint="eastAsia" w:ascii="仿宋_GB2312" w:hAnsi="仿宋" w:eastAsia="仿宋_GB2312"/>
                <w:b w:val="0"/>
                <w:bCs/>
                <w:color w:val="auto"/>
                <w:sz w:val="24"/>
                <w:szCs w:val="24"/>
                <w:highlight w:val="none"/>
              </w:rPr>
              <w:t>有限公司</w:t>
            </w:r>
            <w:r>
              <w:rPr>
                <w:rStyle w:val="14"/>
                <w:rFonts w:hint="eastAsia" w:ascii="仿宋_GB2312" w:hAnsi="仿宋" w:eastAsia="仿宋_GB2312"/>
                <w:b w:val="0"/>
                <w:bCs/>
                <w:color w:val="auto"/>
                <w:sz w:val="24"/>
                <w:szCs w:val="24"/>
                <w:highlight w:val="none"/>
                <w:lang w:val="en-US" w:eastAsia="zh-CN"/>
              </w:rPr>
              <w:t>等</w:t>
            </w:r>
            <w:r>
              <w:rPr>
                <w:rStyle w:val="14"/>
                <w:rFonts w:hint="eastAsia" w:ascii="仿宋_GB2312" w:hAnsi="仿宋" w:eastAsia="仿宋_GB2312"/>
                <w:b w:val="0"/>
                <w:bCs/>
                <w:color w:val="auto"/>
                <w:sz w:val="24"/>
                <w:szCs w:val="24"/>
                <w:highlight w:val="none"/>
                <w:lang w:eastAsia="zh-CN"/>
              </w:rPr>
              <w:t>申报省级企业技术中心。</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12月31日</w:t>
            </w:r>
          </w:p>
        </w:tc>
        <w:tc>
          <w:tcPr>
            <w:tcW w:w="381" w:type="pct"/>
            <w:vAlign w:val="center"/>
          </w:tcPr>
          <w:p>
            <w:pPr>
              <w:pStyle w:val="15"/>
              <w:spacing w:line="240" w:lineRule="auto"/>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工信局</w:t>
            </w:r>
          </w:p>
        </w:tc>
        <w:tc>
          <w:tcPr>
            <w:tcW w:w="640" w:type="pct"/>
            <w:vAlign w:val="center"/>
          </w:tcPr>
          <w:p>
            <w:pPr>
              <w:pStyle w:val="15"/>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开发区管委会</w:t>
            </w:r>
          </w:p>
          <w:p>
            <w:pPr>
              <w:pStyle w:val="15"/>
              <w:ind w:left="0" w:leftChars="0" w:firstLine="0" w:firstLineChars="0"/>
              <w:jc w:val="center"/>
              <w:rPr>
                <w:rFonts w:hint="eastAsia" w:ascii="仿宋_GB2312" w:hAnsi="仿宋_GB2312" w:eastAsia="仿宋_GB2312" w:cstheme="minorBidi"/>
                <w:color w:val="auto"/>
                <w:kern w:val="0"/>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民政局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37.加快格林凯默、研峰科技上市步伐。</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32"/>
                <w:vertAlign w:val="baseline"/>
                <w:lang w:val="en-US" w:eastAsia="zh-CN"/>
              </w:rPr>
              <w:t>（1）</w:t>
            </w:r>
            <w:r>
              <w:rPr>
                <w:rFonts w:hint="eastAsia" w:ascii="仿宋_GB2312" w:hAnsi="仿宋_GB2312" w:eastAsia="仿宋_GB2312" w:cs="仿宋_GB2312"/>
                <w:color w:val="auto"/>
                <w:kern w:val="2"/>
                <w:sz w:val="24"/>
                <w:szCs w:val="24"/>
                <w:lang w:val="en-US" w:eastAsia="zh-CN" w:bidi="ar-SA"/>
              </w:rPr>
              <w:t>全力协助支持格林凯默上市前期准备工作，争取2023年底前将上市材料上报北交所；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32"/>
                <w:vertAlign w:val="baseline"/>
                <w:lang w:val="en-US" w:eastAsia="zh-CN"/>
              </w:rPr>
              <w:t>（2）</w:t>
            </w:r>
            <w:r>
              <w:rPr>
                <w:rFonts w:hint="eastAsia" w:ascii="仿宋_GB2312" w:hAnsi="仿宋_GB2312" w:eastAsia="仿宋_GB2312" w:cs="仿宋_GB2312"/>
                <w:color w:val="auto"/>
                <w:kern w:val="2"/>
                <w:sz w:val="24"/>
                <w:szCs w:val="24"/>
                <w:lang w:val="en-US" w:eastAsia="zh-CN" w:bidi="ar-SA"/>
              </w:rPr>
              <w:t>全力协助支持研峰科技准备上市前期工作，计划2024年将上市材料上报上交所。</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pPr>
              <w:pStyle w:val="15"/>
              <w:spacing w:line="240" w:lineRule="auto"/>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kern w:val="2"/>
                <w:highlight w:val="none"/>
                <w:lang w:val="en-US" w:eastAsia="zh-CN"/>
              </w:rPr>
              <w:t>工信局</w:t>
            </w:r>
          </w:p>
        </w:tc>
        <w:tc>
          <w:tcPr>
            <w:tcW w:w="640" w:type="pct"/>
            <w:vAlign w:val="center"/>
          </w:tcPr>
          <w:p>
            <w:pPr>
              <w:pStyle w:val="15"/>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kern w:val="2"/>
                <w:sz w:val="24"/>
                <w:szCs w:val="24"/>
                <w:highlight w:val="none"/>
                <w:lang w:val="en-US" w:eastAsia="zh-CN" w:bidi="ar-SA"/>
              </w:rPr>
              <w:t>开发区管委会</w:t>
            </w:r>
          </w:p>
          <w:p>
            <w:pPr>
              <w:pStyle w:val="15"/>
              <w:ind w:left="0" w:leftChars="0" w:firstLine="0" w:firstLineChars="0"/>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kern w:val="2"/>
                <w:sz w:val="24"/>
                <w:szCs w:val="24"/>
                <w:highlight w:val="none"/>
                <w:lang w:val="en-US" w:eastAsia="zh-CN" w:bidi="ar-SA"/>
              </w:rPr>
              <w:t>财政局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38.新增智能工厂、数字化车间2个，科技型中小企业10家、高新技术企业3家、“专精特新”中小企业3家、“专精特新”小巨人企业2家、雏鹰企业5家、瞪羚企业2家。</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vertAlign w:val="baseline"/>
                <w:lang w:val="en-US" w:eastAsia="zh-CN"/>
              </w:rPr>
              <w:t>3月底前，对企业调研摸底，将重点企业纳入培育库，进行梯度培育指导；</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（2）6月底前，筛选符合申报条件企业，指导企业准备申报材料；</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（3）9月底前，组织10家以上企业提交申报材料；</w:t>
            </w:r>
          </w:p>
          <w:p>
            <w:pPr>
              <w:pStyle w:val="2"/>
              <w:ind w:left="0" w:leftChars="0" w:firstLine="0" w:firstLineChars="0"/>
              <w:jc w:val="both"/>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（4）12月底前，完成新增智能工厂、数字化车间2个，科技型中小企业10家、高新技术企业3家、“专精特新”中小企业3家、“专精特新”小巨人企业2家、雏鹰企业5家、瞪羚企业2家。</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pStyle w:val="15"/>
              <w:spacing w:line="240" w:lineRule="auto"/>
              <w:ind w:left="0" w:leftChars="0" w:firstLine="0" w:firstLineChars="0"/>
              <w:jc w:val="center"/>
              <w:rPr>
                <w:rFonts w:hint="eastAsia" w:ascii="仿宋_GB2312" w:hAnsi="仿宋_GB2312" w:eastAsia="仿宋_GB2312" w:cs="仿宋_GB2312"/>
                <w:color w:val="auto"/>
                <w:spacing w:val="-11"/>
                <w:w w:val="90"/>
                <w:kern w:val="0"/>
                <w:sz w:val="24"/>
                <w:szCs w:val="32"/>
                <w:highlight w:val="no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pPr>
              <w:pStyle w:val="15"/>
              <w:ind w:left="0" w:leftChars="0" w:firstLine="0" w:firstLineChars="0"/>
              <w:jc w:val="center"/>
              <w:rPr>
                <w:rFonts w:hint="eastAsia" w:ascii="仿宋_GB2312" w:hAnsi="仿宋_GB2312" w:eastAsia="仿宋_GB2312" w:cs="仿宋_GB2312"/>
                <w:color w:val="auto"/>
                <w:spacing w:val="-11"/>
                <w:w w:val="90"/>
                <w:kern w:val="0"/>
                <w:sz w:val="24"/>
                <w:szCs w:val="32"/>
                <w:highlight w:val="none"/>
                <w:vertAlign w:val="baseline"/>
                <w:lang w:val="en-US" w:eastAsia="zh-CN" w:bidi="ar-SA"/>
              </w:rPr>
            </w:pPr>
            <w:r>
              <w:rPr>
                <w:rFonts w:hint="eastAsia" w:ascii="仿宋_GB2312" w:hAnsi="仿宋_GB2312" w:eastAsia="仿宋_GB2312" w:cstheme="minorBidi"/>
                <w:color w:val="auto"/>
                <w:kern w:val="2"/>
                <w:sz w:val="24"/>
                <w:szCs w:val="24"/>
                <w:highlight w:val="none"/>
                <w:lang w:val="en-US" w:eastAsia="zh-CN" w:bidi="ar-SA"/>
              </w:rPr>
              <w:t>开发区管委会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（八）壮大特色产业规模</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39.落实“数字盘锦、制造强市”部署，推动数字产业集群化、规模化发展。</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（1）3月底前，加强调研规模以上企业数字化改造需求，完成全区调查报告；</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（2）6月底前，力争格林凯默完成智能工厂建设，准备申报数字辽宁智造强省专项资金；</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（3）联系专业部门开展一次中小企业数字化转型咨询诊断服务活动，推进中小企业数字化赋能。</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12月31日</w:t>
            </w:r>
          </w:p>
        </w:tc>
        <w:tc>
          <w:tcPr>
            <w:tcW w:w="381"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Theme="minorEastAsia" w:cstheme="minorBidi"/>
                <w:color w:val="auto"/>
                <w:kern w:val="0"/>
                <w:sz w:val="24"/>
                <w:szCs w:val="24"/>
                <w:highlight w:val="none"/>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工信局</w:t>
            </w:r>
          </w:p>
        </w:tc>
        <w:tc>
          <w:tcPr>
            <w:tcW w:w="640"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开发区管委会</w:t>
            </w:r>
          </w:p>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发改局</w:t>
            </w:r>
          </w:p>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4"/>
                <w:szCs w:val="32"/>
                <w:highlight w:val="yellow"/>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商务局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40.支持中检跨境溯源中心等企业做大做强，提高盘锦数字产业创新示范街区发展能级，全年新增数字企业10家以上。</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（1）6月底前，省级跨境电商溯源公共服务中心、跨境电商大数据中心和培训中心投入运营，培育、招引数字企业2家；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（2）9月底前，培育、招引数字企业5家；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（3）12月底前，培育、招引数字企业10家。</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商务局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双盛街道办事处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富祥实业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8"/>
                <w:szCs w:val="36"/>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41.高标准实施辽河碑林改造，精心办好辽河湿地国际灯会等四季旅游精品文化活动，打造具有区域影响力的文化旅游目的地。</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（1）5月底前，起草完成第十四届荷花旅游文化节方案；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（2）6月底前，起草完成第四届辽河湿地国际灯会方案；</w:t>
            </w:r>
          </w:p>
          <w:p>
            <w:pPr>
              <w:pStyle w:val="15"/>
              <w:ind w:left="0" w:leftChars="0" w:firstLine="0" w:firstLineChars="0"/>
              <w:jc w:val="both"/>
              <w:rPr>
                <w:rFonts w:hint="eastAsia"/>
                <w:color w:val="auto"/>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（3）7月底前，高标准举办第十四届荷花文化节；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（4）9月底前，高标准举办第四届辽河湿地国际灯会；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（5）12月底前，加快推进港澳台及海外书法艺术馆建设。</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文旅广电局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统一镇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双盛街道办事处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富祥实业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32"/>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（八）壮大特色产业规模</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42.推动辽河康养中心、市中医医院全面投入运营，做大辽河康养辅具文化街区和康复辅具产业园区规模，全年引进企业10家以上。</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w:t>
            </w:r>
            <w:r>
              <w:rPr>
                <w:rFonts w:hint="default" w:ascii="仿宋_GB2312" w:hAnsi="仿宋_GB2312" w:eastAsia="仿宋_GB2312" w:cs="仿宋_GB2312"/>
                <w:i w:val="0"/>
                <w:caps w:val="0"/>
                <w:color w:val="auto"/>
                <w:spacing w:val="0"/>
                <w:sz w:val="24"/>
                <w:szCs w:val="24"/>
                <w:highlight w:val="none"/>
                <w:lang w:val="en-US" w:eastAsia="zh-CN"/>
              </w:rPr>
              <w:t>6</w:t>
            </w:r>
            <w:r>
              <w:rPr>
                <w:rFonts w:hint="eastAsia" w:ascii="仿宋_GB2312" w:hAnsi="仿宋_GB2312" w:eastAsia="仿宋_GB2312" w:cs="仿宋_GB2312"/>
                <w:i w:val="0"/>
                <w:caps w:val="0"/>
                <w:color w:val="auto"/>
                <w:spacing w:val="0"/>
                <w:sz w:val="24"/>
                <w:szCs w:val="24"/>
                <w:highlight w:val="none"/>
                <w:lang w:val="en-US" w:eastAsia="zh-CN"/>
              </w:rPr>
              <w:t>月底前，辽河康养</w:t>
            </w:r>
            <w:r>
              <w:rPr>
                <w:rFonts w:hint="default" w:ascii="仿宋_GB2312" w:hAnsi="仿宋_GB2312" w:eastAsia="仿宋_GB2312" w:cs="仿宋_GB2312"/>
                <w:i w:val="0"/>
                <w:caps w:val="0"/>
                <w:color w:val="auto"/>
                <w:spacing w:val="0"/>
                <w:sz w:val="24"/>
                <w:szCs w:val="24"/>
                <w:highlight w:val="none"/>
                <w:lang w:val="en-US" w:eastAsia="zh-CN"/>
              </w:rPr>
              <w:t>服务</w:t>
            </w:r>
            <w:r>
              <w:rPr>
                <w:rFonts w:hint="eastAsia" w:ascii="仿宋_GB2312" w:hAnsi="仿宋_GB2312" w:eastAsia="仿宋_GB2312" w:cs="仿宋_GB2312"/>
                <w:i w:val="0"/>
                <w:caps w:val="0"/>
                <w:color w:val="auto"/>
                <w:spacing w:val="0"/>
                <w:sz w:val="24"/>
                <w:szCs w:val="24"/>
                <w:highlight w:val="none"/>
                <w:lang w:val="en-US" w:eastAsia="zh-CN"/>
              </w:rPr>
              <w:t>中心投入运营；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（2）7月底前，产业</w:t>
            </w:r>
            <w:r>
              <w:rPr>
                <w:rFonts w:hint="default" w:ascii="仿宋_GB2312" w:hAnsi="仿宋_GB2312" w:eastAsia="仿宋_GB2312" w:cs="仿宋_GB2312"/>
                <w:i w:val="0"/>
                <w:caps w:val="0"/>
                <w:color w:val="auto"/>
                <w:spacing w:val="0"/>
                <w:sz w:val="24"/>
                <w:szCs w:val="24"/>
                <w:highlight w:val="none"/>
                <w:lang w:val="en-US" w:eastAsia="zh-CN"/>
              </w:rPr>
              <w:t>园区和</w:t>
            </w:r>
            <w:r>
              <w:rPr>
                <w:rFonts w:hint="eastAsia" w:ascii="仿宋_GB2312" w:hAnsi="仿宋_GB2312" w:eastAsia="仿宋_GB2312" w:cs="仿宋_GB2312"/>
                <w:i w:val="0"/>
                <w:caps w:val="0"/>
                <w:color w:val="auto"/>
                <w:spacing w:val="0"/>
                <w:sz w:val="24"/>
                <w:szCs w:val="24"/>
                <w:highlight w:val="none"/>
                <w:lang w:val="en-US" w:eastAsia="zh-CN"/>
              </w:rPr>
              <w:t>文化</w:t>
            </w:r>
            <w:r>
              <w:rPr>
                <w:rFonts w:hint="default" w:ascii="仿宋_GB2312" w:hAnsi="仿宋_GB2312" w:eastAsia="仿宋_GB2312" w:cs="仿宋_GB2312"/>
                <w:i w:val="0"/>
                <w:caps w:val="0"/>
                <w:color w:val="auto"/>
                <w:spacing w:val="0"/>
                <w:sz w:val="24"/>
                <w:szCs w:val="24"/>
                <w:highlight w:val="none"/>
                <w:lang w:val="en-US" w:eastAsia="zh-CN"/>
              </w:rPr>
              <w:t>街区</w:t>
            </w:r>
            <w:r>
              <w:rPr>
                <w:rFonts w:hint="eastAsia" w:ascii="仿宋_GB2312" w:hAnsi="仿宋_GB2312" w:eastAsia="仿宋_GB2312" w:cs="仿宋_GB2312"/>
                <w:i w:val="0"/>
                <w:caps w:val="0"/>
                <w:color w:val="auto"/>
                <w:spacing w:val="0"/>
                <w:sz w:val="24"/>
                <w:szCs w:val="24"/>
                <w:highlight w:val="none"/>
                <w:lang w:val="en-US" w:eastAsia="zh-CN"/>
              </w:rPr>
              <w:t>引进企业</w:t>
            </w:r>
            <w:r>
              <w:rPr>
                <w:rFonts w:hint="default" w:ascii="仿宋_GB2312" w:hAnsi="仿宋_GB2312" w:eastAsia="仿宋_GB2312" w:cs="仿宋_GB2312"/>
                <w:i w:val="0"/>
                <w:caps w:val="0"/>
                <w:color w:val="auto"/>
                <w:spacing w:val="0"/>
                <w:sz w:val="24"/>
                <w:szCs w:val="24"/>
                <w:highlight w:val="none"/>
                <w:lang w:val="en-US" w:eastAsia="zh-CN"/>
              </w:rPr>
              <w:t>5家；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（3）</w:t>
            </w:r>
            <w:r>
              <w:rPr>
                <w:rFonts w:hint="default" w:ascii="仿宋_GB2312" w:hAnsi="仿宋_GB2312" w:eastAsia="仿宋_GB2312" w:cs="仿宋_GB2312"/>
                <w:i w:val="0"/>
                <w:caps w:val="0"/>
                <w:color w:val="auto"/>
                <w:spacing w:val="0"/>
                <w:sz w:val="24"/>
                <w:szCs w:val="24"/>
                <w:highlight w:val="none"/>
                <w:lang w:val="en-US" w:eastAsia="zh-CN"/>
              </w:rPr>
              <w:t>8月底前，举办康复辅助器具产业推介会1次；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（4）</w:t>
            </w:r>
            <w:r>
              <w:rPr>
                <w:rFonts w:hint="default" w:ascii="仿宋_GB2312" w:hAnsi="仿宋_GB2312" w:eastAsia="仿宋_GB2312" w:cs="仿宋_GB2312"/>
                <w:i w:val="0"/>
                <w:caps w:val="0"/>
                <w:color w:val="auto"/>
                <w:spacing w:val="0"/>
                <w:sz w:val="24"/>
                <w:szCs w:val="24"/>
                <w:highlight w:val="none"/>
                <w:lang w:val="en-US" w:eastAsia="zh-CN"/>
              </w:rPr>
              <w:t>10月底前，举办康复辅助器具企业对接会1次；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（5）12月底前，产业</w:t>
            </w:r>
            <w:r>
              <w:rPr>
                <w:rFonts w:hint="default" w:ascii="仿宋_GB2312" w:hAnsi="仿宋_GB2312" w:eastAsia="仿宋_GB2312" w:cs="仿宋_GB2312"/>
                <w:i w:val="0"/>
                <w:caps w:val="0"/>
                <w:color w:val="auto"/>
                <w:spacing w:val="0"/>
                <w:sz w:val="24"/>
                <w:szCs w:val="24"/>
                <w:highlight w:val="none"/>
                <w:lang w:val="en-US" w:eastAsia="zh-CN"/>
              </w:rPr>
              <w:t>园区和</w:t>
            </w:r>
            <w:r>
              <w:rPr>
                <w:rFonts w:hint="eastAsia" w:ascii="仿宋_GB2312" w:hAnsi="仿宋_GB2312" w:eastAsia="仿宋_GB2312" w:cs="仿宋_GB2312"/>
                <w:i w:val="0"/>
                <w:caps w:val="0"/>
                <w:color w:val="auto"/>
                <w:spacing w:val="0"/>
                <w:sz w:val="24"/>
                <w:szCs w:val="24"/>
                <w:highlight w:val="none"/>
                <w:lang w:val="en-US" w:eastAsia="zh-CN"/>
              </w:rPr>
              <w:t>文化</w:t>
            </w:r>
            <w:r>
              <w:rPr>
                <w:rFonts w:hint="default" w:ascii="仿宋_GB2312" w:hAnsi="仿宋_GB2312" w:eastAsia="仿宋_GB2312" w:cs="仿宋_GB2312"/>
                <w:i w:val="0"/>
                <w:caps w:val="0"/>
                <w:color w:val="auto"/>
                <w:spacing w:val="0"/>
                <w:sz w:val="24"/>
                <w:szCs w:val="24"/>
                <w:highlight w:val="none"/>
                <w:lang w:val="en-US" w:eastAsia="zh-CN"/>
              </w:rPr>
              <w:t>街区</w:t>
            </w:r>
            <w:r>
              <w:rPr>
                <w:rFonts w:hint="eastAsia" w:ascii="仿宋_GB2312" w:hAnsi="仿宋_GB2312" w:eastAsia="仿宋_GB2312" w:cs="仿宋_GB2312"/>
                <w:i w:val="0"/>
                <w:caps w:val="0"/>
                <w:color w:val="auto"/>
                <w:spacing w:val="0"/>
                <w:sz w:val="24"/>
                <w:szCs w:val="24"/>
                <w:highlight w:val="none"/>
                <w:lang w:val="en-US" w:eastAsia="zh-CN"/>
              </w:rPr>
              <w:t>引进企业10家以上。</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default" w:ascii="仿宋_GB2312" w:hAnsi="仿宋_GB2312" w:eastAsia="仿宋_GB2312" w:cs="仿宋_GB2312"/>
                <w:color w:val="auto"/>
                <w:sz w:val="24"/>
                <w:szCs w:val="24"/>
                <w:highlight w:val="none"/>
                <w:vertAlign w:val="baseline"/>
                <w:lang w:val="en-US" w:eastAsia="zh-CN"/>
              </w:rPr>
              <w:t>12</w:t>
            </w:r>
            <w:r>
              <w:rPr>
                <w:rFonts w:hint="eastAsia" w:ascii="仿宋_GB2312" w:hAnsi="仿宋_GB2312" w:eastAsia="仿宋_GB2312" w:cs="仿宋_GB2312"/>
                <w:color w:val="auto"/>
                <w:sz w:val="24"/>
                <w:szCs w:val="24"/>
                <w:highlight w:val="none"/>
                <w:vertAlign w:val="baseline"/>
                <w:lang w:val="en-US" w:eastAsia="zh-CN"/>
              </w:rPr>
              <w:t>月</w:t>
            </w:r>
            <w:r>
              <w:rPr>
                <w:rFonts w:hint="default" w:ascii="仿宋_GB2312" w:hAnsi="仿宋_GB2312" w:eastAsia="仿宋_GB2312" w:cs="仿宋_GB2312"/>
                <w:color w:val="auto"/>
                <w:sz w:val="24"/>
                <w:szCs w:val="24"/>
                <w:highlight w:val="none"/>
                <w:vertAlign w:val="baseline"/>
                <w:lang w:val="en-US" w:eastAsia="zh-CN"/>
              </w:rPr>
              <w:t>31</w:t>
            </w:r>
            <w:r>
              <w:rPr>
                <w:rFonts w:hint="eastAsia" w:ascii="仿宋_GB2312" w:hAnsi="仿宋_GB2312" w:eastAsia="仿宋_GB2312" w:cs="仿宋_GB2312"/>
                <w:color w:val="auto"/>
                <w:sz w:val="24"/>
                <w:szCs w:val="24"/>
                <w:highlight w:val="none"/>
                <w:vertAlign w:val="baseline"/>
                <w:lang w:val="en-US" w:eastAsia="zh-CN"/>
              </w:rPr>
              <w:t>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民政局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lang w:val="en-US" w:eastAsia="zh-CN"/>
              </w:rPr>
              <w:t>投资</w:t>
            </w:r>
            <w:r>
              <w:rPr>
                <w:rFonts w:hint="default" w:ascii="仿宋_GB2312" w:hAnsi="仿宋_GB2312" w:eastAsia="仿宋_GB2312" w:cs="仿宋_GB2312"/>
                <w:color w:val="auto"/>
                <w:sz w:val="24"/>
                <w:szCs w:val="32"/>
                <w:highlight w:val="none"/>
                <w:lang w:val="en-US" w:eastAsia="zh-CN"/>
              </w:rPr>
              <w:t>促</w:t>
            </w:r>
            <w:r>
              <w:rPr>
                <w:rFonts w:hint="eastAsia" w:ascii="仿宋_GB2312" w:hAnsi="仿宋_GB2312" w:eastAsia="仿宋_GB2312" w:cs="仿宋_GB2312"/>
                <w:color w:val="auto"/>
                <w:sz w:val="24"/>
                <w:szCs w:val="32"/>
                <w:highlight w:val="none"/>
                <w:lang w:val="en-US" w:eastAsia="zh-CN"/>
              </w:rPr>
              <w:t>进中心</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43.大力发展跨境电商、市场采购贸易、海外仓等外贸新形态，建设更高水平跨境电商产业园，全年进出口总额增长10%。</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（1）3月底前，跨境电商综试区综合服务平台实现线上线下同步运行；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（2）6月底前，跨境电商企业海外独立站取得新突破；跨境电商一般B2B贸易额突破2500万元人民币；盘锦跨境电商香料制造园挂牌运行；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（3）9月底前，跨境电商一般B2B贸易额突破3500万元人民币；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hAnsi="仿宋_GB2312" w:eastAsia="仿宋_GB2312" w:cs="仿宋_GB2312"/>
                <w:color w:val="auto"/>
                <w:sz w:val="24"/>
                <w:szCs w:val="32"/>
                <w:vertAlign w:val="baseline"/>
                <w:lang w:val="en-US" w:eastAsia="zh-CN"/>
              </w:rPr>
              <w:t>（4）12月底前，跨境电商一般B2B贸易额突破5000万元人民币；盘锦跨境电商香精制造园打造盘锦跨境电商香精香料产业带，招引香精香料研发、生产企业2家进驻制造园。全年进出口总额完成3.8亿元。</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32"/>
                <w:highlight w:val="none"/>
                <w:u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hAnsi="仿宋_GB2312" w:eastAsia="仿宋_GB2312" w:cs="仿宋_GB2312"/>
                <w:color w:val="auto"/>
                <w:sz w:val="24"/>
                <w:szCs w:val="32"/>
                <w:highlight w:val="none"/>
                <w:u w:val="none"/>
                <w:vertAlign w:val="baseline"/>
                <w:lang w:val="en-US" w:eastAsia="zh-CN"/>
              </w:rPr>
              <w:t>商务局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u w:val="none"/>
                <w:vertAlign w:val="baseline"/>
                <w:lang w:val="en-US" w:eastAsia="zh-CN"/>
              </w:rPr>
            </w:pPr>
            <w:r>
              <w:rPr>
                <w:rFonts w:hint="eastAsia" w:ascii="仿宋_GB2312" w:hAnsi="仿宋_GB2312" w:eastAsia="仿宋_GB2312" w:cs="仿宋_GB2312"/>
                <w:color w:val="auto"/>
                <w:sz w:val="24"/>
                <w:szCs w:val="32"/>
                <w:highlight w:val="none"/>
                <w:u w:val="none"/>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highlight w:val="none"/>
                <w:u w:val="none"/>
                <w:vertAlign w:val="baseline"/>
                <w:lang w:val="en-US" w:eastAsia="zh-CN"/>
              </w:rPr>
            </w:pPr>
            <w:r>
              <w:rPr>
                <w:rFonts w:hint="eastAsia" w:ascii="仿宋_GB2312" w:hAnsi="仿宋_GB2312" w:eastAsia="仿宋_GB2312" w:cs="仿宋_GB2312"/>
                <w:color w:val="auto"/>
                <w:sz w:val="24"/>
                <w:szCs w:val="32"/>
                <w:highlight w:val="none"/>
                <w:u w:val="none"/>
                <w:vertAlign w:val="baseline"/>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lang w:val="en-US" w:eastAsia="zh-CN" w:bidi="ar-SA"/>
              </w:rPr>
            </w:pPr>
            <w:r>
              <w:rPr>
                <w:rFonts w:hint="eastAsia" w:ascii="仿宋_GB2312" w:hAnsi="仿宋_GB2312" w:eastAsia="仿宋_GB2312" w:cs="仿宋_GB2312"/>
                <w:color w:val="auto"/>
                <w:sz w:val="24"/>
                <w:szCs w:val="32"/>
                <w:highlight w:val="none"/>
                <w:u w:val="none"/>
                <w:vertAlign w:val="baseline"/>
                <w:lang w:val="en-US" w:eastAsia="zh-CN"/>
              </w:rPr>
              <w:t>富祥实业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（九）提高服务业发展品质</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44.大力发展楼宇经济。培育壮大会展经济。促进平台经济、夜经济、网络直播健康发展。</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（1）3月底前，组织电商直播基地参加辽宁省第三届电商直播节暨“2023辽宁网上年货节”；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（2）6月底前，组织开展第十二届、第十三届汽车电商博览会；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（3）9月底前，组织开展第十四届、十五届汽车电商博览会；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（4）12月底前，组织开展第十六届、十七届汽车电商博览会。</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商务局</w:t>
            </w:r>
          </w:p>
        </w:tc>
        <w:tc>
          <w:tcPr>
            <w:tcW w:w="640" w:type="pct"/>
            <w:vAlign w:val="center"/>
          </w:tcPr>
          <w:p>
            <w:pPr>
              <w:pStyle w:val="15"/>
              <w:ind w:left="0" w:leftChars="0" w:firstLine="0" w:firstLineChars="0"/>
              <w:jc w:val="center"/>
              <w:rPr>
                <w:rFonts w:hint="default" w:ascii="仿宋_GB2312" w:hAnsi="仿宋_GB2312" w:eastAsia="仿宋_GB2312" w:cs="仿宋_GB2312"/>
                <w:color w:val="auto"/>
                <w:kern w:val="2"/>
                <w:sz w:val="24"/>
                <w:szCs w:val="32"/>
                <w:vertAlign w:val="baseline"/>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45.推进沉浸式党史体验馆建设。</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（1）3月底前，体验馆开工建设；</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（2）6月底前，体验馆试运营；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（3）9月底前，体验馆正式运营。</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9月30日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商务局</w:t>
            </w:r>
          </w:p>
        </w:tc>
        <w:tc>
          <w:tcPr>
            <w:tcW w:w="640" w:type="pct"/>
            <w:vAlign w:val="center"/>
          </w:tcPr>
          <w:p>
            <w:pPr>
              <w:pStyle w:val="15"/>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富祥实业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46.有效盘活辽河左岸酒店等停建缓建项目、晟华苑商网等闲置存量资产。</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（1）3月底前，摸清辽河左岸等停建缓建项目、晟华苑等闲置存量资产；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lang w:val="en-US" w:eastAsia="zh-CN"/>
              </w:rPr>
            </w:pPr>
            <w:r>
              <w:rPr>
                <w:rFonts w:hint="eastAsia" w:ascii="仿宋_GB2312" w:hAnsi="仿宋_GB2312" w:eastAsia="仿宋_GB2312" w:cs="仿宋_GB2312"/>
                <w:color w:val="auto"/>
                <w:sz w:val="24"/>
                <w:szCs w:val="32"/>
                <w:vertAlign w:val="baseline"/>
                <w:lang w:val="en-US" w:eastAsia="zh-CN"/>
              </w:rPr>
              <w:t>（2）6月底前，邀请2家企业来盘洽谈盘活辽河左岸、水榭春城酒店等闲置资源项目；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（3）12月底前，明确停建缓建项目、存量资产招商运营方，邀请4家企业来盘洽谈盘活辽河左岸、水榭春城酒店等闲置资源项目。</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投资促进中心</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相关街镇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（九）提高服务业发展品质</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47.加快盘锦公路港、川贵美食街等专业市场、美食街区提档升级。</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（1）6</w:t>
            </w:r>
            <w:r>
              <w:rPr>
                <w:rFonts w:hint="default" w:ascii="仿宋_GB2312" w:hAnsi="仿宋_GB2312" w:eastAsia="仿宋_GB2312" w:cs="仿宋_GB2312"/>
                <w:color w:val="auto"/>
                <w:sz w:val="24"/>
                <w:szCs w:val="32"/>
                <w:vertAlign w:val="baseline"/>
                <w:lang w:val="en-US" w:eastAsia="zh-CN"/>
              </w:rPr>
              <w:t>月底前，全面了解特色产业资源、形成台账</w:t>
            </w:r>
            <w:r>
              <w:rPr>
                <w:rFonts w:hint="eastAsia" w:ascii="仿宋_GB2312" w:hAnsi="仿宋_GB2312" w:eastAsia="仿宋_GB2312" w:cs="仿宋_GB2312"/>
                <w:color w:val="auto"/>
                <w:sz w:val="24"/>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w:t>
            </w:r>
            <w:r>
              <w:rPr>
                <w:rFonts w:hint="default" w:ascii="仿宋_GB2312" w:hAnsi="仿宋_GB2312" w:eastAsia="仿宋_GB2312" w:cs="仿宋_GB2312"/>
                <w:color w:val="auto"/>
                <w:sz w:val="24"/>
                <w:szCs w:val="32"/>
                <w:vertAlign w:val="baseline"/>
                <w:lang w:val="en-US" w:eastAsia="zh-CN"/>
              </w:rPr>
              <w:t>7月底前，启动双台城美食街区</w:t>
            </w:r>
            <w:r>
              <w:rPr>
                <w:rFonts w:hint="eastAsia" w:ascii="仿宋_GB2312" w:hAnsi="仿宋_GB2312" w:eastAsia="仿宋_GB2312" w:cs="仿宋_GB2312"/>
                <w:color w:val="auto"/>
                <w:sz w:val="24"/>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（3）</w:t>
            </w:r>
            <w:r>
              <w:rPr>
                <w:rFonts w:hint="default" w:ascii="仿宋_GB2312" w:hAnsi="仿宋_GB2312" w:eastAsia="仿宋_GB2312" w:cs="仿宋_GB2312"/>
                <w:color w:val="auto"/>
                <w:sz w:val="24"/>
                <w:szCs w:val="32"/>
                <w:vertAlign w:val="baseline"/>
                <w:lang w:val="en-US" w:eastAsia="zh-CN"/>
              </w:rPr>
              <w:t>12月底前，评选特色餐饮店</w:t>
            </w:r>
            <w:r>
              <w:rPr>
                <w:rFonts w:hint="eastAsia" w:ascii="仿宋_GB2312" w:hAnsi="仿宋_GB2312" w:eastAsia="仿宋_GB2312" w:cs="仿宋_GB2312"/>
                <w:color w:val="auto"/>
                <w:sz w:val="24"/>
                <w:szCs w:val="32"/>
                <w:vertAlign w:val="baseline"/>
                <w:lang w:val="en-US" w:eastAsia="zh-CN"/>
              </w:rPr>
              <w:t>。</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商务局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文旅广电局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市场监管局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生态环境分局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综合执法大队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相关街镇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24"/>
                <w:vertAlign w:val="baseline"/>
                <w:lang w:val="en-US" w:eastAsia="zh-CN"/>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48.引导兴隆二百等传统商贸企业转型发展。</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（1）6月底前，鼓励引导兴隆二百等商贸企业开展线上+线下销售活动，拓宽销售渠道；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（2）12月底前，鼓励汽车销售企业利用网络技术创造消费场景。</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商务局</w:t>
            </w:r>
          </w:p>
        </w:tc>
        <w:tc>
          <w:tcPr>
            <w:tcW w:w="640" w:type="pct"/>
            <w:vAlign w:val="center"/>
          </w:tcPr>
          <w:p>
            <w:pPr>
              <w:pStyle w:val="15"/>
              <w:ind w:left="0" w:leftChars="0" w:firstLine="0" w:firstLineChars="0"/>
              <w:jc w:val="center"/>
              <w:rPr>
                <w:rFonts w:hint="default" w:ascii="仿宋_GB2312" w:hAnsi="仿宋_GB2312" w:eastAsia="仿宋_GB2312" w:cs="仿宋_GB2312"/>
                <w:color w:val="auto"/>
                <w:kern w:val="2"/>
                <w:sz w:val="24"/>
                <w:szCs w:val="32"/>
                <w:vertAlign w:val="baseline"/>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49.启动长征二号等区域开发，打造中高端地产。</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（1）2月底前，完成2023年房地产开发计划；</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（2）5月底前，完成相关地块房屋征收收尾工作；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（3）7月底前，启动相关地块开发工作；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（4）10月底前，完成部分项目形象进度。</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10月31日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住建局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color w:val="auto"/>
                <w:sz w:val="24"/>
                <w:szCs w:val="32"/>
                <w:vertAlign w:val="baseline"/>
                <w:lang w:val="en-US" w:eastAsia="zh-CN"/>
              </w:rPr>
              <w:t>房屋征收中心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相关街道办事处</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（九）提高服务业发展品质</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50.开展“稳经济、促消费、惠民生”十大消费专场活动，改善消费条件，创新消费场景，增强消费能力。</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（1）3月底前，组织区内商贸流通企业开展促销活动8场；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（2）6月底前，组织区内商贸流通企业累计开展促销活动16场；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（3）9月底前，组织区内商贸流通企业累计开展促销活动24场；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（4）12月底前，组织区内商贸流通企业累计开展促销活动32场。</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default" w:ascii="仿宋_GB2312" w:hAnsi="仿宋_GB2312" w:eastAsia="仿宋_GB2312" w:cs="仿宋_GB2312"/>
                <w:color w:val="auto"/>
                <w:sz w:val="24"/>
                <w:szCs w:val="32"/>
                <w:highlight w:val="none"/>
                <w:vertAlign w:val="baseline"/>
                <w:lang w:val="en-US" w:eastAsia="zh-CN"/>
              </w:rPr>
              <w:t>商务局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default" w:ascii="仿宋_GB2312" w:hAnsi="仿宋_GB2312" w:eastAsia="仿宋_GB2312" w:cs="仿宋_GB2312"/>
                <w:color w:val="auto"/>
                <w:sz w:val="24"/>
                <w:szCs w:val="32"/>
                <w:highlight w:val="none"/>
                <w:vertAlign w:val="baseline"/>
                <w:lang w:val="en-US" w:eastAsia="zh-CN"/>
              </w:rPr>
              <w:t>发改局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（十）大力推进乡村振兴</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51.深入挖掘乡村文化旅游资源，积极盘活绿港现代农业产业园等特色载体。</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（1）9月底前，开办“荷花节”、举办“丝瓜长廊”观光活动，提高休闲农业知名度，推动产业融合发展；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（2）12月底前，全面厘清绿港现代农业产业园资产和债务，做好盘活基础性工作。</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陆家镇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lang w:val="en-US" w:eastAsia="zh-CN"/>
              </w:rPr>
              <w:t>统一镇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52.培育文化体验、休闲度假、特色民宿、养生养老等产业，推动三次产业融合发展。</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（1）3月底前，对统一镇、陆家镇开展特色小吃、民宿等调研工作；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（2）9月底前，赴外地考察学习民宿发展经验；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（3）12月底前，鼓励区域内非遗传承人将传统手工技艺与创意设计相结合，打造文创产品，全面激发文创活力，推动文旅产业融合发展。</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w w:val="90"/>
                <w:kern w:val="2"/>
                <w:sz w:val="24"/>
                <w:szCs w:val="32"/>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文旅广电局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民政局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陆家镇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24"/>
                <w:lang w:val="en-US" w:eastAsia="zh-CN"/>
              </w:rPr>
              <w:t>统一镇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（十）大力推进乡村振兴</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53.促进科技与产业深度融合，引导农业龙头企业牵头建设农业科技联合体或新型研发机构。</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（1）1月底前，完成会友继刚米业、辽宁龙人农业开发有限公司2022年辽宁省农产品加工企业新增先进加工设备项目，不断提高企业科技化水平；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（2）5月底前，深化与辽宁精细化工产业技术发展有限公司水稻种植技术合作，开展寡糖制剂实用技术培训；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（3）10月底前，引导合作社、家庭农场等新型农业经营主体应用寡糖制剂技术，形成示范引领；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（4）10月底前,探索推广龙头企业+技术单位+农户（辽宁龙人+中化集团+农户）合作新模式，通过精准科学施肥和病虫害防治，保证水稻质量，通过订单签订，保证水稻价格，促进多方双赢发展。</w:t>
            </w:r>
          </w:p>
          <w:p>
            <w:pPr>
              <w:pStyle w:val="2"/>
              <w:ind w:left="420" w:leftChars="200" w:firstLine="420" w:firstLineChars="0"/>
              <w:jc w:val="both"/>
              <w:rPr>
                <w:rFonts w:hint="eastAsia" w:asciiTheme="minorHAnsi" w:hAnsiTheme="minorHAnsi" w:eastAsiaTheme="minorEastAsia" w:cstheme="minorBidi"/>
                <w:color w:val="auto"/>
                <w:kern w:val="2"/>
                <w:sz w:val="21"/>
                <w:szCs w:val="24"/>
                <w:lang w:val="en-US" w:eastAsia="zh-CN" w:bidi="ar-SA"/>
              </w:rPr>
            </w:pP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10月31日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1"/>
                <w:w w:val="90"/>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双盛街道办事处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陆家镇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54.支持辽宁龙人农业争创国家现代农业全产业链标准化示范基地。</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（1）3月底前，完成辽宁龙人农业开发有限公司与统一镇水稻种植订单协议签订；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（2）5月底前，完成辽宁龙人农业开发有限公司3000亩优质水稻品种种植；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（3）12月底前，接受农业农村部组织的专家评审，验收通过后，公布并授牌。</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双盛街道办事处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统一镇 </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8"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加快构建新发展格局，奋力推动高质量发展</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（十）大力推进乡村振兴</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55.打造省级美丽宜居村2个。</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（1）4月底前,完成省级美丽宜居村申报工作；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（2）7月底前,完成省级美丽宜居村村庄规划。</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7月31日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陆家镇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统一镇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56.培育省知名农产品品牌3个。</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（1）1月底前，完成3个省知名农产品品牌市级推荐；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（2）12月底前，接受省级专家评审，公布并授牌。</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双盛街道办事处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陆家镇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（一）建设国家级精细化工中试基地</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57.高标准完成C区改造、D区建设。</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（1）1月底前，开始D区进场打桩，按照EPC模式，设计、施工同步进行；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（2）4月底前，完成打桩及地下工程部分；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（3）10月底前，完成中试平台、动力车间、中央控制室主体建设；</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（4）12月底前，完成项目内部装修及设备安装。同步进行验收，竣工投用。</w:t>
            </w:r>
          </w:p>
        </w:tc>
        <w:tc>
          <w:tcPr>
            <w:tcW w:w="425" w:type="pct"/>
            <w:vAlign w:val="center"/>
          </w:tcPr>
          <w:p>
            <w:pPr>
              <w:spacing w:line="36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32"/>
                <w:vertAlign w:val="baseline"/>
                <w:lang w:val="en-US" w:eastAsia="zh-CN"/>
              </w:rPr>
              <w:t>开发区管委会</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olor w:val="auto"/>
                <w:position w:val="0"/>
                <w:sz w:val="24"/>
                <w:szCs w:val="24"/>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58.完善中试基地运行体制机制，集聚各类科技创新资源。</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（1）6月底前，通过实践积极探索建立围绕中试项目的中试基地运行体制机制，完善中试基地项目筛选、项目入驻、手续办理、项目管理等制度；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（2）9月底前，相关制度通过专家会、董事会；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（3）12月底前完成项目鉴定、产业化推广制度。</w:t>
            </w:r>
          </w:p>
        </w:tc>
        <w:tc>
          <w:tcPr>
            <w:tcW w:w="425" w:type="pct"/>
            <w:vAlign w:val="center"/>
          </w:tcPr>
          <w:p>
            <w:pPr>
              <w:spacing w:line="36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highlight w:val="none"/>
                <w:vertAlign w:val="baseline"/>
                <w:lang w:val="en-US" w:eastAsia="zh-CN"/>
              </w:rPr>
            </w:pPr>
            <w:r>
              <w:rPr>
                <w:rFonts w:hint="default" w:ascii="仿宋_GB2312" w:hAnsi="仿宋_GB2312" w:eastAsia="仿宋_GB2312" w:cs="仿宋_GB2312"/>
                <w:color w:val="auto"/>
                <w:sz w:val="24"/>
                <w:szCs w:val="32"/>
                <w:highlight w:val="none"/>
                <w:vertAlign w:val="baseline"/>
                <w:lang w:val="en-US" w:eastAsia="zh-CN"/>
              </w:rPr>
              <w:t>开发区管委会</w:t>
            </w:r>
          </w:p>
          <w:p>
            <w:pPr>
              <w:pStyle w:val="2"/>
              <w:ind w:left="0" w:lef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32"/>
                <w:highlight w:val="none"/>
                <w:lang w:val="en-US" w:eastAsia="zh-CN"/>
              </w:rPr>
              <w:t>辽宁精细化工产业技术发展有限公司</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olor w:val="auto"/>
                <w:position w:val="0"/>
                <w:sz w:val="24"/>
                <w:szCs w:val="24"/>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（一）建设国家级精细化工中试基地</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59.加强催化剂、医药中间体、电子化学品、高分子材料、新能源材料等精细化工关键核心技术攻关，提高科技成果本地转化率。</w:t>
            </w:r>
          </w:p>
        </w:tc>
        <w:tc>
          <w:tcPr>
            <w:tcW w:w="1737" w:type="pct"/>
            <w:vAlign w:val="center"/>
          </w:tcPr>
          <w:p>
            <w:pPr>
              <w:spacing w:line="360" w:lineRule="exact"/>
              <w:jc w:val="both"/>
              <w:rPr>
                <w:rFonts w:ascii="仿宋_GB2312" w:hAnsi="仿宋_GB2312" w:eastAsia="仿宋_GB2312" w:cs="仿宋_GB2312"/>
                <w:color w:val="auto"/>
                <w:sz w:val="24"/>
                <w:szCs w:val="24"/>
              </w:rPr>
            </w:pPr>
            <w:r>
              <w:rPr>
                <w:rFonts w:hint="eastAsia" w:asci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4月</w:t>
            </w:r>
            <w:r>
              <w:rPr>
                <w:rFonts w:hint="eastAsia" w:ascii="仿宋_GB2312" w:hAnsi="仿宋_GB2312" w:eastAsia="仿宋_GB2312" w:cs="仿宋_GB2312"/>
                <w:color w:val="auto"/>
                <w:sz w:val="24"/>
                <w:szCs w:val="24"/>
                <w:lang w:eastAsia="zh-CN"/>
              </w:rPr>
              <w:t>底</w:t>
            </w:r>
            <w:r>
              <w:rPr>
                <w:rFonts w:hint="eastAsia" w:ascii="仿宋_GB2312" w:hAnsi="仿宋_GB2312" w:eastAsia="仿宋_GB2312" w:cs="仿宋_GB2312"/>
                <w:color w:val="auto"/>
                <w:sz w:val="24"/>
                <w:szCs w:val="24"/>
              </w:rPr>
              <w:t>前，开展催化剂、医药中间体、电子化学品、高分子材料、新能源材料的资源整合，完善资源配套设施建设；</w:t>
            </w:r>
          </w:p>
          <w:p>
            <w:pPr>
              <w:spacing w:line="360" w:lineRule="exact"/>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8月</w:t>
            </w:r>
            <w:r>
              <w:rPr>
                <w:rFonts w:hint="eastAsia" w:ascii="仿宋_GB2312" w:hAnsi="仿宋_GB2312" w:eastAsia="仿宋_GB2312" w:cs="仿宋_GB2312"/>
                <w:color w:val="auto"/>
                <w:sz w:val="24"/>
                <w:szCs w:val="24"/>
                <w:lang w:eastAsia="zh-CN"/>
              </w:rPr>
              <w:t>底</w:t>
            </w:r>
            <w:r>
              <w:rPr>
                <w:rFonts w:hint="eastAsia" w:ascii="仿宋_GB2312" w:hAnsi="仿宋_GB2312" w:eastAsia="仿宋_GB2312" w:cs="仿宋_GB2312"/>
                <w:color w:val="auto"/>
                <w:sz w:val="24"/>
                <w:szCs w:val="24"/>
              </w:rPr>
              <w:t>前，沟通高校院所及高新技术企业的技术源团队，储备优质中试项目达到5个；</w:t>
            </w:r>
          </w:p>
          <w:p>
            <w:pPr>
              <w:spacing w:line="360" w:lineRule="exact"/>
              <w:jc w:val="both"/>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12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底</w:t>
            </w:r>
            <w:r>
              <w:rPr>
                <w:rFonts w:hint="eastAsia" w:ascii="仿宋_GB2312" w:hAnsi="仿宋_GB2312" w:eastAsia="仿宋_GB2312" w:cs="仿宋_GB2312"/>
                <w:color w:val="auto"/>
                <w:sz w:val="24"/>
                <w:szCs w:val="24"/>
              </w:rPr>
              <w:t>前，储备优质中试项目达到1</w:t>
            </w:r>
            <w:r>
              <w:rPr>
                <w:rFonts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rPr>
              <w:t>个，为拟就地产业化项目解决用地需求难题和争取政策优惠。</w:t>
            </w:r>
          </w:p>
        </w:tc>
        <w:tc>
          <w:tcPr>
            <w:tcW w:w="425" w:type="pct"/>
            <w:vAlign w:val="center"/>
          </w:tcPr>
          <w:p>
            <w:pPr>
              <w:spacing w:line="360" w:lineRule="exact"/>
              <w:jc w:val="center"/>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highlight w:val="none"/>
                <w:vertAlign w:val="baseline"/>
                <w:lang w:val="en-US" w:eastAsia="zh-CN"/>
              </w:rPr>
            </w:pPr>
            <w:r>
              <w:rPr>
                <w:rFonts w:hint="default" w:ascii="仿宋_GB2312" w:hAnsi="仿宋_GB2312" w:eastAsia="仿宋_GB2312" w:cs="仿宋_GB2312"/>
                <w:color w:val="auto"/>
                <w:sz w:val="24"/>
                <w:szCs w:val="32"/>
                <w:highlight w:val="none"/>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lang w:val="en-US" w:eastAsia="zh-CN"/>
              </w:rPr>
              <w:t>辽宁精细化工产业技术发展有限公司</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lang w:val="en-US" w:eastAsia="zh-CN"/>
              </w:rPr>
              <w:t>投资促进中心</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theme="minorBidi"/>
                <w:color w:val="auto"/>
                <w:kern w:val="2"/>
                <w:position w:val="0"/>
                <w:sz w:val="24"/>
                <w:szCs w:val="24"/>
                <w:lang w:val="en-US" w:eastAsia="zh-CN" w:bidi="ar-SA"/>
              </w:rPr>
            </w:pPr>
            <w:r>
              <w:rPr>
                <w:rFonts w:hint="default" w:ascii="仿宋_GB2312" w:hAnsi="仿宋_GB2312" w:eastAsia="仿宋_GB2312"/>
                <w:color w:val="auto"/>
                <w:position w:val="0"/>
                <w:sz w:val="24"/>
                <w:szCs w:val="24"/>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60.全年引进专家团队3个以上、立项开展中试项目5个以上、产业化落地项目2个以上。</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（1）4月底前，引进专家团队2个、立项开展中试项目3个；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（2）8月底前，累计引进专家团队3个、立项开展中试项目4个、产业化落地项目1个；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（3）12月底前，累计引进专家团队4个、立项开展中试项目5个、产业化落地项目2个。</w:t>
            </w:r>
          </w:p>
        </w:tc>
        <w:tc>
          <w:tcPr>
            <w:tcW w:w="425" w:type="pct"/>
            <w:vAlign w:val="center"/>
          </w:tcPr>
          <w:p>
            <w:pPr>
              <w:spacing w:line="360" w:lineRule="exact"/>
              <w:jc w:val="center"/>
              <w:rPr>
                <w:rFonts w:hint="default"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highlight w:val="none"/>
                <w:vertAlign w:val="baseline"/>
                <w:lang w:val="en-US" w:eastAsia="zh-CN"/>
              </w:rPr>
            </w:pPr>
            <w:r>
              <w:rPr>
                <w:rFonts w:hint="default" w:ascii="仿宋_GB2312" w:hAnsi="仿宋_GB2312" w:eastAsia="仿宋_GB2312" w:cs="仿宋_GB2312"/>
                <w:color w:val="auto"/>
                <w:sz w:val="24"/>
                <w:szCs w:val="32"/>
                <w:highlight w:val="none"/>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theme="minorBidi"/>
                <w:color w:val="auto"/>
                <w:spacing w:val="-11"/>
                <w:w w:val="90"/>
                <w:kern w:val="2"/>
                <w:position w:val="0"/>
                <w:sz w:val="24"/>
                <w:szCs w:val="24"/>
                <w:highlight w:val="none"/>
                <w:lang w:val="en-US" w:eastAsia="zh-CN" w:bidi="ar-SA"/>
              </w:rPr>
            </w:pPr>
            <w:r>
              <w:rPr>
                <w:rFonts w:hint="eastAsia" w:ascii="仿宋_GB2312" w:hAnsi="仿宋_GB2312" w:eastAsia="仿宋_GB2312" w:cs="仿宋_GB2312"/>
                <w:color w:val="auto"/>
                <w:sz w:val="24"/>
                <w:szCs w:val="32"/>
                <w:highlight w:val="none"/>
                <w:lang w:val="en-US" w:eastAsia="zh-CN"/>
              </w:rPr>
              <w:t>辽宁精细化工产业技术发展有限公司</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lang w:val="en-US" w:eastAsia="zh-CN"/>
              </w:rPr>
              <w:t>投资促进中心</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theme="minorBidi"/>
                <w:color w:val="auto"/>
                <w:kern w:val="2"/>
                <w:position w:val="0"/>
                <w:sz w:val="24"/>
                <w:szCs w:val="24"/>
                <w:lang w:val="en-US" w:eastAsia="zh-CN" w:bidi="ar-SA"/>
              </w:rPr>
            </w:pPr>
            <w:r>
              <w:rPr>
                <w:rFonts w:hint="default" w:ascii="仿宋_GB2312" w:hAnsi="仿宋_GB2312" w:eastAsia="仿宋_GB2312"/>
                <w:color w:val="auto"/>
                <w:position w:val="0"/>
                <w:sz w:val="24"/>
                <w:szCs w:val="24"/>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61.积极争取国家、省重大创新平台布局，奋力打造全省乃至全国重要的区域创新中心。</w:t>
            </w:r>
          </w:p>
        </w:tc>
        <w:tc>
          <w:tcPr>
            <w:tcW w:w="1737" w:type="pct"/>
            <w:vAlign w:val="center"/>
          </w:tcPr>
          <w:p>
            <w:pPr>
              <w:spacing w:line="360" w:lineRule="exact"/>
              <w:jc w:val="both"/>
              <w:rPr>
                <w:rFonts w:hint="eastAsia" w:eastAsia="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3月</w:t>
            </w:r>
            <w:r>
              <w:rPr>
                <w:rFonts w:hint="eastAsia" w:ascii="仿宋_GB2312" w:hAnsi="仿宋_GB2312" w:eastAsia="仿宋_GB2312" w:cs="仿宋_GB2312"/>
                <w:color w:val="auto"/>
                <w:sz w:val="24"/>
                <w:szCs w:val="24"/>
                <w:lang w:eastAsia="zh-CN"/>
              </w:rPr>
              <w:t>底前</w:t>
            </w:r>
            <w:r>
              <w:rPr>
                <w:rFonts w:hint="eastAsia" w:ascii="仿宋_GB2312" w:hAnsi="仿宋_GB2312" w:eastAsia="仿宋_GB2312" w:cs="仿宋_GB2312"/>
                <w:color w:val="auto"/>
                <w:sz w:val="24"/>
                <w:szCs w:val="24"/>
              </w:rPr>
              <w:t>，研究筛选可申报的国家、省重大创新平台</w:t>
            </w:r>
            <w:r>
              <w:rPr>
                <w:rFonts w:hint="eastAsia" w:ascii="仿宋_GB2312" w:hAnsi="仿宋_GB2312" w:eastAsia="仿宋_GB2312" w:cs="仿宋_GB2312"/>
                <w:color w:val="auto"/>
                <w:sz w:val="24"/>
                <w:szCs w:val="24"/>
                <w:lang w:eastAsia="zh-CN"/>
              </w:rPr>
              <w:t>；</w:t>
            </w:r>
          </w:p>
          <w:p>
            <w:pPr>
              <w:spacing w:line="360" w:lineRule="exact"/>
              <w:jc w:val="both"/>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szCs w:val="24"/>
                <w:lang w:val="en-US" w:eastAsia="zh-CN"/>
              </w:rPr>
              <w:t>（2）</w:t>
            </w:r>
            <w:r>
              <w:rPr>
                <w:rFonts w:ascii="仿宋_GB2312" w:hAnsi="仿宋_GB2312" w:eastAsia="仿宋_GB2312" w:cs="仿宋_GB2312"/>
                <w:color w:val="auto"/>
                <w:sz w:val="24"/>
                <w:szCs w:val="24"/>
              </w:rPr>
              <w:t>12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底</w:t>
            </w:r>
            <w:r>
              <w:rPr>
                <w:rFonts w:hint="eastAsia" w:ascii="仿宋_GB2312" w:hAnsi="仿宋_GB2312" w:eastAsia="仿宋_GB2312" w:cs="仿宋_GB2312"/>
                <w:color w:val="auto"/>
                <w:sz w:val="24"/>
                <w:szCs w:val="24"/>
              </w:rPr>
              <w:t>前，力争获批省级以上创新平台</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项。</w:t>
            </w:r>
          </w:p>
        </w:tc>
        <w:tc>
          <w:tcPr>
            <w:tcW w:w="425" w:type="pct"/>
            <w:vAlign w:val="center"/>
          </w:tcPr>
          <w:p>
            <w:pPr>
              <w:spacing w:line="360" w:lineRule="exact"/>
              <w:jc w:val="center"/>
              <w:rPr>
                <w:rFonts w:hint="eastAsia" w:ascii="仿宋_GB2312" w:hAnsi="仿宋_GB2312" w:eastAsia="仿宋_GB2312" w:cstheme="minorBidi"/>
                <w:color w:val="auto"/>
                <w:kern w:val="2"/>
                <w:position w:val="0"/>
                <w:sz w:val="24"/>
                <w:szCs w:val="24"/>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theme="minorBidi"/>
                <w:color w:val="auto"/>
                <w:spacing w:val="-11"/>
                <w:w w:val="90"/>
                <w:kern w:val="2"/>
                <w:position w:val="0"/>
                <w:sz w:val="24"/>
                <w:szCs w:val="24"/>
                <w:lang w:val="en-US" w:eastAsia="zh-CN" w:bidi="ar-SA"/>
              </w:rPr>
            </w:pPr>
            <w:r>
              <w:rPr>
                <w:rFonts w:hint="default" w:ascii="仿宋_GB2312" w:hAnsi="仿宋_GB2312" w:eastAsia="仿宋_GB2312" w:cs="仿宋_GB2312"/>
                <w:color w:val="auto"/>
                <w:sz w:val="24"/>
                <w:szCs w:val="32"/>
                <w:vertAlign w:val="baseline"/>
                <w:lang w:val="en-US" w:eastAsia="zh-CN"/>
              </w:rPr>
              <w:t>开发区管委会</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theme="minorBidi"/>
                <w:color w:val="auto"/>
                <w:kern w:val="2"/>
                <w:position w:val="0"/>
                <w:sz w:val="24"/>
                <w:szCs w:val="24"/>
                <w:lang w:val="en-US" w:eastAsia="zh-CN" w:bidi="ar-SA"/>
              </w:rPr>
            </w:pPr>
            <w:r>
              <w:rPr>
                <w:rFonts w:hint="default" w:ascii="仿宋_GB2312" w:hAnsi="仿宋_GB2312" w:eastAsia="仿宋_GB2312"/>
                <w:color w:val="auto"/>
                <w:position w:val="0"/>
                <w:sz w:val="24"/>
                <w:szCs w:val="24"/>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（二）壮大创新主体</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62.瞄准企业加速成长的痛点堵点，精准制定高新技术企业高质量发展政策措施，激发创新活力。</w:t>
            </w:r>
          </w:p>
        </w:tc>
        <w:tc>
          <w:tcPr>
            <w:tcW w:w="1737"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（1）3月底前，加大调查研究力度，制定完成《双台子区2023年工业经济科技创新工作实施方案》，全面推进工业经济科技创新高质量发展；</w:t>
            </w:r>
          </w:p>
          <w:p>
            <w:pPr>
              <w:pageBreakBefore w:val="0"/>
              <w:numPr>
                <w:ilvl w:val="0"/>
                <w:numId w:val="0"/>
              </w:numPr>
              <w:autoSpaceDE/>
              <w:autoSpaceDN/>
              <w:bidi w:val="0"/>
              <w:snapToGrid/>
              <w:spacing w:before="0" w:after="0" w:line="360" w:lineRule="exact"/>
              <w:ind w:left="0" w:leftChars="0" w:right="0" w:rightChars="0" w:firstLine="0" w:firstLineChars="0"/>
              <w:jc w:val="both"/>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（2）12月底前，加强对上争取力度，全年争取资金2000万元。</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工信局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发改局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财政局</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olor w:val="auto"/>
                <w:position w:val="0"/>
                <w:sz w:val="24"/>
                <w:szCs w:val="24"/>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63.加速发展壮大一批具有核心竞争力的龙头科技企业、“隐形冠军”和“单项冠军”企业。</w:t>
            </w:r>
            <w:r>
              <w:rPr>
                <w:rFonts w:hint="eastAsia" w:ascii="仿宋_GB2312" w:hAnsi="仿宋_GB2312" w:eastAsia="仿宋_GB2312" w:cs="仿宋_GB2312"/>
                <w:color w:val="auto"/>
                <w:kern w:val="2"/>
                <w:sz w:val="24"/>
                <w:szCs w:val="24"/>
                <w:highlight w:val="none"/>
                <w:vertAlign w:val="baseline"/>
                <w:lang w:val="en-US" w:eastAsia="zh-CN" w:bidi="ar-SA"/>
              </w:rPr>
              <w:t>支持行业领军企业牵头组建创新联合体。</w:t>
            </w:r>
          </w:p>
        </w:tc>
        <w:tc>
          <w:tcPr>
            <w:tcW w:w="1737"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i w:val="0"/>
                <w:caps w:val="0"/>
                <w:color w:val="auto"/>
                <w:spacing w:val="0"/>
                <w:sz w:val="24"/>
                <w:szCs w:val="24"/>
                <w:highlight w:val="none"/>
                <w:lang w:val="en-US" w:eastAsia="zh-CN"/>
              </w:rPr>
              <w:t>加强政策宣讲，推动格林凯默、研峰科技打造行业</w:t>
            </w:r>
            <w:r>
              <w:rPr>
                <w:rFonts w:hint="eastAsia" w:ascii="仿宋_GB2312" w:hAnsi="仿宋_GB2312" w:eastAsia="仿宋_GB2312" w:cs="仿宋_GB2312"/>
                <w:color w:val="auto"/>
                <w:sz w:val="24"/>
                <w:szCs w:val="24"/>
                <w:highlight w:val="none"/>
                <w:vertAlign w:val="baseline"/>
                <w:lang w:val="en-US" w:eastAsia="zh-CN"/>
              </w:rPr>
              <w:t>“隐形冠军”</w:t>
            </w:r>
            <w:r>
              <w:rPr>
                <w:rFonts w:hint="eastAsia" w:ascii="仿宋_GB2312" w:hAnsi="仿宋_GB2312" w:eastAsia="仿宋_GB2312" w:cs="仿宋_GB2312"/>
                <w:i w:val="0"/>
                <w:caps w:val="0"/>
                <w:color w:val="auto"/>
                <w:spacing w:val="0"/>
                <w:sz w:val="24"/>
                <w:szCs w:val="24"/>
                <w:highlight w:val="none"/>
                <w:lang w:val="en-US" w:eastAsia="zh-CN"/>
              </w:rPr>
              <w:t>，向“单项冠军”企业冲刺；</w:t>
            </w:r>
          </w:p>
          <w:p>
            <w:pPr>
              <w:pageBreakBefore w:val="0"/>
              <w:numPr>
                <w:ilvl w:val="0"/>
                <w:numId w:val="0"/>
              </w:numPr>
              <w:autoSpaceDE/>
              <w:autoSpaceDN/>
              <w:bidi w:val="0"/>
              <w:snapToGrid/>
              <w:spacing w:before="0" w:after="0" w:line="360" w:lineRule="exact"/>
              <w:ind w:left="0" w:leftChars="0" w:right="0" w:rightChars="0" w:firstLine="0" w:firstLineChars="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b w:val="0"/>
                <w:bCs w:val="0"/>
                <w:i w:val="0"/>
                <w:caps w:val="0"/>
                <w:color w:val="auto"/>
                <w:spacing w:val="0"/>
                <w:sz w:val="24"/>
                <w:szCs w:val="24"/>
                <w:highlight w:val="none"/>
                <w:lang w:val="en-US" w:eastAsia="zh-CN"/>
              </w:rPr>
              <w:t>支持辽宁鲁华泓锦新材料科技有限公司与山东淄博鲁华、山东理工大学、浙江大学组建</w:t>
            </w:r>
            <w:r>
              <w:rPr>
                <w:rFonts w:hint="eastAsia" w:ascii="仿宋_GB2312" w:hAnsi="仿宋_GB2312" w:eastAsia="仿宋_GB2312" w:cs="仿宋_GB2312"/>
                <w:b w:val="0"/>
                <w:bCs w:val="0"/>
                <w:color w:val="auto"/>
                <w:spacing w:val="5"/>
                <w:sz w:val="24"/>
                <w:szCs w:val="24"/>
              </w:rPr>
              <w:t>环烯烃共聚物</w:t>
            </w:r>
            <w:r>
              <w:rPr>
                <w:rFonts w:hint="eastAsia" w:ascii="仿宋_GB2312" w:hAnsi="仿宋_GB2312" w:eastAsia="仿宋_GB2312" w:cs="仿宋_GB2312"/>
                <w:b w:val="0"/>
                <w:bCs w:val="0"/>
                <w:color w:val="auto"/>
                <w:spacing w:val="5"/>
                <w:sz w:val="24"/>
                <w:szCs w:val="24"/>
                <w:lang w:val="en-US" w:eastAsia="zh-CN"/>
              </w:rPr>
              <w:t>与</w:t>
            </w:r>
            <w:r>
              <w:rPr>
                <w:rFonts w:hint="eastAsia" w:ascii="仿宋_GB2312" w:hAnsi="仿宋_GB2312" w:eastAsia="仿宋_GB2312" w:cs="仿宋_GB2312"/>
                <w:b w:val="0"/>
                <w:bCs w:val="0"/>
                <w:color w:val="auto"/>
                <w:spacing w:val="5"/>
                <w:sz w:val="24"/>
                <w:szCs w:val="24"/>
              </w:rPr>
              <w:t>聚异戊二烯胶乳关键技术开发</w:t>
            </w:r>
            <w:r>
              <w:rPr>
                <w:rFonts w:hint="eastAsia" w:ascii="仿宋_GB2312" w:hAnsi="仿宋_GB2312" w:eastAsia="仿宋_GB2312" w:cs="仿宋_GB2312"/>
                <w:b w:val="0"/>
                <w:bCs w:val="0"/>
                <w:i w:val="0"/>
                <w:caps w:val="0"/>
                <w:color w:val="auto"/>
                <w:spacing w:val="0"/>
                <w:sz w:val="24"/>
                <w:szCs w:val="24"/>
                <w:highlight w:val="none"/>
                <w:lang w:val="en-US" w:eastAsia="zh-CN"/>
              </w:rPr>
              <w:t>创新联合体。</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工信局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eastAsia="仿宋_GB2312" w:asciiTheme="minorHAnsi" w:hAnsiTheme="minorHAnsi" w:cstheme="minorBidi"/>
                <w:color w:val="auto"/>
                <w:kern w:val="2"/>
                <w:sz w:val="21"/>
                <w:szCs w:val="24"/>
                <w:lang w:val="en-US" w:eastAsia="zh-CN" w:bidi="ar-SA"/>
              </w:rPr>
            </w:pPr>
            <w:r>
              <w:rPr>
                <w:rFonts w:hint="eastAsia" w:ascii="仿宋_GB2312" w:hAnsi="仿宋_GB2312" w:eastAsia="仿宋_GB2312"/>
                <w:color w:val="auto"/>
                <w:position w:val="0"/>
                <w:sz w:val="24"/>
                <w:szCs w:val="24"/>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64.鼓励企业联合高校院所、科研机构加强共性技术平台建设，引导企业进一步加大研发投入。</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（1）6月底前，培育指导企业组建研发机构，准备申报材料；</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（2）9月底前，组织企业申报省级专业技术创新中心、市级工程技术研究中心；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（3）12月底前，完成新增市级工程技术研究中心2家，至少有1家企业申报省级专业技术创新中心。</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（二）壮大创新主体</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65.新增实质性产学研联盟2个。</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（1）6月底前，完成新增实质性产学研联盟1个；</w:t>
            </w:r>
          </w:p>
          <w:p>
            <w:pPr>
              <w:pStyle w:val="2"/>
              <w:ind w:left="0" w:leftChars="0" w:firstLine="0" w:firstLineChars="0"/>
              <w:jc w:val="both"/>
              <w:rPr>
                <w:rFonts w:hint="eastAsia"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（2）12月底前，完成新增实质性产学研联盟2个。</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66.完成科技成果转化25项。</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（1）3月底前，完成科技成果转化达3项；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（2）6月底前，完成科技成果转化达5项；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（3）9月底前，完成科技成果转化达10项；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color w:val="auto"/>
                <w:kern w:val="2"/>
                <w:sz w:val="24"/>
                <w:szCs w:val="24"/>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（4）12月底前，完成科技成果转化达25项。</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pStyle w:val="15"/>
              <w:ind w:left="0" w:leftChars="0" w:firstLine="0" w:firstLineChars="0"/>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pPr>
              <w:pStyle w:val="2"/>
              <w:ind w:left="0" w:leftChars="0" w:firstLine="0" w:firstLineChars="0"/>
              <w:jc w:val="center"/>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67.科技研发投入占地区生产总值比重达到3.2%以上。</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（1）3月底前，完成2022年度研发投入数据归集，</w:t>
            </w:r>
            <w:r>
              <w:rPr>
                <w:rFonts w:hint="default" w:ascii="Droid Naskh Shift Alt" w:hAnsi="Droid Naskh Shift Alt" w:eastAsia="仿宋_GB2312" w:cs="Droid Naskh Shift Alt"/>
                <w:i w:val="0"/>
                <w:caps w:val="0"/>
                <w:color w:val="auto"/>
                <w:spacing w:val="0"/>
                <w:sz w:val="24"/>
                <w:szCs w:val="24"/>
                <w:highlight w:val="none"/>
                <w:lang w:val="en-US" w:eastAsia="zh-CN"/>
              </w:rPr>
              <w:t>ＧＤＰ</w:t>
            </w:r>
            <w:r>
              <w:rPr>
                <w:rFonts w:hint="eastAsia" w:ascii="仿宋_GB2312" w:hAnsi="仿宋_GB2312" w:eastAsia="仿宋_GB2312" w:cs="仿宋_GB2312"/>
                <w:i w:val="0"/>
                <w:caps w:val="0"/>
                <w:color w:val="auto"/>
                <w:spacing w:val="0"/>
                <w:sz w:val="24"/>
                <w:szCs w:val="24"/>
                <w:highlight w:val="none"/>
                <w:lang w:val="en-US" w:eastAsia="zh-CN"/>
              </w:rPr>
              <w:t>占比达到3.2以上；</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（2）12月底前，完成对区重点科技企业调研指导，鼓励企业加大研发投入力度，准确归集研发投入数据。</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eastAsia" w:ascii="Times New Roman" w:hAnsi="Times New Roman" w:eastAsiaTheme="minorEastAsia" w:cstheme="minorBidi"/>
                <w:color w:val="auto"/>
                <w:kern w:val="0"/>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开发区管委会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实施创新驱动发展战略，强化现代化科技和人才支撑</w:t>
            </w:r>
          </w:p>
        </w:tc>
        <w:tc>
          <w:tcPr>
            <w:tcW w:w="29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（三）引育创新人才</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68.支持科技创新“链主”企业精准引进高端创新人才和“高精尖缺”人才。</w:t>
            </w:r>
          </w:p>
        </w:tc>
        <w:tc>
          <w:tcPr>
            <w:tcW w:w="1737" w:type="pct"/>
            <w:vAlign w:val="center"/>
          </w:tcPr>
          <w:p>
            <w:pPr>
              <w:spacing w:line="360" w:lineRule="exact"/>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3月底前，引进急需紧缺人才50人</w:t>
            </w:r>
            <w:r>
              <w:rPr>
                <w:rFonts w:hint="eastAsia" w:ascii="仿宋_GB2312" w:hAnsi="仿宋_GB2312" w:eastAsia="仿宋_GB2312" w:cs="仿宋_GB2312"/>
                <w:color w:val="auto"/>
                <w:sz w:val="24"/>
                <w:szCs w:val="24"/>
                <w:lang w:eastAsia="zh-CN"/>
              </w:rPr>
              <w:t>；</w:t>
            </w:r>
          </w:p>
          <w:p>
            <w:pPr>
              <w:spacing w:line="360" w:lineRule="exact"/>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6月底前，</w:t>
            </w:r>
            <w:r>
              <w:rPr>
                <w:rFonts w:hint="eastAsia" w:ascii="仿宋_GB2312" w:hAnsi="仿宋_GB2312" w:eastAsia="仿宋_GB2312" w:cs="仿宋_GB2312"/>
                <w:color w:val="auto"/>
                <w:sz w:val="24"/>
                <w:szCs w:val="24"/>
                <w:lang w:eastAsia="zh-CN"/>
              </w:rPr>
              <w:t>累计</w:t>
            </w:r>
            <w:r>
              <w:rPr>
                <w:rFonts w:hint="eastAsia" w:ascii="仿宋_GB2312" w:hAnsi="仿宋_GB2312" w:eastAsia="仿宋_GB2312" w:cs="仿宋_GB2312"/>
                <w:color w:val="auto"/>
                <w:sz w:val="24"/>
                <w:szCs w:val="24"/>
              </w:rPr>
              <w:t>引进急需紧缺人才200人</w:t>
            </w:r>
            <w:r>
              <w:rPr>
                <w:rFonts w:hint="eastAsia" w:ascii="仿宋_GB2312" w:hAnsi="仿宋_GB2312" w:eastAsia="仿宋_GB2312" w:cs="仿宋_GB2312"/>
                <w:color w:val="auto"/>
                <w:sz w:val="24"/>
                <w:szCs w:val="24"/>
                <w:lang w:eastAsia="zh-CN"/>
              </w:rPr>
              <w:t>；</w:t>
            </w:r>
          </w:p>
          <w:p>
            <w:pPr>
              <w:spacing w:line="360" w:lineRule="exact"/>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9月底前，</w:t>
            </w:r>
            <w:r>
              <w:rPr>
                <w:rFonts w:hint="eastAsia" w:ascii="仿宋_GB2312" w:hAnsi="仿宋_GB2312" w:eastAsia="仿宋_GB2312" w:cs="仿宋_GB2312"/>
                <w:color w:val="auto"/>
                <w:sz w:val="24"/>
                <w:szCs w:val="24"/>
                <w:lang w:eastAsia="zh-CN"/>
              </w:rPr>
              <w:t>累计</w:t>
            </w:r>
            <w:r>
              <w:rPr>
                <w:rFonts w:hint="eastAsia" w:ascii="仿宋_GB2312" w:hAnsi="仿宋_GB2312" w:eastAsia="仿宋_GB2312" w:cs="仿宋_GB2312"/>
                <w:color w:val="auto"/>
                <w:sz w:val="24"/>
                <w:szCs w:val="24"/>
              </w:rPr>
              <w:t>引进急需紧缺人才350人；引进高端人才1人</w:t>
            </w:r>
            <w:r>
              <w:rPr>
                <w:rFonts w:hint="eastAsia" w:ascii="仿宋_GB2312" w:hAnsi="仿宋_GB2312" w:eastAsia="仿宋_GB2312" w:cs="仿宋_GB2312"/>
                <w:color w:val="auto"/>
                <w:sz w:val="24"/>
                <w:szCs w:val="24"/>
                <w:lang w:eastAsia="zh-CN"/>
              </w:rPr>
              <w:t>；</w:t>
            </w:r>
          </w:p>
          <w:p>
            <w:pPr>
              <w:spacing w:line="360" w:lineRule="exact"/>
              <w:jc w:val="both"/>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12月底前，</w:t>
            </w:r>
            <w:r>
              <w:rPr>
                <w:rFonts w:hint="eastAsia" w:ascii="仿宋_GB2312" w:hAnsi="仿宋_GB2312" w:eastAsia="仿宋_GB2312" w:cs="仿宋_GB2312"/>
                <w:color w:val="auto"/>
                <w:sz w:val="24"/>
                <w:szCs w:val="24"/>
                <w:lang w:eastAsia="zh-CN"/>
              </w:rPr>
              <w:t>累计</w:t>
            </w:r>
            <w:r>
              <w:rPr>
                <w:rFonts w:hint="eastAsia" w:ascii="仿宋_GB2312" w:hAnsi="仿宋_GB2312" w:eastAsia="仿宋_GB2312" w:cs="仿宋_GB2312"/>
                <w:color w:val="auto"/>
                <w:sz w:val="24"/>
                <w:szCs w:val="24"/>
              </w:rPr>
              <w:t>引进急需紧缺人才500人。</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开发区管委会</w:t>
            </w:r>
          </w:p>
          <w:p>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投资促进中心</w:t>
            </w:r>
          </w:p>
          <w:p>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其他相关部门</w:t>
            </w:r>
          </w:p>
          <w:p>
            <w:pPr>
              <w:spacing w:line="360" w:lineRule="exact"/>
              <w:jc w:val="center"/>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rPr>
              <w:t>各街镇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69.充分发挥中试基地、人才公社等平台引才聚才作用，推动院士、博士后和博士工作站等设立。</w:t>
            </w:r>
          </w:p>
        </w:tc>
        <w:tc>
          <w:tcPr>
            <w:tcW w:w="1737" w:type="pct"/>
            <w:vAlign w:val="center"/>
          </w:tcPr>
          <w:p>
            <w:pPr>
              <w:spacing w:line="360" w:lineRule="exact"/>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（1）3月底前，对引才平台建设情况开展调研，掌握具体情况，推进其发挥作用；</w:t>
            </w:r>
          </w:p>
          <w:p>
            <w:pPr>
              <w:spacing w:line="360" w:lineRule="exact"/>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（2）12月底前，联系专业对口高校，推动院士、博士后工作站等设立；</w:t>
            </w:r>
          </w:p>
          <w:p>
            <w:pPr>
              <w:spacing w:line="360" w:lineRule="exact"/>
              <w:jc w:val="both"/>
              <w:rPr>
                <w:rFonts w:hint="eastAsia"/>
                <w:lang w:val="en-US" w:eastAsia="zh-CN"/>
              </w:rPr>
            </w:pPr>
            <w:r>
              <w:rPr>
                <w:rFonts w:hint="eastAsia" w:ascii="仿宋_GB2312" w:hAnsi="仿宋_GB2312" w:eastAsia="仿宋_GB2312" w:cs="仿宋_GB2312"/>
                <w:color w:val="auto"/>
                <w:sz w:val="24"/>
                <w:szCs w:val="24"/>
                <w:vertAlign w:val="baseline"/>
                <w:lang w:val="en-US" w:eastAsia="zh-CN"/>
              </w:rPr>
              <w:t>（3）对中试基地及相关企业人才需求进行征集，多种形势助企引才。</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开发区管委会</w:t>
            </w:r>
          </w:p>
          <w:p>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lang w:val="en-US" w:eastAsia="zh-CN"/>
              </w:rPr>
              <w:t>工信局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70.完善重点人才培养引进激励机制，以多元化方式为各类人才提供金融、落户、住房、教育、医疗、养老等服务，构建宜居宜业宜创全链条人才服务体系。</w:t>
            </w:r>
          </w:p>
        </w:tc>
        <w:tc>
          <w:tcPr>
            <w:tcW w:w="1737" w:type="pct"/>
            <w:vAlign w:val="center"/>
          </w:tcPr>
          <w:p>
            <w:pPr>
              <w:spacing w:line="360" w:lineRule="exact"/>
              <w:jc w:val="both"/>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（1）3月底前，配合区委组织部出台《关于新时代人才强区建设若干政策措施》，并结合人社局实际，提出相关配套实施方案</w:t>
            </w:r>
            <w:r>
              <w:rPr>
                <w:rFonts w:hint="eastAsia" w:ascii="仿宋_GB2312" w:hAnsi="仿宋_GB2312" w:eastAsia="仿宋_GB2312" w:cs="仿宋_GB2312"/>
                <w:color w:val="auto"/>
                <w:sz w:val="24"/>
                <w:szCs w:val="24"/>
                <w:vertAlign w:val="baseline"/>
                <w:lang w:val="en-US" w:eastAsia="zh-CN"/>
              </w:rPr>
              <w:t>；</w:t>
            </w:r>
          </w:p>
          <w:p>
            <w:pPr>
              <w:spacing w:line="360" w:lineRule="exact"/>
              <w:jc w:val="both"/>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（2）12月底前，按照市、区人才相关政策，落实好各项补贴待遇</w:t>
            </w:r>
            <w:r>
              <w:rPr>
                <w:rFonts w:hint="eastAsia" w:ascii="仿宋_GB2312" w:hAnsi="仿宋_GB2312" w:eastAsia="仿宋_GB2312" w:cs="仿宋_GB2312"/>
                <w:color w:val="auto"/>
                <w:sz w:val="24"/>
                <w:szCs w:val="24"/>
                <w:vertAlign w:val="baseline"/>
                <w:lang w:val="en-US" w:eastAsia="zh-CN"/>
              </w:rPr>
              <w:t>。</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住建局</w:t>
            </w:r>
          </w:p>
          <w:p>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民政局</w:t>
            </w:r>
          </w:p>
          <w:p>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财政局</w:t>
            </w:r>
          </w:p>
          <w:p>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教育局</w:t>
            </w:r>
          </w:p>
          <w:p>
            <w:pPr>
              <w:spacing w:line="360" w:lineRule="exact"/>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医保分中心</w:t>
            </w:r>
          </w:p>
          <w:p>
            <w:pPr>
              <w:spacing w:line="360" w:lineRule="exact"/>
              <w:jc w:val="center"/>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lang w:eastAsia="zh-CN"/>
              </w:rPr>
              <w:t>其他相关部门</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default" w:ascii="仿宋_GB2312" w:hAnsi="仿宋_GB2312" w:eastAsia="仿宋_GB2312" w:cs="仿宋_GB2312"/>
                <w:b/>
                <w:bCs/>
                <w:color w:val="auto"/>
                <w:kern w:val="2"/>
                <w:sz w:val="24"/>
                <w:szCs w:val="24"/>
                <w:vertAlign w:val="baseline"/>
                <w:lang w:val="en-US" w:eastAsia="zh-CN" w:bidi="ar-SA"/>
              </w:rPr>
              <w:t>实施创新驱动发展战略，强化现代化科技和人才支撑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（四）优化创新生态</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71.全力推动搭建中试基地以及各科研院所一主多辅科研创新功能体系。</w:t>
            </w:r>
          </w:p>
        </w:tc>
        <w:tc>
          <w:tcPr>
            <w:tcW w:w="1737" w:type="pct"/>
            <w:vAlign w:val="center"/>
          </w:tcPr>
          <w:p>
            <w:pPr>
              <w:spacing w:line="360" w:lineRule="exact"/>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6月</w:t>
            </w:r>
            <w:r>
              <w:rPr>
                <w:rFonts w:hint="eastAsia" w:ascii="仿宋_GB2312" w:hAnsi="仿宋_GB2312" w:eastAsia="仿宋_GB2312" w:cs="仿宋_GB2312"/>
                <w:color w:val="auto"/>
                <w:sz w:val="24"/>
                <w:szCs w:val="24"/>
                <w:lang w:eastAsia="zh-CN"/>
              </w:rPr>
              <w:t>底前</w:t>
            </w:r>
            <w:r>
              <w:rPr>
                <w:rFonts w:hint="eastAsia" w:ascii="仿宋_GB2312" w:hAnsi="仿宋_GB2312" w:eastAsia="仿宋_GB2312" w:cs="仿宋_GB2312"/>
                <w:color w:val="auto"/>
                <w:sz w:val="24"/>
                <w:szCs w:val="24"/>
              </w:rPr>
              <w:t>，新增</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家高校院所入驻中试基地建立科研基地；</w:t>
            </w:r>
          </w:p>
          <w:p>
            <w:pPr>
              <w:spacing w:line="360" w:lineRule="exact"/>
              <w:jc w:val="both"/>
              <w:rPr>
                <w:rFonts w:hint="default"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底前</w:t>
            </w:r>
            <w:r>
              <w:rPr>
                <w:rFonts w:hint="eastAsia" w:ascii="仿宋_GB2312" w:hAnsi="仿宋_GB2312" w:eastAsia="仿宋_GB2312" w:cs="仿宋_GB2312"/>
                <w:color w:val="auto"/>
                <w:sz w:val="24"/>
                <w:szCs w:val="24"/>
              </w:rPr>
              <w:t>，累计新增</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家高校院所入驻中试基地建立科研基地，吸引5个技术团队开展可研创新工作。</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32"/>
                <w:highlight w:val="none"/>
                <w:vertAlign w:val="baseline"/>
                <w:lang w:val="en-US" w:eastAsia="zh-CN"/>
              </w:rPr>
            </w:pPr>
            <w:r>
              <w:rPr>
                <w:rFonts w:hint="default" w:ascii="仿宋_GB2312" w:hAnsi="仿宋_GB2312" w:eastAsia="仿宋_GB2312" w:cs="仿宋_GB2312"/>
                <w:color w:val="auto"/>
                <w:sz w:val="24"/>
                <w:szCs w:val="32"/>
                <w:highlight w:val="none"/>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lang w:val="en-US" w:eastAsia="zh-CN"/>
              </w:rPr>
              <w:t>辽宁精细化工产业技术发展有限公司</w:t>
            </w:r>
          </w:p>
        </w:tc>
        <w:tc>
          <w:tcPr>
            <w:tcW w:w="640" w:type="pct"/>
            <w:vAlign w:val="center"/>
          </w:tcPr>
          <w:p>
            <w:pPr>
              <w:pStyle w:val="15"/>
              <w:numPr>
                <w:ilvl w:val="0"/>
                <w:numId w:val="0"/>
              </w:numPr>
              <w:autoSpaceDE/>
              <w:autoSpaceDN/>
              <w:spacing w:before="0" w:after="0" w:line="36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32"/>
                <w:lang w:val="en-US" w:eastAsia="zh-CN"/>
              </w:rPr>
              <w:t>投资促进中心</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olor w:val="auto"/>
                <w:position w:val="0"/>
                <w:sz w:val="24"/>
                <w:szCs w:val="24"/>
              </w:rPr>
              <w:t>孔大雨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72.编制创新策源规划方案，出台专项政策措施。</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6月</w:t>
            </w:r>
            <w:r>
              <w:rPr>
                <w:rFonts w:hint="eastAsia" w:ascii="仿宋_GB2312" w:hAnsi="仿宋_GB2312" w:eastAsia="仿宋_GB2312" w:cs="仿宋_GB2312"/>
                <w:color w:val="auto"/>
                <w:sz w:val="24"/>
                <w:szCs w:val="24"/>
                <w:highlight w:val="none"/>
                <w:lang w:eastAsia="zh-CN"/>
              </w:rPr>
              <w:t>底前</w:t>
            </w:r>
            <w:r>
              <w:rPr>
                <w:rFonts w:hint="eastAsia" w:ascii="仿宋_GB2312" w:hAnsi="仿宋_GB2312" w:eastAsia="仿宋_GB2312" w:cs="仿宋_GB2312"/>
                <w:color w:val="auto"/>
                <w:sz w:val="24"/>
                <w:szCs w:val="24"/>
                <w:highlight w:val="none"/>
                <w:lang w:val="en-US" w:eastAsia="zh-CN"/>
              </w:rPr>
              <w:t>，收集调研科技创新策源项目和企业情况；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（2）9月底前，编制完成《双台子区科技创新三年行动规划方案》。</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30日</w:t>
            </w:r>
          </w:p>
        </w:tc>
        <w:tc>
          <w:tcPr>
            <w:tcW w:w="381" w:type="pct"/>
            <w:vAlign w:val="center"/>
          </w:tcPr>
          <w:p>
            <w:pPr>
              <w:pStyle w:val="15"/>
              <w:spacing w:line="240" w:lineRule="auto"/>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工信局</w:t>
            </w:r>
          </w:p>
        </w:tc>
        <w:tc>
          <w:tcPr>
            <w:tcW w:w="640" w:type="pct"/>
            <w:vAlign w:val="center"/>
          </w:tcPr>
          <w:p>
            <w:pPr>
              <w:pStyle w:val="15"/>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73.强化高校、科研院所以及国有企业等资源导入，整合“产学研用金”要素，促进创新链产业链资金链深度融合，打造科技研发、创新创业、成果转化、产业发展全链条创新服务体系。</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（1）6月底前，为区内企业提供高校科研院所科技成果信息；</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（2）9月底前，依托上级指导部门，组织企业参加各类科技成果对接活动；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（3）12月底前，促成校企产学研合作2家。</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381" w:type="pct"/>
            <w:vAlign w:val="center"/>
          </w:tcPr>
          <w:p>
            <w:pPr>
              <w:pStyle w:val="15"/>
              <w:spacing w:line="240" w:lineRule="auto"/>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工信局</w:t>
            </w:r>
          </w:p>
        </w:tc>
        <w:tc>
          <w:tcPr>
            <w:tcW w:w="640" w:type="pct"/>
            <w:vAlign w:val="center"/>
          </w:tcPr>
          <w:p>
            <w:pPr>
              <w:pStyle w:val="15"/>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开发区管委会</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黄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（一）稳步推进节能降碳</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74.放大思爱普（SAP）双碳创新中心功能，搭建面向企业的业碳一体化平台，提供一揽子节能减排降碳实施举措，发布辽宁乃至东北各地市综合双碳评价指数，持续扩大“盘锦指数”影响力，向国家级双碳创新平台迈进。</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highlight w:val="none"/>
                <w:lang w:val="en-US" w:eastAsia="zh-CN"/>
              </w:rPr>
              <w:t>9月底前，业碳一体化平台搭建完成；</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（2）12月底前，发布辽宁省14市综合双碳评价指数。</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12月31日</w:t>
            </w:r>
          </w:p>
        </w:tc>
        <w:tc>
          <w:tcPr>
            <w:tcW w:w="381" w:type="pct"/>
            <w:vAlign w:val="center"/>
          </w:tcPr>
          <w:p>
            <w:pPr>
              <w:pStyle w:val="15"/>
              <w:ind w:left="0" w:lef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商务局</w:t>
            </w:r>
          </w:p>
        </w:tc>
        <w:tc>
          <w:tcPr>
            <w:tcW w:w="640" w:type="pct"/>
            <w:vAlign w:val="center"/>
          </w:tcPr>
          <w:p>
            <w:pPr>
              <w:pStyle w:val="15"/>
              <w:spacing w:line="240" w:lineRule="auto"/>
              <w:ind w:left="0" w:leftChars="0" w:firstLine="0" w:firstLineChars="0"/>
              <w:jc w:val="center"/>
              <w:rPr>
                <w:rFonts w:hint="eastAsia" w:ascii="仿宋" w:hAnsi="仿宋" w:eastAsia="仿宋" w:cs="仿宋"/>
                <w:color w:val="auto"/>
                <w:kern w:val="2"/>
                <w:sz w:val="24"/>
                <w:szCs w:val="32"/>
                <w:highlight w:val="none"/>
                <w:vertAlign w:val="baseline"/>
                <w:lang w:val="en-US" w:eastAsia="zh-CN" w:bidi="ar-SA"/>
              </w:rPr>
            </w:pPr>
            <w:r>
              <w:rPr>
                <w:rFonts w:hint="eastAsia" w:ascii="仿宋" w:hAnsi="仿宋" w:eastAsia="仿宋" w:cs="仿宋"/>
                <w:color w:val="auto"/>
                <w:kern w:val="2"/>
                <w:sz w:val="24"/>
                <w:szCs w:val="32"/>
                <w:highlight w:val="none"/>
                <w:vertAlign w:val="baseline"/>
                <w:lang w:val="en-US" w:eastAsia="zh-CN" w:bidi="ar-SA"/>
              </w:rPr>
              <w:t>开发区管委会</w:t>
            </w:r>
          </w:p>
          <w:p>
            <w:pPr>
              <w:pStyle w:val="15"/>
              <w:spacing w:line="240" w:lineRule="auto"/>
              <w:ind w:left="0" w:leftChars="0" w:firstLine="0" w:firstLineChars="0"/>
              <w:jc w:val="center"/>
              <w:rPr>
                <w:rFonts w:hint="eastAsia" w:ascii="仿宋" w:hAnsi="仿宋" w:eastAsia="仿宋" w:cs="仿宋"/>
                <w:color w:val="auto"/>
                <w:kern w:val="2"/>
                <w:sz w:val="24"/>
                <w:szCs w:val="32"/>
                <w:highlight w:val="none"/>
                <w:vertAlign w:val="baseline"/>
                <w:lang w:val="en-US" w:eastAsia="zh-CN" w:bidi="ar-SA"/>
              </w:rPr>
            </w:pPr>
            <w:r>
              <w:rPr>
                <w:rFonts w:hint="eastAsia" w:ascii="仿宋" w:hAnsi="仿宋" w:eastAsia="仿宋" w:cs="仿宋"/>
                <w:color w:val="auto"/>
                <w:kern w:val="2"/>
                <w:sz w:val="24"/>
                <w:szCs w:val="32"/>
                <w:highlight w:val="none"/>
                <w:vertAlign w:val="baseline"/>
                <w:lang w:val="en-US" w:eastAsia="zh-CN" w:bidi="ar-SA"/>
              </w:rPr>
              <w:t>发改局</w:t>
            </w:r>
          </w:p>
          <w:p>
            <w:pPr>
              <w:pStyle w:val="15"/>
              <w:spacing w:line="240" w:lineRule="auto"/>
              <w:ind w:left="0" w:leftChars="0" w:firstLine="0" w:firstLineChars="0"/>
              <w:jc w:val="center"/>
              <w:rPr>
                <w:rFonts w:hint="eastAsia" w:ascii="仿宋" w:hAnsi="仿宋" w:eastAsia="仿宋" w:cs="仿宋"/>
                <w:color w:val="auto"/>
                <w:kern w:val="2"/>
                <w:sz w:val="24"/>
                <w:szCs w:val="32"/>
                <w:highlight w:val="none"/>
                <w:vertAlign w:val="baseline"/>
                <w:lang w:val="en-US" w:eastAsia="zh-CN" w:bidi="ar-SA"/>
              </w:rPr>
            </w:pPr>
            <w:r>
              <w:rPr>
                <w:rFonts w:hint="eastAsia" w:ascii="仿宋" w:hAnsi="仿宋" w:eastAsia="仿宋" w:cs="仿宋"/>
                <w:color w:val="auto"/>
                <w:kern w:val="2"/>
                <w:sz w:val="24"/>
                <w:szCs w:val="32"/>
                <w:highlight w:val="none"/>
                <w:vertAlign w:val="baseline"/>
                <w:lang w:val="en-US" w:eastAsia="zh-CN" w:bidi="ar-SA"/>
              </w:rPr>
              <w:t>工信局</w:t>
            </w:r>
          </w:p>
          <w:p>
            <w:pPr>
              <w:pStyle w:val="15"/>
              <w:spacing w:line="240" w:lineRule="auto"/>
              <w:ind w:left="0" w:lef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生态环境分局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75.积极推进工业、建筑等行业绿色化改造，创建一批绿色企业、绿色机关、绿色家庭，倡导绿色生产、绿色出行、绿色生活。</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（1）指导重点耗能企业填报“辽宁省重点用能单位能耗在线监测平台”；</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（2）9月底前，完成节能宣传一次。</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9月30日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kern w:val="2"/>
                <w:sz w:val="24"/>
                <w:szCs w:val="32"/>
                <w:highlight w:val="none"/>
                <w:vertAlign w:val="baseline"/>
                <w:lang w:val="en-US" w:eastAsia="zh-CN" w:bidi="ar-SA"/>
              </w:rPr>
              <w:t>发改局</w:t>
            </w:r>
          </w:p>
        </w:tc>
        <w:tc>
          <w:tcPr>
            <w:tcW w:w="640" w:type="pct"/>
            <w:vAlign w:val="center"/>
          </w:tcPr>
          <w:p>
            <w:pPr>
              <w:pStyle w:val="15"/>
              <w:spacing w:line="240" w:lineRule="auto"/>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开发区管委会</w:t>
            </w:r>
          </w:p>
          <w:p>
            <w:pPr>
              <w:pStyle w:val="15"/>
              <w:spacing w:line="240" w:lineRule="auto"/>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工信局</w:t>
            </w:r>
          </w:p>
          <w:p>
            <w:pPr>
              <w:pStyle w:val="15"/>
              <w:spacing w:line="240" w:lineRule="auto"/>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住建局</w:t>
            </w:r>
          </w:p>
          <w:p>
            <w:pPr>
              <w:pStyle w:val="15"/>
              <w:spacing w:line="240" w:lineRule="auto"/>
              <w:ind w:left="0" w:lef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生态环境分局</w:t>
            </w:r>
          </w:p>
          <w:p>
            <w:pPr>
              <w:pStyle w:val="15"/>
              <w:spacing w:line="240" w:lineRule="auto"/>
              <w:ind w:left="0" w:leftChars="0" w:firstLine="0" w:firstLineChars="0"/>
              <w:jc w:val="center"/>
              <w:rPr>
                <w:rFonts w:hint="eastAsia" w:ascii="仿宋_GB2312" w:hAnsi="仿宋_GB2312" w:eastAsia="仿宋_GB2312" w:cs="仿宋_GB2312"/>
                <w:color w:val="auto"/>
                <w:kern w:val="0"/>
                <w:sz w:val="24"/>
                <w:szCs w:val="24"/>
                <w:highlight w:val="yellow"/>
                <w:vertAlign w:val="baseline"/>
                <w:lang w:val="en-US" w:eastAsia="zh-CN" w:bidi="ar-SA"/>
              </w:rPr>
            </w:pPr>
            <w:r>
              <w:rPr>
                <w:rFonts w:hint="eastAsia" w:ascii="仿宋_GB2312" w:hAnsi="仿宋_GB2312" w:eastAsia="仿宋_GB2312" w:cs="仿宋_GB2312"/>
                <w:color w:val="auto"/>
                <w:kern w:val="2"/>
                <w:sz w:val="24"/>
                <w:szCs w:val="32"/>
                <w:vertAlign w:val="baseline"/>
                <w:lang w:val="en-US" w:eastAsia="zh-CN" w:bidi="ar-SA"/>
              </w:rPr>
              <w:t>其他相关部门</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7"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（二）深入开展污染防治</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76.持续打好“蓝天、碧水、净土”保卫战，精准治污、科学治污、依法治污，高质量抓好第二轮中央和省环保督察反馈问题整改。</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（1）3月底前，完成医疗机构医疗废物、企业危险废物申报登记工作；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（2）6月底前，开展6.5环境日宣传活动；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r>
              <w:rPr>
                <w:rFonts w:hint="default" w:ascii="仿宋_GB2312" w:hAnsi="仿宋_GB2312" w:eastAsia="仿宋_GB2312" w:cs="仿宋_GB2312"/>
                <w:color w:val="auto"/>
                <w:sz w:val="24"/>
                <w:szCs w:val="24"/>
                <w:vertAlign w:val="baseline"/>
                <w:lang w:val="en-US" w:eastAsia="zh-CN"/>
              </w:rPr>
              <w:t>9月</w:t>
            </w:r>
            <w:r>
              <w:rPr>
                <w:rFonts w:hint="eastAsia" w:ascii="仿宋_GB2312" w:hAnsi="仿宋_GB2312" w:eastAsia="仿宋_GB2312" w:cs="仿宋_GB2312"/>
                <w:color w:val="auto"/>
                <w:sz w:val="24"/>
                <w:szCs w:val="24"/>
                <w:vertAlign w:val="baseline"/>
                <w:lang w:val="en-US" w:eastAsia="zh-CN"/>
              </w:rPr>
              <w:t>底</w:t>
            </w:r>
            <w:r>
              <w:rPr>
                <w:rFonts w:hint="default" w:ascii="仿宋_GB2312" w:hAnsi="仿宋_GB2312" w:eastAsia="仿宋_GB2312" w:cs="仿宋_GB2312"/>
                <w:color w:val="auto"/>
                <w:sz w:val="24"/>
                <w:szCs w:val="24"/>
                <w:vertAlign w:val="baseline"/>
                <w:lang w:val="en-US" w:eastAsia="zh-CN"/>
              </w:rPr>
              <w:t>前，组织</w:t>
            </w:r>
            <w:r>
              <w:rPr>
                <w:rFonts w:hint="eastAsia" w:ascii="仿宋_GB2312" w:hAnsi="仿宋_GB2312" w:eastAsia="仿宋_GB2312" w:cs="仿宋_GB2312"/>
                <w:color w:val="auto"/>
                <w:sz w:val="24"/>
                <w:szCs w:val="24"/>
                <w:vertAlign w:val="baseline"/>
                <w:lang w:val="en-US" w:eastAsia="zh-CN"/>
              </w:rPr>
              <w:t>土壤污染重点监管单位制定</w:t>
            </w:r>
            <w:r>
              <w:rPr>
                <w:rFonts w:hint="default" w:ascii="仿宋_GB2312" w:hAnsi="仿宋_GB2312" w:eastAsia="仿宋_GB2312" w:cs="仿宋_GB2312"/>
                <w:color w:val="auto"/>
                <w:sz w:val="24"/>
                <w:szCs w:val="24"/>
                <w:vertAlign w:val="baseline"/>
                <w:lang w:val="en-US" w:eastAsia="zh-CN"/>
              </w:rPr>
              <w:t>完成</w:t>
            </w:r>
            <w:r>
              <w:rPr>
                <w:rFonts w:hint="eastAsia" w:ascii="仿宋_GB2312" w:hAnsi="仿宋_GB2312" w:eastAsia="仿宋_GB2312" w:cs="仿宋_GB2312"/>
                <w:color w:val="auto"/>
                <w:sz w:val="24"/>
                <w:szCs w:val="24"/>
                <w:vertAlign w:val="baseline"/>
                <w:lang w:val="en-US" w:eastAsia="zh-CN"/>
              </w:rPr>
              <w:t>土壤、地下水监测方案，开展自行监测，并将结果向社会公开；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r>
              <w:rPr>
                <w:rFonts w:hint="default" w:ascii="仿宋_GB2312" w:hAnsi="仿宋_GB2312" w:eastAsia="仿宋_GB2312" w:cs="仿宋_GB2312"/>
                <w:color w:val="auto"/>
                <w:sz w:val="24"/>
                <w:szCs w:val="24"/>
                <w:vertAlign w:val="baseline"/>
                <w:lang w:val="en-US" w:eastAsia="zh-CN"/>
              </w:rPr>
              <w:t>12月底前，完成2023年度变更“一住两公”用地土壤污染状况调查</w:t>
            </w:r>
            <w:r>
              <w:rPr>
                <w:rFonts w:hint="eastAsia" w:ascii="仿宋_GB2312" w:hAnsi="仿宋_GB2312" w:eastAsia="仿宋_GB2312" w:cs="仿宋_GB2312"/>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（5）12月底前，完成年度“双随机、一公开”、专项执法检查任务，依法查处环境违法行为；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（6）12月底前，指导重点涉气企业修改完善“一厂一策”综合治理方案；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（7）12月底前，完成第二轮中央、省级生态环境保护督察反馈意见2023年整改任务；常态化做好生态环境保护督察交办信访案件复查，防止整改问题反弹；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（8）12月底前，对双台子区四条河流考核断面及重点排污口至少巡查12次、对自行监测断面水质至少监测12次。</w:t>
            </w:r>
          </w:p>
        </w:tc>
        <w:tc>
          <w:tcPr>
            <w:tcW w:w="425" w:type="pct"/>
            <w:vAlign w:val="center"/>
          </w:tcPr>
          <w:p>
            <w:pPr>
              <w:pStyle w:val="2"/>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eastAsia="仿宋_GB2312"/>
                <w:color w:val="auto"/>
                <w:sz w:val="24"/>
              </w:rPr>
              <w:t>12月31日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 w:eastAsia="仿宋_GB2312" w:cs="仿宋"/>
                <w:color w:val="auto"/>
                <w:sz w:val="24"/>
              </w:rPr>
              <w:t>生态环境分局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城建中心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交警大队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各街镇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（二）深入开展污染防治</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77.统筹“六气共治”，推动空气质量持续改善。</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r>
              <w:rPr>
                <w:rFonts w:hint="default" w:ascii="仿宋_GB2312" w:hAnsi="仿宋_GB2312" w:eastAsia="仿宋_GB2312" w:cs="仿宋_GB2312"/>
                <w:color w:val="auto"/>
                <w:sz w:val="24"/>
                <w:szCs w:val="24"/>
                <w:vertAlign w:val="baseline"/>
                <w:lang w:val="en-US" w:eastAsia="zh-CN"/>
              </w:rPr>
              <w:t>6月底前，空气质量达标率不低于85%；</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w:t>
            </w:r>
            <w:r>
              <w:rPr>
                <w:rFonts w:hint="default" w:ascii="仿宋_GB2312" w:hAnsi="仿宋_GB2312" w:eastAsia="仿宋_GB2312" w:cs="仿宋_GB2312"/>
                <w:color w:val="auto"/>
                <w:sz w:val="24"/>
                <w:szCs w:val="24"/>
                <w:vertAlign w:val="baseline"/>
                <w:lang w:val="en-US" w:eastAsia="zh-CN"/>
              </w:rPr>
              <w:t>12月底前，空气质量达标率不低于88%。</w:t>
            </w:r>
          </w:p>
        </w:tc>
        <w:tc>
          <w:tcPr>
            <w:tcW w:w="425" w:type="pct"/>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eastAsia="仿宋_GB2312"/>
                <w:color w:val="auto"/>
                <w:sz w:val="24"/>
              </w:rPr>
              <w:t>12月31日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 w:eastAsia="仿宋_GB2312" w:cs="仿宋"/>
                <w:color w:val="auto"/>
                <w:sz w:val="24"/>
              </w:rPr>
              <w:t>生态环境分局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交警大队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综合执法大队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各街镇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78.严格落实河长制，常态化开展“清四乱”。</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（1）3月底前，完成全区河湖“四乱”问题筛查与排查；</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（2）10月底前，完成全部新“四乱”问题整改；</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（3）12月底前，完成省、市专项行动验收与复检。</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农业农村局</w:t>
            </w:r>
          </w:p>
        </w:tc>
        <w:tc>
          <w:tcPr>
            <w:tcW w:w="640" w:type="pct"/>
            <w:vAlign w:val="center"/>
          </w:tcPr>
          <w:p>
            <w:pPr>
              <w:pStyle w:val="15"/>
              <w:ind w:left="0" w:lef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（二）深入开展污染防治</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79.强化入河排污口治理，确保河流水质稳定向好。</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（1）每月对双台子区河流考核断面及重点排污口巡查1次；</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（2）按照省市生态环境部门要求，对辖区排污口深入摸排，动态更新排污口台账，规范排污口整治。</w:t>
            </w:r>
          </w:p>
        </w:tc>
        <w:tc>
          <w:tcPr>
            <w:tcW w:w="425" w:type="pct"/>
            <w:vAlign w:val="center"/>
          </w:tcPr>
          <w:p>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eastAsia="仿宋_GB2312"/>
                <w:color w:val="auto"/>
                <w:sz w:val="24"/>
                <w:lang w:val="en-US" w:eastAsia="zh-CN"/>
              </w:rPr>
              <w:t>12月31日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 w:eastAsia="仿宋_GB2312" w:cs="仿宋"/>
                <w:color w:val="auto"/>
                <w:sz w:val="24"/>
              </w:rPr>
              <w:t>生态环境分局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开发区管委会</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城建中心</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各街镇</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80.加强土壤污染治理和源头防控，全力建设“无废城市”。</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（1）3月底前，完成医疗机构医疗废物、企业危险废物申报登记工作；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（2）6月底前，结合6.5环境日组织开展一次“无废城市”宣传活动；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（3）9月底前，组织土壤污染重点监管单位制定完成土壤、地下水监测方案，开展自行监测，并将结果向社会公开；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HAnsi" w:hAnsiTheme="minorHAnsi" w:eastAsiaTheme="minorEastAsia" w:cstheme="minorBidi"/>
                <w:kern w:val="2"/>
                <w:sz w:val="21"/>
                <w:szCs w:val="24"/>
                <w:highlight w:val="yellow"/>
                <w:lang w:val="en-US" w:eastAsia="zh-CN" w:bidi="ar-SA"/>
              </w:rPr>
            </w:pPr>
            <w:r>
              <w:rPr>
                <w:rFonts w:hint="eastAsia" w:ascii="仿宋_GB2312" w:hAnsi="仿宋_GB2312" w:eastAsia="仿宋_GB2312" w:cs="仿宋_GB2312"/>
                <w:color w:val="auto"/>
                <w:sz w:val="24"/>
                <w:szCs w:val="24"/>
                <w:vertAlign w:val="baseline"/>
                <w:lang w:val="en-US" w:eastAsia="zh-CN"/>
              </w:rPr>
              <w:t>（4）12月底前，完成2023年度变更“一住两公”用地土壤污染状况调查。</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rPr>
              <w:t>12月31日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color w:val="auto"/>
                <w:sz w:val="24"/>
                <w:szCs w:val="32"/>
              </w:rPr>
              <w:t>生态环境分局</w:t>
            </w:r>
          </w:p>
        </w:tc>
        <w:tc>
          <w:tcPr>
            <w:tcW w:w="640" w:type="pct"/>
            <w:vAlign w:val="center"/>
          </w:tcPr>
          <w:p>
            <w:pPr>
              <w:pStyle w:val="15"/>
              <w:ind w:firstLine="0" w:firstLineChars="0"/>
              <w:jc w:val="center"/>
              <w:rPr>
                <w:rFonts w:hint="eastAsia" w:ascii="仿宋_GB2312" w:hAnsi="仿宋_GB2312" w:eastAsia="仿宋_GB2312" w:cs="仿宋_GB2312"/>
                <w:color w:val="auto"/>
                <w:kern w:val="0"/>
                <w:sz w:val="24"/>
                <w:szCs w:val="24"/>
                <w:highlight w:val="yellow"/>
                <w:vertAlign w:val="baseline"/>
                <w:lang w:val="en-US" w:eastAsia="zh-CN" w:bidi="ar-SA"/>
              </w:rPr>
            </w:pPr>
            <w:r>
              <w:rPr>
                <w:rFonts w:hint="eastAsia" w:ascii="仿宋_GB2312" w:hAnsi="仿宋_GB2312" w:eastAsia="仿宋_GB2312" w:cs="仿宋_GB2312"/>
                <w:color w:val="auto"/>
                <w:kern w:val="2"/>
                <w:szCs w:val="32"/>
              </w:rPr>
              <w:t>自然资源分局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highlight w:val="yellow"/>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（三）精心打造宜居生态</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81.不断完善主次街路、背街小巷绿化补植、氛围营造。</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（1）5月底前，完成乔木补植栽植3000株；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（2）6月底前，完成灌木补植栽植500墩；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（3）9月底前，完成裸露土地绿化植物补植1.5万平方米。</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9月30日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城建中心</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color w:val="auto"/>
                <w:sz w:val="24"/>
                <w:szCs w:val="32"/>
                <w:vertAlign w:val="baseli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32"/>
                <w:vertAlign w:val="baseline"/>
                <w:lang w:val="en-US" w:eastAsia="zh-CN"/>
              </w:rPr>
              <w:t>走绿色低碳发展道路，促进人与自然和谐共生</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（三）精心打造宜居生态</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82.做精做美辽河闸公园城市绿心地带。</w:t>
            </w:r>
          </w:p>
        </w:tc>
        <w:tc>
          <w:tcPr>
            <w:tcW w:w="1737" w:type="pct"/>
            <w:vAlign w:val="center"/>
          </w:tcPr>
          <w:p>
            <w:pPr>
              <w:spacing w:line="360" w:lineRule="atLeast"/>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3月底前，完成林木病虫害防治及养护；</w:t>
            </w:r>
          </w:p>
          <w:p>
            <w:pPr>
              <w:spacing w:line="360" w:lineRule="atLeast"/>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4月底前，补植灌木300株；</w:t>
            </w:r>
          </w:p>
          <w:p>
            <w:pPr>
              <w:spacing w:line="360" w:lineRule="atLeast"/>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5月底前，种植花卉2000株草本花；</w:t>
            </w:r>
          </w:p>
          <w:p>
            <w:pPr>
              <w:spacing w:line="360" w:lineRule="exact"/>
              <w:jc w:val="both"/>
              <w:rPr>
                <w:rFonts w:hint="default"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11月底前，完成林木秋季养护，杂草清理及防火等；</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rPr>
              <w:t>11月30日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lang w:eastAsia="zh-CN"/>
              </w:rPr>
              <w:t>农业农村局</w:t>
            </w:r>
          </w:p>
        </w:tc>
        <w:tc>
          <w:tcPr>
            <w:tcW w:w="640" w:type="pct"/>
            <w:vAlign w:val="center"/>
          </w:tcPr>
          <w:p>
            <w:pPr>
              <w:spacing w:line="360" w:lineRule="atLeast"/>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财政局</w:t>
            </w:r>
          </w:p>
          <w:p>
            <w:pPr>
              <w:spacing w:line="360" w:lineRule="atLeast"/>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住建局</w:t>
            </w:r>
          </w:p>
          <w:p>
            <w:pPr>
              <w:spacing w:line="360" w:lineRule="atLeas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rPr>
              <w:t>农业农村局</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83.做精做美辽河湿地公园、辽河碑林公园城市绿心地带。</w:t>
            </w:r>
          </w:p>
        </w:tc>
        <w:tc>
          <w:tcPr>
            <w:tcW w:w="1737" w:type="pct"/>
            <w:vAlign w:val="center"/>
          </w:tcPr>
          <w:p>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（1）4月底前，完成春季病虫害防治、乔灌木修剪等工作；</w:t>
            </w:r>
          </w:p>
          <w:p>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（2）6月底前，完成辽河碑林公园内灌木补植、绿化养护工作；</w:t>
            </w:r>
          </w:p>
          <w:p>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（3）10月底前，完成两个公园的公共设施维修；</w:t>
            </w:r>
          </w:p>
          <w:p>
            <w:pPr>
              <w:jc w:val="both"/>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（4）12月底前，完成辽河湿地公园中央广场维修、绿化养护修复。</w:t>
            </w:r>
          </w:p>
        </w:tc>
        <w:tc>
          <w:tcPr>
            <w:tcW w:w="425" w:type="pct"/>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富祥实业</w:t>
            </w:r>
          </w:p>
        </w:tc>
        <w:tc>
          <w:tcPr>
            <w:tcW w:w="640" w:type="pct"/>
            <w:vAlign w:val="center"/>
          </w:tcPr>
          <w:p>
            <w:pPr>
              <w:pStyle w:val="15"/>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84.高质量抓好辽河湿地生态修复项目实施，不断提升现代化北方水城底蕴。</w:t>
            </w:r>
          </w:p>
        </w:tc>
        <w:tc>
          <w:tcPr>
            <w:tcW w:w="1737" w:type="pct"/>
            <w:vAlign w:val="center"/>
          </w:tcPr>
          <w:p>
            <w:pPr>
              <w:spacing w:line="360" w:lineRule="exact"/>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2月底前，土方工程18万方，清淤工程完成，巡护路完成600m</w:t>
            </w:r>
            <w:r>
              <w:rPr>
                <w:rFonts w:hint="eastAsia" w:ascii="仿宋_GB2312" w:hAnsi="仿宋_GB2312" w:eastAsia="仿宋_GB2312" w:cs="仿宋_GB2312"/>
                <w:color w:val="auto"/>
                <w:sz w:val="24"/>
                <w:szCs w:val="24"/>
                <w:highlight w:val="none"/>
                <w:lang w:eastAsia="zh-CN"/>
              </w:rPr>
              <w:t>；</w:t>
            </w:r>
          </w:p>
          <w:p>
            <w:pPr>
              <w:spacing w:line="360" w:lineRule="exact"/>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6月底前，植物类种植完成6000株</w:t>
            </w:r>
            <w:r>
              <w:rPr>
                <w:rFonts w:hint="eastAsia" w:ascii="仿宋_GB2312" w:hAnsi="仿宋_GB2312" w:eastAsia="仿宋_GB2312" w:cs="仿宋_GB2312"/>
                <w:color w:val="auto"/>
                <w:sz w:val="24"/>
                <w:szCs w:val="24"/>
                <w:highlight w:val="none"/>
                <w:lang w:eastAsia="zh-CN"/>
              </w:rPr>
              <w:t>；</w:t>
            </w:r>
          </w:p>
          <w:p>
            <w:pPr>
              <w:spacing w:line="360" w:lineRule="exact"/>
              <w:jc w:val="both"/>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11月底，土建类基础全部完成，景观工程完成22万平。</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rPr>
              <w:t>11月30日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lang w:eastAsia="zh-CN"/>
              </w:rPr>
              <w:t>农业农村局</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生态环境分局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双盛街道办事处</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kern w:val="2"/>
                <w:sz w:val="24"/>
                <w:szCs w:val="32"/>
                <w:highlight w:val="none"/>
                <w:lang w:val="en-US" w:eastAsia="zh-CN" w:bidi="ar-SA"/>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4"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723" w:firstLineChars="300"/>
              <w:jc w:val="center"/>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41" w:firstLineChars="10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坚持以人为本，持续增进民生福祉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优化城市功能品质</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85.深入实施城市更新行动，推进正大等2个老旧小区以及育红路南段综合改造，打造一批完整居住社区和美丽宜居街区。</w:t>
            </w:r>
          </w:p>
        </w:tc>
        <w:tc>
          <w:tcPr>
            <w:tcW w:w="1737" w:type="pct"/>
            <w:vAlign w:val="center"/>
          </w:tcPr>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（1）老旧小区改造工程：</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lang w:val="en-US" w:eastAsia="zh-CN"/>
              </w:rPr>
              <w:t>3月底前，确定设计单位，完成施工图设计工作；</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lang w:val="en-US" w:eastAsia="zh-CN"/>
              </w:rPr>
              <w:t>4月底前，完成施工及监理单位招投标工作；</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③</w:t>
            </w:r>
            <w:r>
              <w:rPr>
                <w:rFonts w:hint="eastAsia" w:ascii="仿宋_GB2312" w:hAnsi="仿宋_GB2312" w:eastAsia="仿宋_GB2312" w:cs="仿宋_GB2312"/>
                <w:color w:val="auto"/>
                <w:sz w:val="24"/>
                <w:szCs w:val="24"/>
                <w:highlight w:val="none"/>
                <w:lang w:val="en-US" w:eastAsia="zh-CN"/>
              </w:rPr>
              <w:t>8月底前，完成2个老旧小区改造60%工程量；</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④11月底前，完成2个老旧小区改造工程；</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（2）育红路南段改造工程：</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lang w:val="en-US" w:eastAsia="zh-CN"/>
              </w:rPr>
              <w:t>3月底前，完成育红路南段施工许可等前期手续办理工作；</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lang w:val="en-US" w:eastAsia="zh-CN"/>
              </w:rPr>
              <w:t>4月底前，施工单位进场，开始施工；</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③</w:t>
            </w:r>
            <w:r>
              <w:rPr>
                <w:rFonts w:hint="eastAsia" w:ascii="仿宋_GB2312" w:hAnsi="仿宋_GB2312" w:eastAsia="仿宋_GB2312" w:cs="仿宋_GB2312"/>
                <w:color w:val="auto"/>
                <w:sz w:val="24"/>
                <w:szCs w:val="24"/>
                <w:highlight w:val="none"/>
                <w:lang w:val="en-US" w:eastAsia="zh-CN"/>
              </w:rPr>
              <w:t>12月底前，完成育红路南段排水、路面、人行道等基础设施改造工作；</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（3）完整居住社区：</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lang w:val="en-US" w:eastAsia="zh-CN"/>
              </w:rPr>
              <w:t>4月底前，上报团结小区老旧小区新增改造（团结完整居住社区）计划，省发改分配中央专项指标；确定设计单位，完成施工图设计工作；</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lang w:val="en-US" w:eastAsia="zh-CN"/>
              </w:rPr>
              <w:t>5月底前，完成招投标工作，确定施工及监理单位并将公告挂网；</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③</w:t>
            </w:r>
            <w:r>
              <w:rPr>
                <w:rFonts w:hint="eastAsia" w:ascii="仿宋_GB2312" w:hAnsi="仿宋_GB2312" w:eastAsia="仿宋_GB2312" w:cs="仿宋_GB2312"/>
                <w:color w:val="auto"/>
                <w:sz w:val="24"/>
                <w:szCs w:val="24"/>
                <w:highlight w:val="none"/>
                <w:lang w:val="en-US" w:eastAsia="zh-CN"/>
              </w:rPr>
              <w:t>6月底前，完成30%工程量；</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④8月底前，完成60%工程量；</w:t>
            </w:r>
          </w:p>
          <w:p>
            <w:pPr>
              <w:spacing w:line="360" w:lineRule="exact"/>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⑤11月底前，完成全部工程；</w:t>
            </w:r>
          </w:p>
          <w:p>
            <w:pPr>
              <w:spacing w:line="360" w:lineRule="exact"/>
              <w:jc w:val="both"/>
              <w:rPr>
                <w:rFonts w:hint="default"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⑥12月底前，完成竣工验收。</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w:t>
            </w:r>
            <w:r>
              <w:rPr>
                <w:rFonts w:hint="eastAsia" w:ascii="仿宋_GB2312" w:hAnsi="仿宋_GB2312" w:eastAsia="仿宋_GB2312" w:cs="仿宋_GB2312"/>
                <w:color w:val="auto"/>
                <w:sz w:val="24"/>
                <w:szCs w:val="32"/>
                <w:lang w:val="en-US" w:eastAsia="zh-CN"/>
              </w:rPr>
              <w:t>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住建局</w:t>
            </w:r>
          </w:p>
        </w:tc>
        <w:tc>
          <w:tcPr>
            <w:tcW w:w="640" w:type="pct"/>
            <w:vAlign w:val="center"/>
          </w:tcPr>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发改局</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财政局</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营商局</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审计局</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城建中心</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综合执法大队</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交警大队</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胜利街道办事处</w:t>
            </w:r>
          </w:p>
          <w:p>
            <w:pPr>
              <w:pStyle w:val="15"/>
              <w:spacing w:line="240" w:lineRule="auto"/>
              <w:ind w:firstLine="0" w:firstLineChars="0"/>
              <w:jc w:val="center"/>
              <w:rPr>
                <w:rFonts w:hint="eastAsia"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Cs w:val="32"/>
                <w:highlight w:val="none"/>
                <w:lang w:val="en-US" w:eastAsia="zh-CN"/>
              </w:rPr>
              <w:t>建设街道办事处</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1" w:firstLineChars="10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坚持以人为本，持续增进民生福祉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优化城市功能品质</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86.开展锦盘河街泵站等4个排水泵站改造，进一步解决城区内涝问题。</w:t>
            </w:r>
          </w:p>
        </w:tc>
        <w:tc>
          <w:tcPr>
            <w:tcW w:w="1737"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（1）2月底前，梳理锦盘河街泵站、滨河小区、花园小区、辽化二期小区排水泵站四个泵站基本情况，并上报市住建局；</w:t>
            </w:r>
          </w:p>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（2）3月底前，协助市住建局完成可行性研究报告数据调整申报工作；</w:t>
            </w:r>
          </w:p>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（3）6月底前，力争通过亚投行投资项目审议；</w:t>
            </w:r>
          </w:p>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（4）9月底前，协助市住建局完成初步设计；</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（5）12月底前，协助市住建局做好项目落地和勘查设计推进工作。</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w:t>
            </w:r>
            <w:r>
              <w:rPr>
                <w:rFonts w:hint="eastAsia" w:ascii="仿宋_GB2312" w:hAnsi="仿宋_GB2312" w:eastAsia="仿宋_GB2312" w:cs="仿宋_GB2312"/>
                <w:color w:val="auto"/>
                <w:sz w:val="24"/>
                <w:szCs w:val="32"/>
                <w:lang w:val="en-US" w:eastAsia="zh-CN"/>
              </w:rPr>
              <w:t>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住建局</w:t>
            </w:r>
          </w:p>
        </w:tc>
        <w:tc>
          <w:tcPr>
            <w:tcW w:w="640" w:type="pct"/>
            <w:vAlign w:val="center"/>
          </w:tcPr>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财政局</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自然资源分局</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农业农村局</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城建中心</w:t>
            </w:r>
          </w:p>
          <w:p>
            <w:pPr>
              <w:pStyle w:val="15"/>
              <w:spacing w:line="240" w:lineRule="auto"/>
              <w:ind w:firstLine="0" w:firstLineChars="0"/>
              <w:jc w:val="center"/>
              <w:rPr>
                <w:rFonts w:hint="eastAsia"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Cs w:val="32"/>
                <w:highlight w:val="none"/>
                <w:lang w:val="en-US" w:eastAsia="zh-CN"/>
              </w:rPr>
              <w:t>各街镇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87.</w:t>
            </w:r>
            <w:r>
              <w:rPr>
                <w:rFonts w:hint="eastAsia" w:ascii="仿宋_GB2312" w:hAnsi="仿宋_GB2312" w:eastAsia="仿宋_GB2312" w:cs="仿宋_GB2312"/>
                <w:b w:val="0"/>
                <w:bCs w:val="0"/>
                <w:color w:val="auto"/>
                <w:sz w:val="24"/>
                <w:szCs w:val="24"/>
                <w:highlight w:val="none"/>
                <w:lang w:val="en-US" w:eastAsia="zh-CN"/>
              </w:rPr>
              <w:t>对标争创全域全国文明城市和全国文明典范城市标准，持续开展基础设施、环境卫生、市容市貌、交通秩序、文明素质、氛围营造六大专项行动，重点解决小维小修、环境整治、占道经营、乱停乱放、行为失范等突出问题，推动城市管理向常态化、标准化、精细化转变。</w:t>
            </w:r>
          </w:p>
        </w:tc>
        <w:tc>
          <w:tcPr>
            <w:tcW w:w="1737" w:type="pct"/>
            <w:vAlign w:val="center"/>
          </w:tcPr>
          <w:p>
            <w:pPr>
              <w:pStyle w:val="15"/>
              <w:spacing w:line="240" w:lineRule="auto"/>
              <w:ind w:firstLine="0" w:firstLineChars="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（1）8月底前，完成占道经营整治工作，并进行常态化管理；</w:t>
            </w:r>
          </w:p>
          <w:p>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（2）8月底前，完成非法小广告整治工作，并进行常态化管理；</w:t>
            </w:r>
          </w:p>
          <w:p>
            <w:pPr>
              <w:pStyle w:val="15"/>
              <w:spacing w:line="240" w:lineRule="auto"/>
              <w:ind w:firstLine="0" w:firstLineChars="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（3）8月底前，完成规范公共安全设施建设整治工作，并进行常态化管理；</w:t>
            </w:r>
          </w:p>
          <w:p>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（4）11月底前，完成城区51条道路、公园广场的黑色路面、人行道板、桥梁、边石、树池石、检查井、雨水井、限高杆、护栏、垃圾箱等基础设施维修维护工作；</w:t>
            </w:r>
          </w:p>
          <w:p>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（5）12月底前，完成城区主次街路、公园广场、弃管小区、公共卫生间等环境卫生保洁工作，杜绝卫生死角；</w:t>
            </w:r>
          </w:p>
          <w:p>
            <w:pPr>
              <w:pStyle w:val="15"/>
              <w:spacing w:line="240" w:lineRule="auto"/>
              <w:ind w:firstLine="0" w:firstLineChars="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（6）针对辖区内停车乱、闯红灯及三轮车非法营运等交通顽疾开展为期十个月的大整治活动：</w:t>
            </w:r>
          </w:p>
          <w:p>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lang w:val="en-US" w:eastAsia="zh-CN"/>
              </w:rPr>
              <w:t>2月至3月份发动宣传；</w:t>
            </w:r>
          </w:p>
          <w:p>
            <w:pPr>
              <w:pStyle w:val="15"/>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lang w:val="en-US" w:eastAsia="zh-CN"/>
              </w:rPr>
              <w:t>3月至6月份取得初步成果；</w:t>
            </w:r>
          </w:p>
          <w:p>
            <w:pPr>
              <w:pStyle w:val="15"/>
              <w:spacing w:line="240" w:lineRule="auto"/>
              <w:ind w:firstLine="0" w:firstLineChars="0"/>
              <w:jc w:val="both"/>
              <w:rPr>
                <w:rFonts w:hint="default" w:ascii="Times New Roman" w:hAnsi="Times New Roman" w:eastAsiaTheme="minorEastAsia" w:cstheme="minorBidi"/>
                <w:kern w:val="0"/>
                <w:sz w:val="24"/>
                <w:szCs w:val="24"/>
                <w:lang w:val="en-US" w:eastAsia="zh-CN" w:bidi="ar-SA"/>
              </w:rPr>
            </w:pPr>
            <w:r>
              <w:rPr>
                <w:rFonts w:hint="default" w:ascii="仿宋_GB2312" w:hAnsi="仿宋_GB2312" w:eastAsia="仿宋_GB2312" w:cs="仿宋_GB2312"/>
                <w:color w:val="auto"/>
                <w:sz w:val="24"/>
                <w:szCs w:val="24"/>
                <w:highlight w:val="none"/>
                <w:lang w:val="en-US" w:eastAsia="zh-CN"/>
              </w:rPr>
              <w:t>③</w:t>
            </w:r>
            <w:r>
              <w:rPr>
                <w:rFonts w:hint="eastAsia" w:ascii="仿宋_GB2312" w:hAnsi="仿宋_GB2312" w:eastAsia="仿宋_GB2312" w:cs="仿宋_GB2312"/>
                <w:color w:val="auto"/>
                <w:sz w:val="24"/>
                <w:szCs w:val="24"/>
                <w:highlight w:val="none"/>
                <w:lang w:val="en-US" w:eastAsia="zh-CN"/>
              </w:rPr>
              <w:t>6月至12月巩固成果。</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住建局</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城建中心</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综合执法大队</w:t>
            </w:r>
          </w:p>
          <w:p>
            <w:pPr>
              <w:pStyle w:val="15"/>
              <w:spacing w:line="240" w:lineRule="auto"/>
              <w:ind w:firstLine="0" w:firstLineChars="0"/>
              <w:jc w:val="center"/>
              <w:rPr>
                <w:rFonts w:hint="eastAsia"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Cs w:val="32"/>
                <w:highlight w:val="none"/>
                <w:lang w:val="en-US" w:eastAsia="zh-CN"/>
              </w:rPr>
              <w:t>交警大队</w:t>
            </w:r>
          </w:p>
        </w:tc>
        <w:tc>
          <w:tcPr>
            <w:tcW w:w="640" w:type="pct"/>
            <w:vAlign w:val="center"/>
          </w:tcPr>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市场监管局</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其他相关部门</w:t>
            </w:r>
          </w:p>
          <w:p>
            <w:pPr>
              <w:pStyle w:val="15"/>
              <w:spacing w:line="240" w:lineRule="auto"/>
              <w:ind w:firstLine="0" w:firstLineChars="0"/>
              <w:jc w:val="center"/>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各街镇</w:t>
            </w:r>
          </w:p>
          <w:p>
            <w:pPr>
              <w:pStyle w:val="15"/>
              <w:spacing w:line="240" w:lineRule="auto"/>
              <w:ind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Cs w:val="32"/>
                <w:highlight w:val="none"/>
                <w:lang w:val="en-US" w:eastAsia="zh-CN"/>
              </w:rPr>
              <w:t>京环公司</w:t>
            </w:r>
          </w:p>
        </w:tc>
        <w:tc>
          <w:tcPr>
            <w:tcW w:w="403"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完善公共服务供给</w:t>
            </w:r>
          </w:p>
        </w:tc>
        <w:tc>
          <w:tcPr>
            <w:tcW w:w="810"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exact"/>
              <w:ind w:left="0" w:leftChars="0" w:firstLine="0" w:firstLine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88.深入</w:t>
            </w:r>
            <w:r>
              <w:rPr>
                <w:rFonts w:hint="eastAsia" w:ascii="仿宋_GB2312" w:hAnsi="仿宋_GB2312" w:eastAsia="仿宋_GB2312" w:cs="仿宋_GB2312"/>
                <w:b w:val="0"/>
                <w:bCs w:val="0"/>
                <w:color w:val="auto"/>
                <w:sz w:val="24"/>
                <w:szCs w:val="24"/>
                <w:highlight w:val="none"/>
              </w:rPr>
              <w:t>实施中小学</w:t>
            </w:r>
            <w:r>
              <w:rPr>
                <w:rFonts w:hint="eastAsia" w:ascii="仿宋_GB2312" w:hAnsi="仿宋_GB2312" w:eastAsia="仿宋_GB2312" w:cs="仿宋_GB2312"/>
                <w:b w:val="0"/>
                <w:bCs w:val="0"/>
                <w:color w:val="auto"/>
                <w:sz w:val="24"/>
                <w:szCs w:val="24"/>
                <w:highlight w:val="none"/>
                <w:lang w:val="en-US" w:eastAsia="zh-CN"/>
              </w:rPr>
              <w:t>名校、</w:t>
            </w:r>
            <w:r>
              <w:rPr>
                <w:rFonts w:hint="eastAsia" w:ascii="仿宋_GB2312" w:hAnsi="仿宋_GB2312" w:eastAsia="仿宋_GB2312" w:cs="仿宋_GB2312"/>
                <w:b w:val="0"/>
                <w:bCs w:val="0"/>
                <w:color w:val="auto"/>
                <w:sz w:val="24"/>
                <w:szCs w:val="24"/>
                <w:highlight w:val="none"/>
              </w:rPr>
              <w:t>名师、名校长培育工程</w:t>
            </w:r>
            <w:r>
              <w:rPr>
                <w:rFonts w:hint="eastAsia" w:ascii="仿宋_GB2312" w:hAnsi="仿宋_GB2312" w:eastAsia="仿宋_GB2312" w:cs="仿宋_GB2312"/>
                <w:b w:val="0"/>
                <w:bCs w:val="0"/>
                <w:color w:val="auto"/>
                <w:sz w:val="24"/>
                <w:szCs w:val="24"/>
                <w:highlight w:val="none"/>
                <w:lang w:eastAsia="zh-CN"/>
              </w:rPr>
              <w:t>。</w:t>
            </w:r>
          </w:p>
        </w:tc>
        <w:tc>
          <w:tcPr>
            <w:tcW w:w="1737" w:type="pct"/>
            <w:vAlign w:val="center"/>
          </w:tcPr>
          <w:p>
            <w:pPr>
              <w:pStyle w:val="15"/>
              <w:spacing w:line="240" w:lineRule="auto"/>
              <w:ind w:firstLine="0" w:firstLineChars="0"/>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完成《双台子区“名师、名校长、名校”培育引领工程实施方案》；</w:t>
            </w:r>
          </w:p>
          <w:p>
            <w:pPr>
              <w:pStyle w:val="15"/>
              <w:spacing w:line="240" w:lineRule="auto"/>
              <w:ind w:firstLine="0" w:firstLineChars="0"/>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8月底前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完成“名师、名校长、名校”培育引领工程培训工作；</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12月底前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召开“名师、名校长、名校”培育引领工程阶段性总结。</w:t>
            </w:r>
          </w:p>
        </w:tc>
        <w:tc>
          <w:tcPr>
            <w:tcW w:w="425" w:type="pct"/>
            <w:vAlign w:val="center"/>
          </w:tcPr>
          <w:p>
            <w:pPr>
              <w:pageBreakBefore w:val="0"/>
              <w:numPr>
                <w:ilvl w:val="0"/>
                <w:numId w:val="0"/>
              </w:numPr>
              <w:tabs>
                <w:tab w:val="left" w:pos="543"/>
              </w:tabs>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教育局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89.</w:t>
            </w:r>
            <w:r>
              <w:rPr>
                <w:rFonts w:hint="eastAsia" w:ascii="仿宋_GB2312" w:hAnsi="仿宋_GB2312" w:eastAsia="仿宋_GB2312" w:cs="仿宋_GB2312"/>
                <w:b w:val="0"/>
                <w:bCs w:val="0"/>
                <w:color w:val="auto"/>
                <w:sz w:val="24"/>
                <w:szCs w:val="24"/>
                <w:highlight w:val="none"/>
              </w:rPr>
              <w:t>落实义务教育“双减”任务</w:t>
            </w:r>
            <w:r>
              <w:rPr>
                <w:rFonts w:hint="eastAsia" w:ascii="仿宋_GB2312" w:hAnsi="仿宋_GB2312" w:eastAsia="仿宋_GB2312" w:cs="仿宋_GB2312"/>
                <w:b w:val="0"/>
                <w:bCs w:val="0"/>
                <w:color w:val="auto"/>
                <w:sz w:val="24"/>
                <w:szCs w:val="24"/>
                <w:highlight w:val="none"/>
                <w:lang w:eastAsia="zh-CN"/>
              </w:rPr>
              <w:t>。</w:t>
            </w:r>
          </w:p>
        </w:tc>
        <w:tc>
          <w:tcPr>
            <w:tcW w:w="1737" w:type="pct"/>
            <w:vAlign w:val="center"/>
          </w:tcPr>
          <w:p>
            <w:pPr>
              <w:pStyle w:val="15"/>
              <w:spacing w:line="240" w:lineRule="auto"/>
              <w:ind w:firstLine="0" w:firstLineChars="0"/>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举办双台子区第十二届“画知识结构图，说教材”大赛；</w:t>
            </w:r>
          </w:p>
          <w:p>
            <w:pPr>
              <w:pStyle w:val="15"/>
              <w:spacing w:line="240" w:lineRule="auto"/>
              <w:ind w:firstLine="0" w:firstLineChars="0"/>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9月底前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举办双台子区第十二届“成长杯”青年教师课堂教学大赛；</w:t>
            </w:r>
          </w:p>
          <w:p>
            <w:pPr>
              <w:pStyle w:val="15"/>
              <w:spacing w:line="240" w:lineRule="auto"/>
              <w:ind w:firstLine="0" w:firstLineChars="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9月底前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开展以托管班、自习室、教育咨询等名义的隐形变异机构违法违规培训行为整治，严禁非学科类培训机构开展学科类培训行为</w:t>
            </w:r>
            <w:r>
              <w:rPr>
                <w:rFonts w:hint="eastAsia" w:ascii="仿宋_GB2312" w:hAnsi="仿宋_GB2312" w:eastAsia="仿宋_GB2312" w:cs="仿宋_GB2312"/>
                <w:color w:val="auto"/>
                <w:sz w:val="24"/>
                <w:szCs w:val="24"/>
                <w:highlight w:val="none"/>
                <w:lang w:eastAsia="zh-CN"/>
              </w:rPr>
              <w:t>；</w:t>
            </w:r>
          </w:p>
          <w:p>
            <w:pPr>
              <w:pStyle w:val="15"/>
              <w:spacing w:line="240" w:lineRule="auto"/>
              <w:ind w:firstLine="0" w:firstLineChars="0"/>
              <w:jc w:val="both"/>
              <w:rPr>
                <w:rFonts w:hint="default" w:ascii="仿宋_GB2312" w:hAnsi="仿宋_GB2312" w:eastAsia="仿宋_GB2312" w:cs="仿宋_GB2312"/>
                <w:i w:val="0"/>
                <w:caps w:val="0"/>
                <w:color w:val="auto"/>
                <w:spacing w:val="0"/>
                <w:kern w:val="0"/>
                <w:sz w:val="24"/>
                <w:szCs w:val="24"/>
                <w:lang w:val="en-US" w:eastAsia="zh-CN" w:bidi="ar-SA"/>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10月底前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举办双台子区特色学校成果展示</w:t>
            </w:r>
            <w:r>
              <w:rPr>
                <w:rFonts w:hint="eastAsia" w:ascii="仿宋_GB2312" w:hAnsi="仿宋_GB2312" w:eastAsia="仿宋_GB2312" w:cs="仿宋_GB2312"/>
                <w:color w:val="auto"/>
                <w:sz w:val="24"/>
                <w:szCs w:val="24"/>
                <w:highlight w:val="none"/>
                <w:lang w:eastAsia="zh-CN"/>
              </w:rPr>
              <w:t>。</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lang w:val="en-US" w:eastAsia="zh-CN"/>
              </w:rPr>
              <w:t>10</w:t>
            </w:r>
            <w:r>
              <w:rPr>
                <w:rFonts w:hint="eastAsia" w:ascii="仿宋_GB2312" w:hAnsi="仿宋_GB2312" w:eastAsia="仿宋_GB2312" w:cs="仿宋_GB2312"/>
                <w:color w:val="auto"/>
                <w:sz w:val="24"/>
                <w:szCs w:val="32"/>
              </w:rPr>
              <w:t>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教育局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90.</w:t>
            </w:r>
            <w:r>
              <w:rPr>
                <w:rFonts w:hint="eastAsia" w:ascii="仿宋_GB2312" w:hAnsi="仿宋_GB2312" w:eastAsia="仿宋_GB2312" w:cs="仿宋_GB2312"/>
                <w:b w:val="0"/>
                <w:bCs w:val="0"/>
                <w:color w:val="auto"/>
                <w:sz w:val="24"/>
                <w:szCs w:val="24"/>
                <w:highlight w:val="none"/>
              </w:rPr>
              <w:t>促进各类教育优质均衡特色多元发展</w:t>
            </w:r>
            <w:r>
              <w:rPr>
                <w:rFonts w:hint="eastAsia" w:ascii="仿宋_GB2312" w:hAnsi="仿宋_GB2312" w:eastAsia="仿宋_GB2312" w:cs="仿宋_GB2312"/>
                <w:b w:val="0"/>
                <w:bCs w:val="0"/>
                <w:color w:val="auto"/>
                <w:sz w:val="24"/>
                <w:szCs w:val="24"/>
                <w:highlight w:val="none"/>
                <w:lang w:eastAsia="zh-CN"/>
              </w:rPr>
              <w:t>。</w:t>
            </w:r>
          </w:p>
        </w:tc>
        <w:tc>
          <w:tcPr>
            <w:tcW w:w="1737" w:type="pct"/>
            <w:vAlign w:val="center"/>
          </w:tcPr>
          <w:p>
            <w:pPr>
              <w:pStyle w:val="15"/>
              <w:spacing w:line="240" w:lineRule="auto"/>
              <w:ind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10月底前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举办双台子区第六届教育科技作品展；</w:t>
            </w:r>
          </w:p>
          <w:p>
            <w:pPr>
              <w:pStyle w:val="15"/>
              <w:spacing w:line="240" w:lineRule="auto"/>
              <w:ind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10月底前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举办双台子区第二十二届学生田径运动会及艺术展演；</w:t>
            </w:r>
          </w:p>
          <w:p>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12月底前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召开双台子区集团化（联盟）办学汇报会</w:t>
            </w:r>
            <w:r>
              <w:rPr>
                <w:rFonts w:hint="eastAsia" w:ascii="仿宋_GB2312" w:hAnsi="仿宋_GB2312" w:eastAsia="仿宋_GB2312" w:cs="仿宋_GB2312"/>
                <w:color w:val="auto"/>
                <w:sz w:val="24"/>
                <w:szCs w:val="24"/>
                <w:lang w:eastAsia="zh-CN"/>
              </w:rPr>
              <w:t>；</w:t>
            </w:r>
          </w:p>
          <w:p>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12月底前，争取域内普惠性民办幼儿园晋级2所，增加优质普惠学位270个。</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教育局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完善公共服务供给</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91.推进二级以上民营医院和基层医疗卫生机构提档升级，加强“两院两中心”国医堂建设，全面提升基层医疗服务水平，高标准打造15分钟便民服务圈。</w:t>
            </w:r>
          </w:p>
        </w:tc>
        <w:tc>
          <w:tcPr>
            <w:tcW w:w="1737" w:type="pct"/>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（1）2月底前，“两院两中心”与盘锦市中医医院签订医联体建设协议；</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2）12月底前，医联体龙头医院盘锦市中医医院每周定期下派专家到“两院两中心”坐诊，开展帮扶带教提高“两院两中心”，提升基层医疗服务水平，重点提升辽河、红旗、统一三家基层医疗机构国医堂特色中医中药诊疗康复能力；</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tLeast"/>
              <w:ind w:left="0" w:leftChars="0" w:right="0" w:rightChars="0" w:firstLine="0" w:firstLineChars="0"/>
              <w:jc w:val="both"/>
              <w:textAlignment w:val="auto"/>
              <w:rPr>
                <w:rFonts w:hint="default" w:ascii="仿宋_GB2312" w:hAnsi="仿宋_GB2312" w:eastAsia="仿宋_GB2312" w:cs="仿宋_GB2312"/>
                <w:color w:val="auto"/>
                <w:kern w:val="0"/>
                <w:sz w:val="24"/>
                <w:szCs w:val="32"/>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（3）12月底前，鼓励二级以上民营医院提档升级，盘锦骨科医院推进机器人手术系统广泛应用、盘锦爱尔眼科医院开展微创治疗青光眼、盘锦铁十三局医院设置康复科、盘锦妇外医院进行相关科室能力提升。</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卫健局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92.坚持开展形式多样的主题文艺创作和全民健身活动，打造一批叫得响、传得开、留得下的精品力作。</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（1）5月底前，高质量举办辽河湿地万人徒步大会；</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（2）12月底前，引导全区文艺工作者创作生产弘扬中国精神、反映时代气象、彰显地域文化精神内涵的文艺作品；</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w:t>
            </w:r>
            <w:r>
              <w:rPr>
                <w:rFonts w:hint="eastAsia" w:ascii="仿宋_GB2312" w:hAnsi="仿宋_GB2312" w:eastAsia="仿宋_GB2312" w:cs="仿宋_GB2312"/>
                <w:b w:val="0"/>
                <w:bCs w:val="0"/>
                <w:color w:val="auto"/>
                <w:sz w:val="24"/>
                <w:szCs w:val="24"/>
                <w:highlight w:val="none"/>
                <w:lang w:val="en-US" w:eastAsia="zh-CN"/>
              </w:rPr>
              <w:t>12月底前，组织开展送戏下乡、送图书、送文化辅导等文化惠民活动。</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文旅广电局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李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提升社会保障水平</w:t>
            </w:r>
          </w:p>
        </w:tc>
        <w:tc>
          <w:tcPr>
            <w:tcW w:w="810" w:type="pct"/>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exact"/>
              <w:ind w:left="0" w:leftChars="0" w:firstLine="0" w:firstLine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93.落实积极的就业政策，深入实施高校毕业生就业促进行动，持续加大对困难人员就业援助，确保零就业家庭保持动态为零。</w:t>
            </w:r>
          </w:p>
        </w:tc>
        <w:tc>
          <w:tcPr>
            <w:tcW w:w="1737" w:type="pct"/>
            <w:vAlign w:val="center"/>
          </w:tcPr>
          <w:p>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（1）3月底前，开展招聘会2场，确保零就业家庭动态为零；</w:t>
            </w:r>
          </w:p>
          <w:p>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（2）6月底前，累计开展招聘会10场，确保零就业家庭动态为零；</w:t>
            </w:r>
          </w:p>
          <w:p>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（3）9月底前，累计开展招聘会15场，确保零就业家庭动态为零；</w:t>
            </w:r>
          </w:p>
          <w:p>
            <w:pPr>
              <w:pStyle w:val="15"/>
              <w:spacing w:line="240" w:lineRule="auto"/>
              <w:ind w:firstLine="0" w:firstLineChars="0"/>
              <w:jc w:val="both"/>
              <w:rPr>
                <w:rFonts w:hint="default" w:ascii="仿宋_GB2312" w:hAnsi="仿宋_GB2312" w:eastAsia="仿宋_GB2312" w:cs="仿宋_GB2312"/>
                <w:i w:val="0"/>
                <w:caps w:val="0"/>
                <w:color w:val="auto"/>
                <w:spacing w:val="0"/>
                <w:kern w:val="0"/>
                <w:sz w:val="24"/>
                <w:szCs w:val="24"/>
                <w:lang w:val="en-US" w:eastAsia="zh-CN" w:bidi="ar-SA"/>
              </w:rPr>
            </w:pPr>
            <w:r>
              <w:rPr>
                <w:rFonts w:hint="eastAsia" w:ascii="仿宋_GB2312" w:hAnsi="仿宋_GB2312" w:eastAsia="仿宋_GB2312" w:cs="仿宋_GB2312"/>
                <w:color w:val="auto"/>
                <w:sz w:val="24"/>
                <w:szCs w:val="24"/>
                <w:lang w:val="en-US" w:eastAsia="zh-CN"/>
              </w:rPr>
              <w:t>（4）12月底前，累计开展招聘会20场，确保零就业家庭动态为零。</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各街镇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94.认真落实退役军人优抚政策。</w:t>
            </w:r>
          </w:p>
        </w:tc>
        <w:tc>
          <w:tcPr>
            <w:tcW w:w="1737" w:type="pct"/>
            <w:vAlign w:val="center"/>
          </w:tcPr>
          <w:p>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（1）6月底前，举办“2022年退役军人专场招聘会”；</w:t>
            </w:r>
          </w:p>
          <w:p>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（2）11月底前，完成2023年度退役士兵的档案接收、落户介绍等工作。</w:t>
            </w:r>
          </w:p>
        </w:tc>
        <w:tc>
          <w:tcPr>
            <w:tcW w:w="425" w:type="pct"/>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11月30日</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退役军人事务局</w:t>
            </w:r>
          </w:p>
        </w:tc>
        <w:tc>
          <w:tcPr>
            <w:tcW w:w="640" w:type="pct"/>
            <w:vAlign w:val="center"/>
          </w:tcPr>
          <w:p>
            <w:pPr>
              <w:pStyle w:val="15"/>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人社局</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95.关心关爱残疾人、低保户等困难群体，提升社会救助精准度。</w:t>
            </w:r>
          </w:p>
        </w:tc>
        <w:tc>
          <w:tcPr>
            <w:tcW w:w="1737" w:type="pct"/>
            <w:vAlign w:val="center"/>
          </w:tcPr>
          <w:p>
            <w:pPr>
              <w:pStyle w:val="15"/>
              <w:spacing w:line="240" w:lineRule="auto"/>
              <w:ind w:firstLine="0" w:firstLineChars="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（1）压实社会救助街镇受理调查、信息核对、民政确认程序。街镇及时受理调查，民政局及时确认，按月及时足额发放救助金；</w:t>
            </w:r>
          </w:p>
          <w:p>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default" w:ascii="仿宋_GB2312" w:hAnsi="仿宋_GB2312" w:eastAsia="仿宋_GB2312" w:cs="仿宋_GB2312"/>
                <w:color w:val="auto"/>
                <w:sz w:val="24"/>
                <w:szCs w:val="24"/>
                <w:lang w:val="en-US" w:eastAsia="zh-CN"/>
              </w:rPr>
              <w:t>持续开展“走进困难家庭 倾情解忧暖心”行动</w:t>
            </w:r>
            <w:r>
              <w:rPr>
                <w:rFonts w:hint="eastAsia" w:ascii="仿宋_GB2312" w:hAnsi="仿宋_GB2312" w:eastAsia="仿宋_GB2312" w:cs="仿宋_GB2312"/>
                <w:color w:val="auto"/>
                <w:sz w:val="24"/>
                <w:szCs w:val="24"/>
                <w:lang w:val="en-US" w:eastAsia="zh-CN"/>
              </w:rPr>
              <w:t>：</w:t>
            </w:r>
          </w:p>
          <w:p>
            <w:pPr>
              <w:pStyle w:val="15"/>
              <w:spacing w:line="240" w:lineRule="auto"/>
              <w:ind w:firstLine="0" w:firstLineChars="0"/>
              <w:jc w:val="both"/>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①3月底前</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完成走访20%困难家庭；</w:t>
            </w:r>
          </w:p>
          <w:p>
            <w:pPr>
              <w:pStyle w:val="15"/>
              <w:spacing w:line="240" w:lineRule="auto"/>
              <w:ind w:firstLine="0" w:firstLineChars="0"/>
              <w:jc w:val="both"/>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②6月底前</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完成走访50%困难家庭；</w:t>
            </w:r>
          </w:p>
          <w:p>
            <w:pPr>
              <w:pStyle w:val="15"/>
              <w:spacing w:line="240" w:lineRule="auto"/>
              <w:ind w:firstLine="0" w:firstLineChars="0"/>
              <w:jc w:val="both"/>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③9月底前</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完成走访80%困难家庭；</w:t>
            </w:r>
          </w:p>
          <w:p>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④</w:t>
            </w:r>
            <w:r>
              <w:rPr>
                <w:rFonts w:hint="default" w:ascii="仿宋_GB2312" w:hAnsi="仿宋_GB2312" w:eastAsia="仿宋_GB2312" w:cs="仿宋_GB2312"/>
                <w:color w:val="auto"/>
                <w:sz w:val="24"/>
                <w:szCs w:val="24"/>
                <w:lang w:val="en-US" w:eastAsia="zh-CN"/>
              </w:rPr>
              <w:t>12月底前</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完成全部困难家庭走访。</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b w:val="0"/>
                <w:bCs w:val="0"/>
                <w:color w:val="auto"/>
                <w:kern w:val="2"/>
                <w:sz w:val="24"/>
                <w:szCs w:val="24"/>
                <w:highlight w:val="no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民政局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1"/>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提升社会保障水平</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96.全面落实“一金三制”，保障农民工工资按时足额支付。</w:t>
            </w:r>
          </w:p>
        </w:tc>
        <w:tc>
          <w:tcPr>
            <w:tcW w:w="1737" w:type="pct"/>
            <w:vAlign w:val="center"/>
          </w:tcPr>
          <w:p>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（1）2月底前，对职能部门、国企发包的项目保资制度落实提出意见；</w:t>
            </w:r>
          </w:p>
          <w:p>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（2）10月底前，常态化对新开工、在建、续建项目跟踪检查，“一金三制”落实率100%；</w:t>
            </w:r>
          </w:p>
          <w:p>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（3）12月底前，开展冬季欠薪攻坚行动，排查欠薪隐患，实现欠薪案件动态清零。</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lang w:val="en-US" w:eastAsia="zh-CN"/>
              </w:rPr>
              <w:t>12月31日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住建局</w:t>
            </w:r>
          </w:p>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农业农村局</w:t>
            </w:r>
          </w:p>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lang w:eastAsia="zh-CN"/>
              </w:rPr>
              <w:t>富祥实业</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97.健全多层次、全覆盖社会保障体系。</w:t>
            </w:r>
          </w:p>
        </w:tc>
        <w:tc>
          <w:tcPr>
            <w:tcW w:w="1737" w:type="pct"/>
            <w:vAlign w:val="center"/>
          </w:tcPr>
          <w:p>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常态化落实好养老保险待遇按时、足额发放。</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人社局</w:t>
            </w:r>
          </w:p>
        </w:tc>
        <w:tc>
          <w:tcPr>
            <w:tcW w:w="640"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社保分中心</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98.推进长期护理保险试点工作。</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与全市同步，做好</w:t>
            </w:r>
            <w:r>
              <w:rPr>
                <w:rFonts w:hint="eastAsia" w:ascii="仿宋_GB2312" w:hAnsi="仿宋_GB2312" w:eastAsia="仿宋_GB2312" w:cs="仿宋_GB2312"/>
                <w:color w:val="auto"/>
                <w:kern w:val="2"/>
                <w:sz w:val="24"/>
                <w:szCs w:val="24"/>
                <w:highlight w:val="none"/>
                <w:vertAlign w:val="baseline"/>
                <w:lang w:val="en-US" w:eastAsia="zh-CN" w:bidi="ar-SA"/>
              </w:rPr>
              <w:t>长期护理保险试点工作。</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医保分中心</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提高民生保障水平</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99.持续完善社会福利、法律援助体系。</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（1）贯彻落实</w:t>
            </w:r>
            <w:r>
              <w:rPr>
                <w:rFonts w:hint="default" w:ascii="仿宋_GB2312" w:hAnsi="仿宋_GB2312" w:eastAsia="仿宋_GB2312" w:cs="仿宋_GB2312"/>
                <w:b w:val="0"/>
                <w:bCs w:val="0"/>
                <w:color w:val="auto"/>
                <w:kern w:val="2"/>
                <w:sz w:val="24"/>
                <w:szCs w:val="24"/>
                <w:highlight w:val="none"/>
                <w:lang w:val="en-US" w:eastAsia="zh-CN" w:bidi="ar-SA"/>
              </w:rPr>
              <w:t>好</w:t>
            </w:r>
            <w:r>
              <w:rPr>
                <w:rFonts w:hint="eastAsia" w:ascii="仿宋_GB2312" w:hAnsi="仿宋_GB2312" w:eastAsia="仿宋_GB2312" w:cs="仿宋_GB2312"/>
                <w:b w:val="0"/>
                <w:bCs w:val="0"/>
                <w:color w:val="auto"/>
                <w:kern w:val="2"/>
                <w:sz w:val="24"/>
                <w:szCs w:val="24"/>
                <w:highlight w:val="none"/>
                <w:lang w:val="en-US" w:eastAsia="zh-CN" w:bidi="ar-SA"/>
              </w:rPr>
              <w:t>国家、省、市相关社会救助</w:t>
            </w:r>
            <w:r>
              <w:rPr>
                <w:rFonts w:hint="default" w:ascii="仿宋_GB2312" w:hAnsi="仿宋_GB2312" w:eastAsia="仿宋_GB2312" w:cs="仿宋_GB2312"/>
                <w:b w:val="0"/>
                <w:bCs w:val="0"/>
                <w:color w:val="auto"/>
                <w:kern w:val="2"/>
                <w:sz w:val="24"/>
                <w:szCs w:val="24"/>
                <w:highlight w:val="none"/>
                <w:lang w:val="en-US" w:eastAsia="zh-CN" w:bidi="ar-SA"/>
              </w:rPr>
              <w:t>政策</w:t>
            </w:r>
            <w:r>
              <w:rPr>
                <w:rFonts w:hint="eastAsia" w:ascii="仿宋_GB2312" w:hAnsi="仿宋_GB2312" w:eastAsia="仿宋_GB2312" w:cs="仿宋_GB2312"/>
                <w:b w:val="0"/>
                <w:bCs w:val="0"/>
                <w:color w:val="auto"/>
                <w:kern w:val="2"/>
                <w:sz w:val="24"/>
                <w:szCs w:val="24"/>
                <w:highlight w:val="none"/>
                <w:lang w:val="en-US" w:eastAsia="zh-CN" w:bidi="ar-SA"/>
              </w:rPr>
              <w:t>，</w:t>
            </w:r>
            <w:r>
              <w:rPr>
                <w:rFonts w:hint="default" w:ascii="仿宋_GB2312" w:hAnsi="仿宋_GB2312" w:eastAsia="仿宋_GB2312" w:cs="仿宋_GB2312"/>
                <w:b w:val="0"/>
                <w:bCs w:val="0"/>
                <w:color w:val="auto"/>
                <w:kern w:val="2"/>
                <w:sz w:val="24"/>
                <w:szCs w:val="24"/>
                <w:highlight w:val="none"/>
                <w:lang w:val="en-US" w:eastAsia="zh-CN" w:bidi="ar-SA"/>
              </w:rPr>
              <w:t>不断完善</w:t>
            </w:r>
            <w:r>
              <w:rPr>
                <w:rFonts w:hint="eastAsia" w:ascii="仿宋_GB2312" w:hAnsi="仿宋_GB2312" w:eastAsia="仿宋_GB2312" w:cs="仿宋_GB2312"/>
                <w:b w:val="0"/>
                <w:bCs w:val="0"/>
                <w:color w:val="auto"/>
                <w:kern w:val="2"/>
                <w:sz w:val="24"/>
                <w:szCs w:val="24"/>
                <w:highlight w:val="none"/>
                <w:lang w:val="en-US" w:eastAsia="zh-CN" w:bidi="ar-SA"/>
              </w:rPr>
              <w:t>社会救助动态管理</w:t>
            </w:r>
            <w:r>
              <w:rPr>
                <w:rFonts w:hint="default" w:ascii="仿宋_GB2312" w:hAnsi="仿宋_GB2312" w:eastAsia="仿宋_GB2312" w:cs="仿宋_GB2312"/>
                <w:b w:val="0"/>
                <w:bCs w:val="0"/>
                <w:color w:val="auto"/>
                <w:kern w:val="2"/>
                <w:sz w:val="24"/>
                <w:szCs w:val="24"/>
                <w:highlight w:val="none"/>
                <w:lang w:val="en-US" w:eastAsia="zh-CN" w:bidi="ar-SA"/>
              </w:rPr>
              <w:t>机制</w:t>
            </w:r>
            <w:r>
              <w:rPr>
                <w:rFonts w:hint="eastAsia" w:ascii="仿宋_GB2312" w:hAnsi="仿宋_GB2312" w:eastAsia="仿宋_GB2312" w:cs="仿宋_GB2312"/>
                <w:b w:val="0"/>
                <w:bCs w:val="0"/>
                <w:color w:val="auto"/>
                <w:kern w:val="2"/>
                <w:sz w:val="24"/>
                <w:szCs w:val="24"/>
                <w:highlight w:val="none"/>
                <w:lang w:val="en-US" w:eastAsia="zh-CN" w:bidi="ar-SA"/>
              </w:rPr>
              <w:t>，</w:t>
            </w:r>
            <w:r>
              <w:rPr>
                <w:rFonts w:hint="default" w:ascii="仿宋_GB2312" w:hAnsi="仿宋_GB2312" w:eastAsia="仿宋_GB2312" w:cs="仿宋_GB2312"/>
                <w:b w:val="0"/>
                <w:bCs w:val="0"/>
                <w:color w:val="auto"/>
                <w:kern w:val="2"/>
                <w:sz w:val="24"/>
                <w:szCs w:val="24"/>
                <w:highlight w:val="none"/>
                <w:lang w:val="en-US" w:eastAsia="zh-CN" w:bidi="ar-SA"/>
              </w:rPr>
              <w:t>全力做到</w:t>
            </w:r>
            <w:r>
              <w:rPr>
                <w:rFonts w:hint="eastAsia" w:ascii="仿宋_GB2312" w:hAnsi="仿宋_GB2312" w:eastAsia="仿宋_GB2312" w:cs="仿宋_GB2312"/>
                <w:b w:val="0"/>
                <w:bCs w:val="0"/>
                <w:color w:val="auto"/>
                <w:kern w:val="2"/>
                <w:sz w:val="24"/>
                <w:szCs w:val="24"/>
                <w:highlight w:val="none"/>
                <w:lang w:val="en-US" w:eastAsia="zh-CN" w:bidi="ar-SA"/>
              </w:rPr>
              <w:t>应保尽保、应救尽救；</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（2）</w:t>
            </w:r>
            <w:r>
              <w:rPr>
                <w:rFonts w:hint="default" w:ascii="仿宋_GB2312" w:hAnsi="仿宋_GB2312" w:eastAsia="仿宋_GB2312" w:cs="仿宋_GB2312"/>
                <w:b w:val="0"/>
                <w:bCs w:val="0"/>
                <w:color w:val="auto"/>
                <w:kern w:val="2"/>
                <w:sz w:val="24"/>
                <w:szCs w:val="24"/>
                <w:highlight w:val="none"/>
                <w:lang w:val="en-US" w:eastAsia="zh-CN" w:bidi="ar-SA"/>
              </w:rPr>
              <w:t>鼓励和引导爱心志愿团队和爱心企业走访困难家庭，为困难群体提供力所能及的帮助。</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民政局</w:t>
            </w:r>
          </w:p>
        </w:tc>
        <w:tc>
          <w:tcPr>
            <w:tcW w:w="640" w:type="pct"/>
            <w:vAlign w:val="center"/>
          </w:tcPr>
          <w:p>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人社局</w:t>
            </w:r>
          </w:p>
          <w:p>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司法局</w:t>
            </w:r>
          </w:p>
          <w:p>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default" w:ascii="仿宋_GB2312" w:hAnsi="仿宋_GB2312" w:eastAsia="仿宋_GB2312" w:cs="仿宋_GB2312"/>
                <w:b w:val="0"/>
                <w:bCs w:val="0"/>
                <w:color w:val="auto"/>
                <w:kern w:val="2"/>
                <w:sz w:val="24"/>
                <w:szCs w:val="24"/>
                <w:highlight w:val="none"/>
                <w:lang w:val="en-US" w:eastAsia="zh-CN" w:bidi="ar-SA"/>
              </w:rPr>
              <w:t>各街镇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100.稳步提高城乡低保和特困人员基本生活标准，增加低收入群体收入。</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（1）根据</w:t>
            </w:r>
            <w:r>
              <w:rPr>
                <w:rFonts w:hint="default" w:ascii="仿宋_GB2312" w:hAnsi="仿宋_GB2312" w:eastAsia="仿宋_GB2312" w:cs="仿宋_GB2312"/>
                <w:b w:val="0"/>
                <w:bCs w:val="0"/>
                <w:color w:val="auto"/>
                <w:kern w:val="2"/>
                <w:sz w:val="24"/>
                <w:szCs w:val="24"/>
                <w:highlight w:val="none"/>
                <w:lang w:val="en-US" w:eastAsia="zh-CN" w:bidi="ar-SA"/>
              </w:rPr>
              <w:t>省、</w:t>
            </w:r>
            <w:r>
              <w:rPr>
                <w:rFonts w:hint="eastAsia" w:ascii="仿宋_GB2312" w:hAnsi="仿宋_GB2312" w:eastAsia="仿宋_GB2312" w:cs="仿宋_GB2312"/>
                <w:b w:val="0"/>
                <w:bCs w:val="0"/>
                <w:color w:val="auto"/>
                <w:kern w:val="2"/>
                <w:sz w:val="24"/>
                <w:szCs w:val="24"/>
                <w:highlight w:val="none"/>
                <w:lang w:val="en-US" w:eastAsia="zh-CN" w:bidi="ar-SA"/>
              </w:rPr>
              <w:t>市相关文件</w:t>
            </w:r>
            <w:r>
              <w:rPr>
                <w:rFonts w:hint="default" w:ascii="仿宋_GB2312" w:hAnsi="仿宋_GB2312" w:eastAsia="仿宋_GB2312" w:cs="仿宋_GB2312"/>
                <w:b w:val="0"/>
                <w:bCs w:val="0"/>
                <w:color w:val="auto"/>
                <w:kern w:val="2"/>
                <w:sz w:val="24"/>
                <w:szCs w:val="24"/>
                <w:highlight w:val="none"/>
                <w:lang w:val="en-US" w:eastAsia="zh-CN" w:bidi="ar-SA"/>
              </w:rPr>
              <w:t>要求</w:t>
            </w:r>
            <w:r>
              <w:rPr>
                <w:rFonts w:hint="eastAsia" w:ascii="仿宋_GB2312" w:hAnsi="仿宋_GB2312" w:eastAsia="仿宋_GB2312" w:cs="仿宋_GB2312"/>
                <w:b w:val="0"/>
                <w:bCs w:val="0"/>
                <w:color w:val="auto"/>
                <w:kern w:val="2"/>
                <w:sz w:val="24"/>
                <w:szCs w:val="24"/>
                <w:highlight w:val="none"/>
                <w:lang w:val="en-US" w:eastAsia="zh-CN" w:bidi="ar-SA"/>
              </w:rPr>
              <w:t>，适时提高城乡低保和特困人员救助标准；</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32"/>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（2）</w:t>
            </w:r>
            <w:r>
              <w:rPr>
                <w:rFonts w:hint="default" w:ascii="仿宋_GB2312" w:hAnsi="仿宋_GB2312" w:eastAsia="仿宋_GB2312" w:cs="仿宋_GB2312"/>
                <w:b w:val="0"/>
                <w:bCs w:val="0"/>
                <w:color w:val="auto"/>
                <w:kern w:val="2"/>
                <w:sz w:val="24"/>
                <w:szCs w:val="24"/>
                <w:highlight w:val="none"/>
                <w:lang w:val="en-US" w:eastAsia="zh-CN" w:bidi="ar-SA"/>
              </w:rPr>
              <w:t>通过走访困难家庭，全方位了解困难群体生活需求，协调相关部门和社会组织积极帮助困难群体。</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民政局</w:t>
            </w:r>
          </w:p>
        </w:tc>
        <w:tc>
          <w:tcPr>
            <w:tcW w:w="640" w:type="pct"/>
            <w:vAlign w:val="center"/>
          </w:tcPr>
          <w:p>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财政局</w:t>
            </w:r>
          </w:p>
          <w:p>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各街镇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101.妥善做好七水井子屯灾后恢复重建后半篇文章。</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（1）4月底前，完成新农村农林牧渔业救助工作；</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（2）6月底前，完成新农村七水井子屯B、C级房屋冬春土地解冻后，房屋安全性鉴定工作；</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（3）10月底前，按照鉴定结果完成新农村七水井子屯受灾房屋维修工程；</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（4）10月底前，完成新农村七水井子屯主路维修工程；</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（5）12月底前，完成新农村七水井子屯受灾区域部分农户围栏墙维修建设工程。</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陆家镇</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住建局</w:t>
            </w:r>
          </w:p>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富祥实业</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祝美娟</w:t>
            </w:r>
          </w:p>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茜</w:t>
            </w:r>
          </w:p>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提高民生保障水平</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24"/>
                <w:lang w:val="en-US" w:eastAsia="zh-CN" w:bidi="ar-SA"/>
              </w:rPr>
              <w:t>102.加快破解已售房地产小区不能办证问题。</w:t>
            </w:r>
          </w:p>
        </w:tc>
        <w:tc>
          <w:tcPr>
            <w:tcW w:w="1737" w:type="pct"/>
            <w:vAlign w:val="center"/>
          </w:tcPr>
          <w:p>
            <w:pPr>
              <w:pStyle w:val="15"/>
              <w:spacing w:line="240" w:lineRule="auto"/>
              <w:ind w:firstLine="0" w:firstLineChars="0"/>
              <w:jc w:val="both"/>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（1）2月底前，完成锦上阳光、学府园二期2个项目首登工作,并启动分户办证工作；</w:t>
            </w:r>
          </w:p>
          <w:p>
            <w:pPr>
              <w:pStyle w:val="15"/>
              <w:spacing w:line="240" w:lineRule="auto"/>
              <w:ind w:firstLine="0" w:firstLineChars="0"/>
              <w:jc w:val="both"/>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（2）4月底前，完成盘山县建行家属楼、盘山县财政县家属楼、市粮食局家属楼3个项目首登工作，并启动分户办证工作；</w:t>
            </w:r>
          </w:p>
          <w:p>
            <w:pPr>
              <w:pStyle w:val="15"/>
              <w:spacing w:line="240" w:lineRule="auto"/>
              <w:ind w:firstLine="0" w:firstLineChars="0"/>
              <w:jc w:val="both"/>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（3）7月底前，完成金时代、宝龙苑、吉祥三期3个项目首登工作，并启动分户办证工作；</w:t>
            </w:r>
          </w:p>
          <w:p>
            <w:pPr>
              <w:pStyle w:val="15"/>
              <w:spacing w:line="240" w:lineRule="auto"/>
              <w:ind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24"/>
                <w:lang w:val="en-US" w:eastAsia="zh-CN" w:bidi="ar-SA"/>
              </w:rPr>
              <w:t>（4）12月底前，完成马尔贝拉小区首登工作，并启动分户办证工作；同时，全力协调配合市解决不动产登记历史遗留问题工作领导小组推动繁荣里小区首登工作。</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pacing w:val="-11"/>
                <w:w w:val="90"/>
                <w:kern w:val="2"/>
                <w:sz w:val="24"/>
                <w:szCs w:val="32"/>
                <w:vertAlign w:val="baseline"/>
                <w:lang w:val="en-US" w:eastAsia="zh-CN" w:bidi="ar-SA"/>
              </w:rPr>
            </w:pPr>
            <w:r>
              <w:rPr>
                <w:rFonts w:hint="eastAsia" w:ascii="仿宋_GB2312" w:hAnsi="仿宋_GB2312" w:eastAsia="仿宋_GB2312" w:cs="仿宋_GB2312"/>
                <w:color w:val="auto"/>
                <w:kern w:val="0"/>
                <w:sz w:val="24"/>
                <w:szCs w:val="32"/>
                <w:lang w:val="en-US" w:eastAsia="zh-CN" w:bidi="ar-SA"/>
              </w:rPr>
              <w:t>自然资源分局</w:t>
            </w:r>
          </w:p>
        </w:tc>
        <w:tc>
          <w:tcPr>
            <w:tcW w:w="640" w:type="pct"/>
            <w:vAlign w:val="center"/>
          </w:tcPr>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住建局</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不动产登记中心</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胜利街道办事处</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建设街道办事处</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红旗街道办事处</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辽河街道办事处</w:t>
            </w:r>
          </w:p>
          <w:p>
            <w:pPr>
              <w:pStyle w:val="15"/>
              <w:spacing w:line="240" w:lineRule="auto"/>
              <w:ind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32"/>
                <w:lang w:val="en-US" w:eastAsia="zh-CN" w:bidi="ar-SA"/>
              </w:rPr>
              <w:t>铁东街道办事处</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103.全力保障辽河干流防护提升工程实施，稳步推进居民迁建工作。</w:t>
            </w:r>
          </w:p>
        </w:tc>
        <w:tc>
          <w:tcPr>
            <w:tcW w:w="1737" w:type="pct"/>
            <w:vAlign w:val="center"/>
          </w:tcPr>
          <w:p>
            <w:pPr>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6月底前，完成光伟闸、谷家排水一站、陆家乡闸拆除重建工程；</w:t>
            </w:r>
          </w:p>
          <w:p>
            <w:pPr>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9月底前，完成防汛物资储备仓库及管理房建设；</w:t>
            </w:r>
          </w:p>
          <w:p>
            <w:pPr>
              <w:jc w:val="both"/>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12月底前，完成双台子区段堤防加培、移动式防洪挡墙、水泥搅拌桩建设任务</w:t>
            </w:r>
            <w:r>
              <w:rPr>
                <w:rFonts w:hint="eastAsia" w:ascii="仿宋_GB2312" w:hAnsi="仿宋_GB2312" w:eastAsia="仿宋_GB2312" w:cs="仿宋_GB2312"/>
                <w:color w:val="auto"/>
                <w:sz w:val="24"/>
                <w:szCs w:val="24"/>
                <w:highlight w:val="none"/>
                <w:lang w:val="en-US" w:eastAsia="zh-CN"/>
              </w:rPr>
              <w:t>。</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rPr>
              <w:t>12月31日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lang w:eastAsia="zh-CN"/>
              </w:rPr>
              <w:t>农业农村局</w:t>
            </w:r>
          </w:p>
        </w:tc>
        <w:tc>
          <w:tcPr>
            <w:tcW w:w="640" w:type="pct"/>
            <w:vAlign w:val="center"/>
          </w:tcPr>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 xml:space="preserve">住建局 </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生态环境分局</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自然资源分局</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双盛街道办事处</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陆家镇</w:t>
            </w:r>
          </w:p>
          <w:p>
            <w:pPr>
              <w:pStyle w:val="15"/>
              <w:spacing w:line="240" w:lineRule="auto"/>
              <w:ind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32"/>
                <w:lang w:val="en-US" w:eastAsia="zh-CN" w:bidi="ar-SA"/>
              </w:rPr>
              <w:t>统一镇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104.完成丽景等棚户区改造项目收尾。</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（1）4月底前，开工建设；</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（2）8月底前，完成小区主体建设；</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（3）11月底前，完成园区配套及景观道路工程。</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11月30日</w:t>
            </w:r>
          </w:p>
        </w:tc>
        <w:tc>
          <w:tcPr>
            <w:tcW w:w="381" w:type="pct"/>
            <w:vAlign w:val="center"/>
          </w:tcPr>
          <w:p>
            <w:pPr>
              <w:pStyle w:val="2"/>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富祥实业</w:t>
            </w:r>
          </w:p>
        </w:tc>
        <w:tc>
          <w:tcPr>
            <w:tcW w:w="640" w:type="pct"/>
            <w:vAlign w:val="center"/>
          </w:tcPr>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default" w:ascii="仿宋_GB2312" w:hAnsi="仿宋_GB2312" w:eastAsia="仿宋_GB2312" w:cs="仿宋_GB2312"/>
                <w:color w:val="auto"/>
                <w:kern w:val="0"/>
                <w:sz w:val="24"/>
                <w:szCs w:val="32"/>
                <w:lang w:val="en-US" w:eastAsia="zh-CN" w:bidi="ar-SA"/>
              </w:rPr>
              <w:t>住建局</w:t>
            </w:r>
          </w:p>
          <w:p>
            <w:pPr>
              <w:pStyle w:val="15"/>
              <w:spacing w:line="240" w:lineRule="auto"/>
              <w:ind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kern w:val="0"/>
                <w:sz w:val="24"/>
                <w:szCs w:val="32"/>
                <w:lang w:val="en-US" w:eastAsia="zh-CN" w:bidi="ar-SA"/>
              </w:rPr>
              <w:t>房屋征收中心</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3"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筑牢安全发展底线</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105.因时因势调整优化疫情防控措施，加快推进老年人疫苗接种，确保平稳转段，顺利过渡。</w:t>
            </w:r>
          </w:p>
        </w:tc>
        <w:tc>
          <w:tcPr>
            <w:tcW w:w="1737"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（1）1月底前，制定下发《双台子区加强老年人新冠病毒疫苗接种工作方案》，召开各街镇老年人新冠疫苗接种推进会，对老年人新冠疫苗接种实施日通报、周调度，持续推进60岁以上老年人新冠疫苗接种；</w:t>
            </w:r>
          </w:p>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（2）1月底前，完成骨科医院120急救站人员及车辆配备，切实提升辖区新冠重症患者120转运能力；</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①</w:t>
            </w:r>
            <w:r>
              <w:rPr>
                <w:rFonts w:hint="eastAsia" w:ascii="仿宋_GB2312" w:hAnsi="仿宋_GB2312" w:eastAsia="仿宋_GB2312" w:cs="仿宋_GB2312"/>
                <w:b w:val="0"/>
                <w:bCs w:val="0"/>
                <w:color w:val="auto"/>
                <w:sz w:val="24"/>
                <w:szCs w:val="24"/>
                <w:highlight w:val="none"/>
                <w:lang w:val="en-US" w:eastAsia="zh-CN"/>
              </w:rPr>
              <w:t>1月底前，加大对两院两中心及所属卫生服务站、村卫生室新冠患者接诊能力的督导检查，加快提升全区各级各类医疗机构分级分类开展新冠患者诊治工作能力和水平；</w:t>
            </w:r>
            <w:r>
              <w:rPr>
                <w:rFonts w:hint="default" w:ascii="仿宋_GB2312" w:hAnsi="仿宋_GB2312" w:eastAsia="仿宋_GB2312" w:cs="仿宋_GB2312"/>
                <w:b w:val="0"/>
                <w:bCs w:val="0"/>
                <w:color w:val="auto"/>
                <w:sz w:val="24"/>
                <w:szCs w:val="24"/>
                <w:highlight w:val="none"/>
                <w:lang w:val="en-US" w:eastAsia="zh-CN"/>
              </w:rPr>
              <w:t>②</w:t>
            </w:r>
            <w:r>
              <w:rPr>
                <w:rFonts w:hint="eastAsia" w:ascii="仿宋_GB2312" w:hAnsi="仿宋_GB2312" w:eastAsia="仿宋_GB2312" w:cs="仿宋_GB2312"/>
                <w:b w:val="0"/>
                <w:bCs w:val="0"/>
                <w:color w:val="auto"/>
                <w:sz w:val="24"/>
                <w:szCs w:val="24"/>
                <w:highlight w:val="none"/>
                <w:lang w:val="en-US" w:eastAsia="zh-CN"/>
              </w:rPr>
              <w:t>6月底前，持续强化药品和相关医疗设备的采购和储备；</w:t>
            </w:r>
          </w:p>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（4）6月底前，重点开展新冠病毒感染人数抽样调查和疫情形势分析；</w:t>
            </w:r>
          </w:p>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（5）6月底前，利用线上线下多种形式持续开展基层医护人员《新型冠状病毒感染诊疗方案》（试行第十版）培训，切实提升基层医疗机构诊疗救治能力；</w:t>
            </w:r>
          </w:p>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（6）6月底前，持续开展多种形式的新冠病毒感染相关方面健康教育宣传，防感染、保健康、防重症、遏死亡。</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6月30日</w:t>
            </w:r>
          </w:p>
        </w:tc>
        <w:tc>
          <w:tcPr>
            <w:tcW w:w="381"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卫健局</w:t>
            </w:r>
          </w:p>
        </w:tc>
        <w:tc>
          <w:tcPr>
            <w:tcW w:w="64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各街镇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8"/>
                <w:szCs w:val="36"/>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2"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筑牢安全发展底线</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106.推进安全生产专项整治，加强重点领域、重点行业安全监管，确保安全生产形势持续稳定向好。</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（1）1月底前，制定完成年度执法计划并实施；</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（2）3月底前，做好“两会”期间重点行业领域安全生产工作；</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（3）5月底前，制定“全国防灾减灾日”工作方案并开展宣贯工作；</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（4）6月底前，制定“安全生产月”工作方案并开展宣贯和检查工作；</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（5）12月底前，完成对行业部门常态化目标责任考核和专项督查；</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（6）定期召开安全生产专题会议，研究解决安全生产监督管理中存在的问题。</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应急局</w:t>
            </w:r>
          </w:p>
        </w:tc>
        <w:tc>
          <w:tcPr>
            <w:tcW w:w="640" w:type="pct"/>
            <w:vAlign w:val="center"/>
          </w:tcPr>
          <w:p>
            <w:pPr>
              <w:spacing w:line="360" w:lineRule="exact"/>
              <w:jc w:val="center"/>
              <w:rPr>
                <w:rFonts w:hint="eastAsia" w:ascii="仿宋_GB2312" w:hAnsi="仿宋_GB2312" w:eastAsia="仿宋_GB2312" w:cs="仿宋_GB2312"/>
                <w:color w:val="auto"/>
                <w:sz w:val="24"/>
                <w:szCs w:val="32"/>
                <w:lang w:eastAsia="zh-CN"/>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107.完善网格化管理、精细化服务、信息化支撑的基层治理平台，做好社会矛盾纠纷多元预防调处化解，畅通和规范群众诉求表达、利益协调、权益保障通道，推进社会治理现代化。</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w:t>
            </w:r>
            <w:r>
              <w:rPr>
                <w:rFonts w:hint="default" w:ascii="仿宋_GB2312" w:hAnsi="仿宋_GB2312" w:eastAsia="仿宋_GB2312" w:cs="仿宋_GB2312"/>
                <w:color w:val="auto"/>
                <w:sz w:val="24"/>
                <w:szCs w:val="24"/>
                <w:highlight w:val="none"/>
                <w:vertAlign w:val="baseline"/>
                <w:lang w:val="en-US" w:eastAsia="zh-CN"/>
              </w:rPr>
              <w:t>3</w:t>
            </w:r>
            <w:r>
              <w:rPr>
                <w:rFonts w:hint="eastAsia" w:ascii="仿宋_GB2312" w:hAnsi="仿宋_GB2312" w:eastAsia="仿宋_GB2312" w:cs="仿宋_GB2312"/>
                <w:color w:val="auto"/>
                <w:sz w:val="24"/>
                <w:szCs w:val="24"/>
                <w:highlight w:val="none"/>
                <w:vertAlign w:val="baseline"/>
                <w:lang w:val="en-US" w:eastAsia="zh-CN"/>
              </w:rPr>
              <w:t>月底前，将各街镇人口基础数据导入“基层社会治理人口数字综合平台”内，并进行试运行；</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（2）6月底前，完善“基层社会治理人口数字综合平台”各项数据，并根据各街镇平台运行需求进行功能调整；</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（3）12月底前，将各行管部门基础数据进行多元汇聚、标准化叠加至“基层社会治理人口数字综合平台”内并运行。</w:t>
            </w:r>
          </w:p>
        </w:tc>
        <w:tc>
          <w:tcPr>
            <w:tcW w:w="425"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12月31日</w:t>
            </w:r>
          </w:p>
        </w:tc>
        <w:tc>
          <w:tcPr>
            <w:tcW w:w="381" w:type="pct"/>
            <w:vAlign w:val="center"/>
          </w:tcPr>
          <w:p>
            <w:pPr>
              <w:pStyle w:val="15"/>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智慧城市运管中心</w:t>
            </w:r>
          </w:p>
        </w:tc>
        <w:tc>
          <w:tcPr>
            <w:tcW w:w="640"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vertAlign w:val="baseline"/>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邹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筑牢安全发展底线</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108.强化社会治安整体防控，常态化开展扫黑除恶，依法打击群众反映强烈的各类违法犯罪活动。</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（1）全力抓好重要节点和敏感时段社会维稳工作；</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（2）持续开展常态化打击整治工作，确保全区社会秩序稳定；</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（3）持续开展扫黑除恶线索接收核查、涉黑涉恶案件侦查打击工作；</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（4）实现年内刑事案件发案率、多发性侵财案件发案率双下降。</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w:t>
            </w:r>
            <w:r>
              <w:rPr>
                <w:rFonts w:hint="eastAsia" w:ascii="仿宋_GB2312" w:hAnsi="仿宋_GB2312" w:eastAsia="仿宋_GB2312" w:cs="仿宋_GB2312"/>
                <w:color w:val="auto"/>
                <w:sz w:val="24"/>
                <w:szCs w:val="32"/>
                <w:lang w:val="en-US" w:eastAsia="zh-CN"/>
              </w:rPr>
              <w:t>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公安分局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储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109.严格食品安全监管，持续创建国家食品安全示范市。</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（1）3月底前，迎接国家检查组验收；</w:t>
            </w:r>
          </w:p>
          <w:p>
            <w:pPr>
              <w:pStyle w:val="15"/>
              <w:numPr>
                <w:ilvl w:val="0"/>
                <w:numId w:val="0"/>
              </w:numPr>
              <w:autoSpaceDE/>
              <w:autoSpaceDN/>
              <w:spacing w:before="0" w:after="0" w:line="240" w:lineRule="auto"/>
              <w:ind w:left="0" w:leftChars="0" w:right="0" w:rightChars="0" w:firstLine="0" w:firstLineChars="0"/>
              <w:jc w:val="both"/>
              <w:rPr>
                <w:rFonts w:hint="default"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（2）12月底前，常态化推进创建国家食品安全示范城市工作，巩固提高创建工作成果。</w:t>
            </w:r>
          </w:p>
        </w:tc>
        <w:tc>
          <w:tcPr>
            <w:tcW w:w="425"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市场监管局</w:t>
            </w:r>
          </w:p>
        </w:tc>
        <w:tc>
          <w:tcPr>
            <w:tcW w:w="640" w:type="pct"/>
            <w:vAlign w:val="center"/>
          </w:tcPr>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发改局</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教育局</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民政局</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财政局</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其他相关部门</w:t>
            </w:r>
          </w:p>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各街镇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309"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110.稳妥化解政府存量债务，坚决遏制新增隐性债务。</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（1）3月底前，化解政府性债务17501万元；</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（2）6月底前，化解政府性债务63422万元；</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（3）9月底前，化解政府性债务68863万元；</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（4）12月底前，化解政府性债务70289万元。</w:t>
            </w:r>
          </w:p>
        </w:tc>
        <w:tc>
          <w:tcPr>
            <w:tcW w:w="4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30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lang w:val="en-US" w:eastAsia="zh-CN"/>
              </w:rPr>
              <w:t>坚持以人为本，持续增进民生福祉</w:t>
            </w:r>
          </w:p>
        </w:tc>
        <w:tc>
          <w:tcPr>
            <w:tcW w:w="2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筑牢安全发展底线</w:t>
            </w: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111.强化底线思维、系统观念，坚决兜牢“三保”底线。牢固树立“过紧日子”思想，严格规范财政资金和经费使用，严格政府类投资项目审计，把有限资金用在刀刃上。</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（1）财政资金优先保障“三保”支出，每月15日前足额发放工资，按月发放民生类资金；</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（2）3月底前，制定《政府类投资工程预结算管理办法》；</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（3）6月底前，出台关于加强2023年预算执行压减非必要非刚性支出文件；</w:t>
            </w:r>
          </w:p>
          <w:p>
            <w:pPr>
              <w:pStyle w:val="15"/>
              <w:numPr>
                <w:ilvl w:val="0"/>
                <w:numId w:val="0"/>
              </w:numPr>
              <w:autoSpaceDE/>
              <w:autoSpaceDN/>
              <w:spacing w:before="0" w:after="0" w:line="240" w:lineRule="auto"/>
              <w:ind w:left="0" w:leftChars="0" w:right="0" w:rightChars="0" w:firstLine="0" w:firstLineChars="0"/>
              <w:jc w:val="both"/>
              <w:rPr>
                <w:rFonts w:hint="default"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（4）每季度末制作“三保”支出保障情况表，分析“三保”保障情况。</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32"/>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财政局</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FF0000"/>
                <w:kern w:val="2"/>
                <w:sz w:val="24"/>
                <w:szCs w:val="24"/>
                <w:vertAlign w:val="baseline"/>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3" w:hRule="atLeast"/>
        </w:trPr>
        <w:tc>
          <w:tcPr>
            <w:tcW w:w="30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4"/>
                <w:szCs w:val="24"/>
                <w:vertAlign w:val="baseline"/>
                <w:lang w:val="en-US" w:eastAsia="zh-CN" w:bidi="ar-SA"/>
              </w:rPr>
            </w:pPr>
          </w:p>
        </w:tc>
        <w:tc>
          <w:tcPr>
            <w:tcW w:w="290"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仿宋_GB2312" w:hAnsi="仿宋_GB2312" w:eastAsia="仿宋_GB2312" w:cs="仿宋_GB2312"/>
                <w:color w:val="auto"/>
                <w:kern w:val="2"/>
                <w:sz w:val="24"/>
                <w:szCs w:val="24"/>
                <w:vertAlign w:val="baseline"/>
                <w:lang w:val="en-US" w:eastAsia="zh-CN" w:bidi="ar-SA"/>
              </w:rPr>
            </w:pPr>
          </w:p>
        </w:tc>
        <w:tc>
          <w:tcPr>
            <w:tcW w:w="810"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112.加强国防动员和国防后备力量建设。</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highlight w:val="none"/>
                <w:vertAlign w:val="baseline"/>
                <w:lang w:val="en-US" w:eastAsia="zh-CN"/>
              </w:rPr>
              <w:t>1）2月底前，开展民兵冬季训练，提高民兵冬季遂行任务能力；</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（2）3月底前，开展“国防教育辅导员进校园”和创建“少年军校”活动；</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（3）3月底前，完成政审、体检、役前训练等春季征兵全部工作；</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（4）4月底前，完成2023年民兵整组任务；</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（5）9月底前，完成政审、体检、役前训练等夏秋季征兵全部工作，为军队输送优质新兵；</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（6）10月底前，完成民兵年度训练任务；</w:t>
            </w:r>
          </w:p>
          <w:p>
            <w:pPr>
              <w:pStyle w:val="15"/>
              <w:numPr>
                <w:ilvl w:val="0"/>
                <w:numId w:val="0"/>
              </w:numPr>
              <w:autoSpaceDE/>
              <w:autoSpaceDN/>
              <w:spacing w:before="0" w:after="0" w:line="240" w:lineRule="auto"/>
              <w:ind w:left="0" w:leftChars="0" w:right="0" w:rightChars="0" w:firstLine="0" w:firstLineChars="0"/>
              <w:jc w:val="both"/>
              <w:rPr>
                <w:rFonts w:hint="default" w:ascii="Times New Roman" w:hAnsi="Times New Roman" w:eastAsiaTheme="minorEastAsia" w:cstheme="minorBidi"/>
                <w:kern w:val="0"/>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（7）11月底前，开展国防教育进校园活动，增强青年家国情怀，普及国防知识。</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4"/>
                <w:szCs w:val="32"/>
                <w:highlight w:val="none"/>
                <w:vertAlign w:val="baseline"/>
                <w:lang w:val="en-US" w:eastAsia="zh-CN" w:bidi="ar-SA"/>
              </w:rPr>
              <w:t>11月30日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人武部</w:t>
            </w:r>
          </w:p>
        </w:tc>
        <w:tc>
          <w:tcPr>
            <w:tcW w:w="640" w:type="pct"/>
            <w:vAlign w:val="center"/>
          </w:tcPr>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政府办</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发改局</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教育局</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工信局</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住建局</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文旅广电局</w:t>
            </w:r>
          </w:p>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退役军人事务局</w:t>
            </w:r>
          </w:p>
          <w:p>
            <w:pPr>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其他相关部门</w:t>
            </w:r>
          </w:p>
          <w:p>
            <w:pPr>
              <w:spacing w:line="36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rPr>
              <w:t>各街镇</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对党绝对忠诚，争做不忘初心、践行使命的表率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24"/>
                <w:lang w:val="en-US" w:eastAsia="zh-CN"/>
              </w:rPr>
            </w:pP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113.坚持用习近平新时代中国特色社会主义思想武装头脑、指导实践，坚定捍卫“两个确立”，坚决做到“两个维护”，时刻在思想上政治上行动上同以习近平同志为核心的党中央保持高度一致。传承红色基因，赓续红色血脉，不断为中华民族伟大复兴努力奋斗。</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（1）按照中央、省市、区委通知精神，制定完成党组全年学习工作要点；</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（2）坚持每月召开党组理论学习中心组学习会议，及时跟进学习习近平总书记重要讲话和党中央等会议精神，学懂弄通做实，武装头脑、指导实践。</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2"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奋力推动发展，争做勇于担当</w:t>
            </w:r>
            <w:r>
              <w:rPr>
                <w:rFonts w:hint="default" w:ascii="仿宋_GB2312" w:hAnsi="仿宋_GB2312" w:eastAsia="仿宋_GB2312" w:cs="仿宋_GB2312"/>
                <w:b/>
                <w:bCs/>
                <w:color w:val="auto"/>
                <w:sz w:val="24"/>
                <w:szCs w:val="24"/>
                <w:lang w:val="en-US" w:eastAsia="zh-CN"/>
              </w:rPr>
              <w:t>、</w:t>
            </w:r>
            <w:r>
              <w:rPr>
                <w:rFonts w:hint="eastAsia" w:ascii="仿宋_GB2312" w:hAnsi="仿宋_GB2312" w:eastAsia="仿宋_GB2312" w:cs="仿宋_GB2312"/>
                <w:b/>
                <w:bCs/>
                <w:color w:val="auto"/>
                <w:sz w:val="24"/>
                <w:szCs w:val="24"/>
                <w:lang w:val="en-US" w:eastAsia="zh-CN"/>
              </w:rPr>
              <w:t>干事创业的表率</w:t>
            </w: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114.坚持统筹协调、系统推进，抓住关键、直击痛点，紧紧扭住重大项目、重点工程、重大平台、重要改革不放松，往实里抓、往深里推、往精里做。顶住转型阵痛，摆脱路径依赖，咬定目标不放松，一张蓝图绘到底，推动质量变革、效率变革、动力变革。</w:t>
            </w:r>
          </w:p>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建立常态化督查调度制度，每月对重大项目、重点工程、重大平台、重要改革推进落实情况开展督查调度、建立台账、形成通报。</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发改局</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坚持人民至上，争做为了人民、造福人民的表率</w:t>
            </w: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115.坚持以人民为中心的发展思想，常怀为民之心，力行惠民之策，善谋安民之举。千方百计解决好人民急难愁盼的民生大事，全力以赴做好人民天天有感的关键小事，让人民生活一天比一天好，获得感幸福感安全感一年比一年强。</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区政府领导班子成员每年深入分管领域开展调研不少于60次，全力解决一批民生痛点难点问题。</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3"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强化依法行政，争做秉公用权、规范干事的表率</w:t>
            </w: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116.坚持依法治区、依法行政、依法用权，推进严格执法、公正司法、全民守法，加强法治环境、信用环境建设。</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（1）坚持政府类投资项目、合同提交区政府常务会审议之前必须经过司法审核；</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i w:val="0"/>
                <w:caps w:val="0"/>
                <w:color w:val="auto"/>
                <w:spacing w:val="0"/>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lang w:val="en-US" w:eastAsia="zh-CN"/>
              </w:rPr>
              <w:t>（2）坚持规范性文件全部通过法制审查，所有执法行为全部于法有据，主动向社会公开；</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（3）依托信用盘锦网站，及时“七公示”信息。</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司法局</w:t>
            </w:r>
          </w:p>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其他相关部门</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强化依法行政，争做秉公用权、规范干事的表率</w:t>
            </w: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117.自觉接受区人大依法监督、区政协民主监督和社会舆论监督，善于用法治思维和法治方式推动发展、深化改革、破解矛盾，不断开创法治政府新局面。</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i w:val="0"/>
                <w:caps w:val="0"/>
                <w:color w:val="auto"/>
                <w:spacing w:val="0"/>
                <w:sz w:val="24"/>
                <w:szCs w:val="24"/>
                <w:highlight w:val="none"/>
              </w:rPr>
              <w:t>（1）</w:t>
            </w:r>
            <w:r>
              <w:rPr>
                <w:rFonts w:hint="eastAsia" w:ascii="仿宋_GB2312" w:hAnsi="仿宋_GB2312" w:eastAsia="仿宋_GB2312" w:cs="仿宋_GB2312"/>
                <w:i w:val="0"/>
                <w:caps w:val="0"/>
                <w:color w:val="auto"/>
                <w:spacing w:val="0"/>
                <w:sz w:val="24"/>
                <w:szCs w:val="24"/>
                <w:highlight w:val="none"/>
                <w:lang w:val="en-US" w:eastAsia="zh-CN"/>
              </w:rPr>
              <w:t>3月底前，</w:t>
            </w:r>
            <w:r>
              <w:rPr>
                <w:rFonts w:hint="eastAsia" w:ascii="仿宋_GB2312" w:hAnsi="仿宋_GB2312" w:eastAsia="仿宋_GB2312" w:cs="仿宋_GB2312"/>
                <w:i w:val="0"/>
                <w:caps w:val="0"/>
                <w:color w:val="auto"/>
                <w:spacing w:val="0"/>
                <w:sz w:val="24"/>
                <w:szCs w:val="24"/>
                <w:highlight w:val="none"/>
              </w:rPr>
              <w:t>完成全区人大代表建议和政协委员提案交办工作</w:t>
            </w:r>
            <w:r>
              <w:rPr>
                <w:rFonts w:hint="eastAsia" w:ascii="仿宋_GB2312" w:hAnsi="仿宋_GB2312" w:eastAsia="仿宋_GB2312" w:cs="仿宋_GB2312"/>
                <w:i w:val="0"/>
                <w:caps w:val="0"/>
                <w:color w:val="auto"/>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4"/>
                <w:szCs w:val="24"/>
                <w:highlight w:val="none"/>
              </w:rPr>
            </w:pP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i w:val="0"/>
                <w:caps w:val="0"/>
                <w:color w:val="auto"/>
                <w:spacing w:val="0"/>
                <w:sz w:val="24"/>
                <w:szCs w:val="24"/>
                <w:highlight w:val="none"/>
                <w:lang w:val="en-US" w:eastAsia="zh-CN"/>
              </w:rPr>
              <w:t>2</w:t>
            </w: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i w:val="0"/>
                <w:caps w:val="0"/>
                <w:color w:val="auto"/>
                <w:spacing w:val="0"/>
                <w:sz w:val="24"/>
                <w:szCs w:val="24"/>
                <w:highlight w:val="none"/>
                <w:lang w:val="en-US" w:eastAsia="zh-CN"/>
              </w:rPr>
              <w:t>10月底前，</w:t>
            </w:r>
            <w:r>
              <w:rPr>
                <w:rFonts w:hint="eastAsia" w:ascii="仿宋_GB2312" w:hAnsi="仿宋_GB2312" w:eastAsia="仿宋_GB2312" w:cs="仿宋_GB2312"/>
                <w:i w:val="0"/>
                <w:caps w:val="0"/>
                <w:color w:val="auto"/>
                <w:spacing w:val="0"/>
                <w:sz w:val="24"/>
                <w:szCs w:val="24"/>
                <w:highlight w:val="none"/>
              </w:rPr>
              <w:t>完成全区人大代表建议和政协委员提案办理工作</w:t>
            </w:r>
            <w:r>
              <w:rPr>
                <w:rFonts w:hint="eastAsia" w:ascii="仿宋_GB2312" w:hAnsi="仿宋_GB2312" w:eastAsia="仿宋_GB2312" w:cs="仿宋_GB2312"/>
                <w:i w:val="0"/>
                <w:caps w:val="0"/>
                <w:color w:val="auto"/>
                <w:spacing w:val="0"/>
                <w:sz w:val="24"/>
                <w:szCs w:val="24"/>
                <w:highlight w:val="none"/>
                <w:lang w:eastAsia="zh-CN"/>
              </w:rPr>
              <w:t>；</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（3）贯彻落实政府重大事项、重大决策以及国有资产管理情况向人大常委会报告制度，主动接受人大依法监督和政协民主监督。</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督查室</w:t>
            </w: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4"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勇于较真碰硬，争做</w:t>
            </w:r>
            <w:r>
              <w:rPr>
                <w:rFonts w:hint="default" w:ascii="仿宋_GB2312" w:hAnsi="仿宋_GB2312" w:eastAsia="仿宋_GB2312" w:cs="仿宋_GB2312"/>
                <w:b/>
                <w:bCs/>
                <w:color w:val="auto"/>
                <w:sz w:val="24"/>
                <w:szCs w:val="24"/>
                <w:lang w:val="en-US" w:eastAsia="zh-CN"/>
              </w:rPr>
              <w:t>敢于斗争</w:t>
            </w:r>
            <w:r>
              <w:rPr>
                <w:rFonts w:hint="eastAsia" w:ascii="仿宋_GB2312" w:hAnsi="仿宋_GB2312" w:eastAsia="仿宋_GB2312" w:cs="仿宋_GB2312"/>
                <w:b/>
                <w:bCs/>
                <w:color w:val="auto"/>
                <w:sz w:val="24"/>
                <w:szCs w:val="24"/>
                <w:lang w:val="en-US" w:eastAsia="zh-CN"/>
              </w:rPr>
              <w:t>、</w:t>
            </w:r>
            <w:r>
              <w:rPr>
                <w:rFonts w:hint="default" w:ascii="仿宋_GB2312" w:hAnsi="仿宋_GB2312" w:eastAsia="仿宋_GB2312" w:cs="仿宋_GB2312"/>
                <w:b/>
                <w:bCs/>
                <w:color w:val="auto"/>
                <w:sz w:val="24"/>
                <w:szCs w:val="24"/>
                <w:lang w:val="en-US" w:eastAsia="zh-CN"/>
              </w:rPr>
              <w:t>善于斗争的表率</w:t>
            </w: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118.坚持知难而进不言难，迎难而上不畏难。面对问题不绕道，遇到矛盾不回避。大力倡树严肃严格、求真较真、细致细究、务实扎实、高效实效的工作作风，拉高标杆、事争一流、唯旗是夺，不断在斗争中前进、在斗争中胜利。</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严格按照区政府工作规则，推动各项工作科学化、项目化、链条化、高效化开展。</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永葆清廉本色，争做一身正气、两袖清风的表率</w:t>
            </w: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119.坚持打铁必须自身硬，锲而不舍落实中央八项规定精神，持续深化纠治“四风”。</w:t>
            </w:r>
          </w:p>
        </w:tc>
        <w:tc>
          <w:tcPr>
            <w:tcW w:w="17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aps w:val="0"/>
                <w:color w:val="auto"/>
                <w:spacing w:val="0"/>
                <w:sz w:val="24"/>
                <w:szCs w:val="24"/>
                <w:highlight w:val="none"/>
              </w:rPr>
              <w:t>（1）</w:t>
            </w:r>
            <w:r>
              <w:rPr>
                <w:rFonts w:hint="eastAsia" w:ascii="仿宋_GB2312" w:hAnsi="仿宋_GB2312" w:eastAsia="仿宋_GB2312" w:cs="仿宋_GB2312"/>
                <w:color w:val="auto"/>
                <w:sz w:val="24"/>
                <w:szCs w:val="24"/>
                <w:highlight w:val="none"/>
                <w:vertAlign w:val="baseline"/>
                <w:lang w:val="en-US" w:eastAsia="zh-CN"/>
              </w:rPr>
              <w:t>根据国务院、省、市廉政工作会议召开时间，适时召开区政府系统廉政工作会议，对全年工作进行安排部署；</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i w:val="0"/>
                <w:caps w:val="0"/>
                <w:color w:val="auto"/>
                <w:spacing w:val="0"/>
                <w:sz w:val="24"/>
                <w:szCs w:val="24"/>
                <w:highlight w:val="none"/>
                <w:lang w:val="en-US" w:eastAsia="zh-CN"/>
              </w:rPr>
              <w:t>2</w:t>
            </w: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color w:val="auto"/>
                <w:sz w:val="24"/>
                <w:szCs w:val="24"/>
                <w:highlight w:val="none"/>
                <w:vertAlign w:val="baseline"/>
                <w:lang w:val="en-US" w:eastAsia="zh-CN"/>
              </w:rPr>
              <w:t>每半年通过常务会议研究1次党风廉政建设和反腐败工作；</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i w:val="0"/>
                <w:caps w:val="0"/>
                <w:color w:val="auto"/>
                <w:spacing w:val="0"/>
                <w:sz w:val="24"/>
                <w:szCs w:val="24"/>
                <w:highlight w:val="none"/>
                <w:lang w:val="en-US" w:eastAsia="zh-CN"/>
              </w:rPr>
              <w:t>3</w:t>
            </w:r>
            <w:r>
              <w:rPr>
                <w:rFonts w:hint="eastAsia" w:ascii="仿宋_GB2312" w:hAnsi="仿宋_GB2312" w:eastAsia="仿宋_GB2312" w:cs="仿宋_GB2312"/>
                <w:i w:val="0"/>
                <w:caps w:val="0"/>
                <w:color w:val="auto"/>
                <w:spacing w:val="0"/>
                <w:sz w:val="24"/>
                <w:szCs w:val="24"/>
                <w:highlight w:val="none"/>
              </w:rPr>
              <w:t>）</w:t>
            </w:r>
            <w:r>
              <w:rPr>
                <w:rFonts w:hint="eastAsia" w:ascii="仿宋_GB2312" w:hAnsi="仿宋_GB2312" w:eastAsia="仿宋_GB2312" w:cs="仿宋_GB2312"/>
                <w:color w:val="auto"/>
                <w:sz w:val="24"/>
                <w:szCs w:val="24"/>
                <w:highlight w:val="none"/>
                <w:vertAlign w:val="baseline"/>
                <w:lang w:val="en-US" w:eastAsia="zh-CN"/>
              </w:rPr>
              <w:t>按照中央八项规定、党风廉政建设、履行“一岗双责”等工作要求，认真开展廉政约谈、警示教育、调研等各项工作。</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永葆清廉本色，争做一身正气、两袖清风的表率</w:t>
            </w: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120.坚决贯彻民主集中制。</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（1）按照上级要求，适时</w:t>
            </w:r>
            <w:r>
              <w:rPr>
                <w:rFonts w:hint="eastAsia" w:ascii="仿宋_GB2312" w:hAnsi="仿宋_GB2312" w:eastAsia="仿宋_GB2312" w:cs="仿宋_GB2312"/>
                <w:color w:val="auto"/>
                <w:sz w:val="24"/>
                <w:szCs w:val="24"/>
                <w:highlight w:val="none"/>
                <w:vertAlign w:val="baseline"/>
                <w:lang w:val="en-US" w:eastAsia="zh-CN"/>
              </w:rPr>
              <w:t>召开民主生活会</w:t>
            </w:r>
            <w:r>
              <w:rPr>
                <w:rFonts w:hint="eastAsia" w:ascii="仿宋_GB2312" w:hAnsi="仿宋_GB2312" w:eastAsia="仿宋_GB2312" w:cs="仿宋_GB2312"/>
                <w:color w:val="auto"/>
                <w:kern w:val="0"/>
                <w:sz w:val="24"/>
                <w:szCs w:val="24"/>
                <w:highlight w:val="none"/>
                <w:vertAlign w:val="baseline"/>
                <w:lang w:val="en-US" w:eastAsia="zh-CN" w:bidi="ar-SA"/>
              </w:rPr>
              <w:t>；</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（2）议事决策坚持主要领导末位表态，坚持少数服从多数。</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永葆清廉本色，争做一身正气、两袖清风的表率</w:t>
            </w: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121.认真履行意识形态工作责任制。</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（1）将意识形态工作作为党组学习的重要内容，及时组织学习中央、省市、区委有关意识形态工作重要文件、重要精神；</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（2）将</w:t>
            </w:r>
            <w:r>
              <w:rPr>
                <w:rFonts w:hint="default" w:ascii="仿宋_GB2312" w:hAnsi="仿宋_GB2312" w:eastAsia="仿宋_GB2312" w:cs="仿宋_GB2312"/>
                <w:color w:val="auto"/>
                <w:kern w:val="0"/>
                <w:sz w:val="24"/>
                <w:szCs w:val="24"/>
                <w:highlight w:val="none"/>
                <w:vertAlign w:val="baseline"/>
                <w:lang w:val="en-US" w:eastAsia="zh-CN" w:bidi="ar-SA"/>
              </w:rPr>
              <w:t>意识形态工作作为民主生活会和述职报告的重要内容，接受监督和评议。</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sz w:val="24"/>
                <w:szCs w:val="24"/>
                <w:lang w:val="en-US" w:eastAsia="zh-CN"/>
              </w:rPr>
            </w:pPr>
          </w:p>
          <w:p>
            <w:pPr>
              <w:bidi w:val="0"/>
              <w:rPr>
                <w:rFonts w:hint="default"/>
                <w:sz w:val="24"/>
                <w:szCs w:val="24"/>
                <w:lang w:val="en-US" w:eastAsia="zh-CN"/>
              </w:rPr>
            </w:pPr>
          </w:p>
          <w:p>
            <w:pPr>
              <w:bidi w:val="0"/>
              <w:jc w:val="center"/>
              <w:rPr>
                <w:rFonts w:hint="eastAsia" w:asciiTheme="minorHAnsi" w:hAnsiTheme="minorHAnsi" w:eastAsiaTheme="minorEastAsia" w:cstheme="minorBidi"/>
                <w:kern w:val="2"/>
                <w:sz w:val="24"/>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trPr>
        <w:tc>
          <w:tcPr>
            <w:tcW w:w="3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永葆清廉本色，争做一身正气、两袖清风的表率</w:t>
            </w:r>
          </w:p>
        </w:tc>
        <w:tc>
          <w:tcPr>
            <w:tcW w:w="110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122.紧紧抓住关键少数以上率下，清清白白为官、踏踏实实干事、老老实实做人，以自身正和自身硬为全区党员干部作出表率。</w:t>
            </w:r>
          </w:p>
        </w:tc>
        <w:tc>
          <w:tcPr>
            <w:tcW w:w="1737"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健全完善“强规范、重实干、严督办”工作机制，关键少数带头、发挥头雁作用，率先垂范、以上率下、协调联动、形成合力。</w:t>
            </w:r>
          </w:p>
        </w:tc>
        <w:tc>
          <w:tcPr>
            <w:tcW w:w="425"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0"/>
                <w:sz w:val="24"/>
                <w:szCs w:val="24"/>
                <w:highlight w:val="none"/>
                <w:vertAlign w:val="baseline"/>
                <w:lang w:val="en-US" w:eastAsia="zh-CN" w:bidi="ar-SA"/>
              </w:rPr>
            </w:pPr>
            <w:r>
              <w:rPr>
                <w:rFonts w:hint="eastAsia" w:ascii="仿宋_GB2312" w:hAnsi="仿宋_GB2312" w:eastAsia="仿宋_GB2312" w:cs="仿宋_GB2312"/>
                <w:color w:val="auto"/>
                <w:kern w:val="0"/>
                <w:sz w:val="24"/>
                <w:szCs w:val="24"/>
                <w:highlight w:val="none"/>
                <w:vertAlign w:val="baseline"/>
                <w:lang w:val="en-US" w:eastAsia="zh-CN" w:bidi="ar-SA"/>
              </w:rPr>
              <w:t>12月31日</w:t>
            </w:r>
          </w:p>
        </w:tc>
        <w:tc>
          <w:tcPr>
            <w:tcW w:w="381"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政府办</w:t>
            </w:r>
          </w:p>
        </w:tc>
        <w:tc>
          <w:tcPr>
            <w:tcW w:w="64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Theme="minorHAnsi" w:hAnsiTheme="minorHAnsi" w:eastAsiaTheme="minorEastAsia" w:cstheme="minorBidi"/>
                <w:color w:val="auto"/>
                <w:kern w:val="2"/>
                <w:sz w:val="24"/>
                <w:szCs w:val="24"/>
                <w:lang w:val="en-US" w:eastAsia="zh-CN" w:bidi="ar-SA"/>
              </w:rPr>
            </w:pPr>
          </w:p>
        </w:tc>
        <w:tc>
          <w:tcPr>
            <w:tcW w:w="40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祝美娟</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0"/>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0"/>
          <w:szCs w:val="48"/>
          <w:highlight w:val="none"/>
          <w:lang w:val="en-US" w:eastAsia="zh-CN"/>
        </w:rPr>
      </w:pPr>
      <w:bookmarkStart w:id="4" w:name="_Toc725440483_WPSOffice_Level1"/>
      <w:r>
        <w:rPr>
          <w:rFonts w:hint="eastAsia" w:ascii="方正小标宋简体" w:hAnsi="方正小标宋简体" w:eastAsia="方正小标宋简体" w:cs="方正小标宋简体"/>
          <w:color w:val="auto"/>
          <w:sz w:val="40"/>
          <w:szCs w:val="48"/>
          <w:highlight w:val="none"/>
          <w:lang w:val="en-US" w:eastAsia="zh-CN"/>
        </w:rPr>
        <w:t>2023年双台子区十件民生实事</w:t>
      </w:r>
      <w:bookmarkEnd w:id="4"/>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小标宋_GBK" w:hAnsi="方正小标宋_GBK" w:eastAsia="方正小标宋_GBK" w:cs="方正小标宋_GBK"/>
          <w:b w:val="0"/>
          <w:bCs w:val="0"/>
          <w:color w:val="auto"/>
          <w:sz w:val="32"/>
          <w:szCs w:val="32"/>
          <w:u w:val="none" w:color="auto"/>
          <w:lang w:val="en-US" w:eastAsia="zh-CN"/>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3457"/>
        <w:gridCol w:w="5262"/>
        <w:gridCol w:w="1321"/>
        <w:gridCol w:w="1449"/>
        <w:gridCol w:w="1958"/>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333"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类别</w:t>
            </w:r>
          </w:p>
        </w:tc>
        <w:tc>
          <w:tcPr>
            <w:tcW w:w="11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指标任务</w:t>
            </w:r>
          </w:p>
        </w:tc>
        <w:tc>
          <w:tcPr>
            <w:tcW w:w="1685"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vertAlign w:val="baseline"/>
                <w:lang w:val="en-US" w:eastAsia="zh-CN"/>
              </w:rPr>
              <w:t>主要时间节点或阶段性量化指标</w:t>
            </w:r>
          </w:p>
        </w:tc>
        <w:tc>
          <w:tcPr>
            <w:tcW w:w="423"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lang w:val="en-US" w:eastAsia="zh-CN"/>
              </w:rPr>
              <w:t>完成时限</w:t>
            </w:r>
          </w:p>
        </w:tc>
        <w:tc>
          <w:tcPr>
            <w:tcW w:w="464"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牵头单位</w:t>
            </w:r>
          </w:p>
        </w:tc>
        <w:tc>
          <w:tcPr>
            <w:tcW w:w="62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责任单位</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5000" w:type="pct"/>
            <w:gridSpan w:val="7"/>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highlight w:val="none"/>
                <w:vertAlign w:val="baseline"/>
                <w:lang w:val="en-US" w:eastAsia="zh-CN"/>
              </w:rPr>
              <w:t>共确定工作任务10项、形成阶段性指标50个。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33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1.启动宏伟小区二期等地块征收，全年回迁</w:t>
            </w:r>
            <w:r>
              <w:rPr>
                <w:rFonts w:hint="eastAsia" w:ascii="仿宋_GB2312" w:hAnsi="仿宋_GB2312" w:eastAsia="仿宋_GB2312" w:cs="仿宋_GB2312"/>
                <w:b w:val="0"/>
                <w:bCs w:val="0"/>
                <w:sz w:val="24"/>
                <w:szCs w:val="24"/>
                <w:highlight w:val="none"/>
                <w:lang w:val="en-US" w:eastAsia="zh-CN"/>
              </w:rPr>
              <w:t>安置居民1000户。</w:t>
            </w:r>
          </w:p>
        </w:tc>
        <w:tc>
          <w:tcPr>
            <w:tcW w:w="1685" w:type="pct"/>
            <w:vAlign w:val="center"/>
          </w:tcPr>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（1）3月底前，完成回迁安置200户；</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（2）6月底前，完成回迁安置400户；</w:t>
            </w:r>
          </w:p>
          <w:p>
            <w:pPr>
              <w:pStyle w:val="15"/>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（3）9月底前，完成回迁安置700户；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（4）12月底前，完成回迁安置1000户以上。</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lang w:val="en-US" w:eastAsia="zh-CN"/>
              </w:rPr>
              <w:t>12月31日</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房屋征收中心</w:t>
            </w:r>
          </w:p>
        </w:tc>
        <w:tc>
          <w:tcPr>
            <w:tcW w:w="627" w:type="pct"/>
            <w:vAlign w:val="center"/>
          </w:tcPr>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财政局</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相关街道办事处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0"/>
                <w:sz w:val="24"/>
                <w:szCs w:val="32"/>
                <w:lang w:val="en-US" w:eastAsia="zh-CN" w:bidi="ar-SA"/>
              </w:rPr>
              <w:t>富祥实业</w:t>
            </w:r>
          </w:p>
        </w:tc>
        <w:tc>
          <w:tcPr>
            <w:tcW w:w="360" w:type="pct"/>
            <w:vAlign w:val="center"/>
          </w:tcPr>
          <w:p>
            <w:pPr>
              <w:spacing w:line="52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kern w:val="2"/>
                <w:sz w:val="24"/>
                <w:szCs w:val="24"/>
                <w:lang w:val="en-US" w:eastAsia="zh-CN" w:bidi="ar-SA"/>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33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u w:val="none"/>
                <w:lang w:val="en-US" w:eastAsia="zh-CN"/>
              </w:rPr>
              <w:t>推进实验小学等3所中小学建设改造</w:t>
            </w:r>
            <w:r>
              <w:rPr>
                <w:rFonts w:hint="eastAsia" w:ascii="仿宋_GB2312" w:hAnsi="仿宋_GB2312" w:eastAsia="仿宋_GB2312" w:cs="仿宋_GB2312"/>
                <w:b w:val="0"/>
                <w:bCs w:val="0"/>
                <w:kern w:val="0"/>
                <w:sz w:val="24"/>
                <w:szCs w:val="24"/>
                <w:highlight w:val="none"/>
              </w:rPr>
              <w:t>。</w:t>
            </w:r>
          </w:p>
        </w:tc>
        <w:tc>
          <w:tcPr>
            <w:tcW w:w="1685" w:type="pct"/>
            <w:vAlign w:val="center"/>
          </w:tcPr>
          <w:p>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（1）实验中学教学楼改造：</w:t>
            </w:r>
          </w:p>
          <w:p>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①2月底前，完成控制性详细规划审批；</w:t>
            </w:r>
          </w:p>
          <w:p>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②4月底前，完成工程招投标及审批手续办理，施工单位进场；</w:t>
            </w:r>
          </w:p>
          <w:p>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③5月底前，完成现有教学楼拆除；</w:t>
            </w:r>
          </w:p>
          <w:p>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④6月底前，完成新建教学楼基础工程；</w:t>
            </w:r>
          </w:p>
          <w:p>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⑤11月底前，主体工程封顶；</w:t>
            </w:r>
          </w:p>
          <w:p>
            <w:pPr>
              <w:pStyle w:val="15"/>
              <w:spacing w:line="240" w:lineRule="auto"/>
              <w:ind w:firstLine="0" w:firstLineChars="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（2）5月底前，完成实验小学、建设小学招投标；</w:t>
            </w:r>
          </w:p>
          <w:p>
            <w:pPr>
              <w:pStyle w:val="15"/>
              <w:spacing w:line="240" w:lineRule="auto"/>
              <w:ind w:firstLine="0" w:firstLineChars="0"/>
              <w:jc w:val="both"/>
              <w:rPr>
                <w:rFonts w:hint="eastAsia"/>
                <w:color w:val="auto"/>
                <w:lang w:val="en-US" w:eastAsia="zh-CN"/>
              </w:rPr>
            </w:pPr>
            <w:r>
              <w:rPr>
                <w:rFonts w:hint="eastAsia" w:ascii="仿宋_GB2312" w:hAnsi="仿宋_GB2312" w:eastAsia="仿宋_GB2312" w:cs="仿宋_GB2312"/>
                <w:color w:val="auto"/>
                <w:sz w:val="24"/>
                <w:szCs w:val="24"/>
                <w:lang w:eastAsia="zh-CN"/>
              </w:rPr>
              <w:t>（3）10月底前，完成实验小学、建设小学维修改造。</w:t>
            </w:r>
          </w:p>
        </w:tc>
        <w:tc>
          <w:tcPr>
            <w:tcW w:w="423" w:type="pct"/>
            <w:vAlign w:val="center"/>
          </w:tcPr>
          <w:p>
            <w:pPr>
              <w:pageBreakBefore w:val="0"/>
              <w:numPr>
                <w:ilvl w:val="0"/>
                <w:numId w:val="0"/>
              </w:numPr>
              <w:tabs>
                <w:tab w:val="left" w:pos="588"/>
              </w:tabs>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lang w:val="en-US" w:eastAsia="zh-CN"/>
              </w:rPr>
              <w:t>11</w:t>
            </w:r>
            <w:r>
              <w:rPr>
                <w:rFonts w:hint="eastAsia" w:ascii="仿宋_GB2312" w:hAnsi="仿宋_GB2312" w:eastAsia="仿宋_GB2312" w:cs="仿宋_GB2312"/>
                <w:color w:val="auto"/>
                <w:sz w:val="24"/>
                <w:szCs w:val="32"/>
              </w:rPr>
              <w:t>月3</w:t>
            </w:r>
            <w:r>
              <w:rPr>
                <w:rFonts w:hint="eastAsia" w:ascii="仿宋_GB2312" w:hAnsi="仿宋_GB2312" w:eastAsia="仿宋_GB2312" w:cs="仿宋_GB2312"/>
                <w:color w:val="auto"/>
                <w:sz w:val="24"/>
                <w:szCs w:val="32"/>
                <w:lang w:val="en-US" w:eastAsia="zh-CN"/>
              </w:rPr>
              <w:t>0</w:t>
            </w:r>
            <w:r>
              <w:rPr>
                <w:rFonts w:hint="eastAsia" w:ascii="仿宋_GB2312" w:hAnsi="仿宋_GB2312" w:eastAsia="仿宋_GB2312" w:cs="仿宋_GB2312"/>
                <w:color w:val="auto"/>
                <w:sz w:val="24"/>
                <w:szCs w:val="32"/>
              </w:rPr>
              <w:t>日</w:t>
            </w:r>
          </w:p>
        </w:tc>
        <w:tc>
          <w:tcPr>
            <w:tcW w:w="464"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教育局</w:t>
            </w:r>
          </w:p>
          <w:p>
            <w:pPr>
              <w:pageBreakBefore w:val="0"/>
              <w:numPr>
                <w:ilvl w:val="0"/>
                <w:numId w:val="0"/>
              </w:numPr>
              <w:autoSpaceDE/>
              <w:autoSpaceDN/>
              <w:bidi w:val="0"/>
              <w:snapToGrid/>
              <w:spacing w:before="0" w:after="0" w:line="360" w:lineRule="exact"/>
              <w:ind w:left="0" w:leftChars="0" w:right="0" w:rightChars="0" w:firstLine="0" w:firstLineChars="0"/>
              <w:jc w:val="center"/>
              <w:rPr>
                <w:rFonts w:hint="default"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富祥实业</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发改局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36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祝美娟</w:t>
            </w:r>
          </w:p>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邹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3" w:hRule="atLeast"/>
        </w:trPr>
        <w:tc>
          <w:tcPr>
            <w:tcW w:w="33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color w:val="auto"/>
                <w:sz w:val="24"/>
                <w:szCs w:val="24"/>
                <w:highlight w:val="none"/>
                <w:vertAlign w:val="baseline"/>
                <w:lang w:val="en-US" w:eastAsia="zh-CN"/>
              </w:rPr>
              <w:t>3.建设智能办事大厅项目。</w:t>
            </w:r>
          </w:p>
        </w:tc>
        <w:tc>
          <w:tcPr>
            <w:tcW w:w="168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lang w:eastAsia="zh-CN"/>
              </w:rPr>
              <w:t>（1）</w:t>
            </w:r>
            <w:r>
              <w:rPr>
                <w:rFonts w:hint="eastAsia" w:ascii="仿宋_GB2312" w:hAnsi="仿宋_GB2312" w:eastAsia="仿宋_GB2312" w:cs="仿宋_GB2312"/>
                <w:color w:val="auto"/>
                <w:sz w:val="24"/>
                <w:szCs w:val="24"/>
                <w:highlight w:val="none"/>
                <w:vertAlign w:val="baseline"/>
                <w:lang w:val="en-US" w:eastAsia="zh-CN"/>
              </w:rPr>
              <w:t>8月底前，与设计公司共同对智慧大厅掌上业务辅助系统、排队分流系统、大数据可视系统等内容进行整体规划设计，并组织开展招投标工作；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highlight w:val="none"/>
                <w:vertAlign w:val="baseline"/>
                <w:lang w:val="en-US" w:eastAsia="zh-CN"/>
              </w:rPr>
              <w:t>12月底前，完成智能化办事大厅的软、硬件建设，实现“互联网+政务服务”，不断提升智慧化服务功能。</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24"/>
                <w:highlight w:val="none"/>
                <w:vertAlign w:val="baseline"/>
                <w:lang w:val="en-US" w:eastAsia="zh-CN"/>
              </w:rPr>
              <w:t>12月31日</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营商局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p>
        </w:tc>
        <w:tc>
          <w:tcPr>
            <w:tcW w:w="360" w:type="pct"/>
            <w:vAlign w:val="center"/>
          </w:tcPr>
          <w:p>
            <w:pPr>
              <w:spacing w:line="52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sz w:val="24"/>
                <w:szCs w:val="24"/>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4.挖掘用好各类闲置及低效公共空间，持续推进“街头游园”“口袋公园”等基础设施建设，以园美城。</w:t>
            </w:r>
          </w:p>
        </w:tc>
        <w:tc>
          <w:tcPr>
            <w:tcW w:w="168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新建口袋公园3个、新建街头游园1个：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（1）6月底前，完成口袋公园和街头游园的乔木栽植工作；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（2）7月底前，完成口袋公园和街头游园的灌木栽植工作；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（3）9月底前，完成口袋公园和街头游园的模纹和地被植物栽植工作；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vertAlign w:val="baseline"/>
                <w:lang w:val="en-US" w:eastAsia="zh-CN"/>
              </w:rPr>
              <w:t>（4）11月底前，完成口袋公园和街头游园的硬化设施和园林小品建设工作。</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32"/>
                <w:vertAlign w:val="baseline"/>
                <w:lang w:val="en-US" w:eastAsia="zh-CN"/>
              </w:rPr>
              <w:t>11月30日</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32"/>
                <w:vertAlign w:val="baseline"/>
                <w:lang w:val="en-US" w:eastAsia="zh-CN"/>
              </w:rPr>
              <w:t>城建中心</w:t>
            </w:r>
          </w:p>
        </w:tc>
        <w:tc>
          <w:tcPr>
            <w:tcW w:w="627" w:type="pct"/>
            <w:vAlign w:val="center"/>
          </w:tcPr>
          <w:p>
            <w:pPr>
              <w:pStyle w:val="15"/>
              <w:ind w:left="0" w:leftChars="0" w:firstLine="0" w:firstLineChars="0"/>
              <w:jc w:val="center"/>
              <w:rPr>
                <w:rFonts w:hint="default"/>
                <w:lang w:val="en-US" w:eastAsia="zh-CN"/>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32"/>
                <w:highlight w:val="none"/>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33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5.新建及维修农村公路8公里。</w:t>
            </w:r>
          </w:p>
        </w:tc>
        <w:tc>
          <w:tcPr>
            <w:tcW w:w="1685" w:type="pct"/>
            <w:vAlign w:val="center"/>
          </w:tcPr>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（1）2月底前，梳理2023年农村公路</w:t>
            </w:r>
            <w:r>
              <w:rPr>
                <w:rFonts w:hint="eastAsia" w:ascii="仿宋_GB2312" w:hAnsi="仿宋_GB2312" w:eastAsia="仿宋_GB2312" w:cs="仿宋_GB2312"/>
                <w:color w:val="auto"/>
                <w:sz w:val="24"/>
                <w:szCs w:val="24"/>
                <w:highlight w:val="none"/>
                <w:vertAlign w:val="baseline"/>
                <w:lang w:val="en-US" w:eastAsia="zh-CN"/>
              </w:rPr>
              <w:t>维修改造项目</w:t>
            </w:r>
            <w:r>
              <w:rPr>
                <w:rFonts w:hint="eastAsia" w:ascii="仿宋_GB2312" w:hAnsi="仿宋_GB2312" w:eastAsia="仿宋_GB2312" w:cs="仿宋_GB2312"/>
                <w:color w:val="auto"/>
                <w:sz w:val="24"/>
                <w:szCs w:val="24"/>
                <w:lang w:val="en-US" w:eastAsia="zh-CN"/>
              </w:rPr>
              <w:t>，并上报省、市交通部门；</w:t>
            </w:r>
          </w:p>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（2）3月底前，确定设计单位，完成施工图设计工作；</w:t>
            </w:r>
          </w:p>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（3）5月底前，完成施工及监理单位招投标工作；</w:t>
            </w:r>
          </w:p>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（4）8月底前，完成2023年双台子区农村公路新建及维修改造工程；</w:t>
            </w:r>
          </w:p>
          <w:p>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lang w:val="en-US" w:eastAsia="zh-CN"/>
              </w:rPr>
              <w:t>（5）10月底前，完成竣工验收。</w:t>
            </w:r>
          </w:p>
        </w:tc>
        <w:tc>
          <w:tcPr>
            <w:tcW w:w="423" w:type="pct"/>
            <w:vAlign w:val="center"/>
          </w:tcPr>
          <w:p>
            <w:pPr>
              <w:pStyle w:val="15"/>
              <w:ind w:left="0" w:lef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2"/>
                <w:sz w:val="24"/>
                <w:szCs w:val="32"/>
                <w:vertAlign w:val="baseline"/>
                <w:lang w:val="en-US" w:eastAsia="zh-CN" w:bidi="ar-SA"/>
              </w:rPr>
              <w:t>10月31日</w:t>
            </w:r>
          </w:p>
        </w:tc>
        <w:tc>
          <w:tcPr>
            <w:tcW w:w="464" w:type="pct"/>
            <w:vAlign w:val="center"/>
          </w:tcPr>
          <w:p>
            <w:pPr>
              <w:pStyle w:val="15"/>
              <w:ind w:left="0" w:lef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2"/>
                <w:sz w:val="24"/>
                <w:szCs w:val="32"/>
                <w:vertAlign w:val="baseline"/>
                <w:lang w:val="en-US" w:eastAsia="zh-CN" w:bidi="ar-SA"/>
              </w:rPr>
              <w:t>住建局</w:t>
            </w:r>
          </w:p>
        </w:tc>
        <w:tc>
          <w:tcPr>
            <w:tcW w:w="627" w:type="pct"/>
            <w:vAlign w:val="center"/>
          </w:tcPr>
          <w:p>
            <w:pPr>
              <w:spacing w:line="360" w:lineRule="exact"/>
              <w:jc w:val="center"/>
              <w:rPr>
                <w:rFonts w:hint="default"/>
                <w:lang w:val="en-US" w:eastAsia="zh-CN"/>
              </w:rPr>
            </w:pPr>
            <w:r>
              <w:rPr>
                <w:rFonts w:hint="eastAsia" w:ascii="仿宋_GB2312" w:hAnsi="仿宋_GB2312" w:eastAsia="仿宋_GB2312" w:cs="仿宋_GB2312"/>
                <w:color w:val="auto"/>
                <w:sz w:val="24"/>
                <w:szCs w:val="32"/>
                <w:lang w:val="en-US" w:eastAsia="zh-CN"/>
              </w:rPr>
              <w:t>相关街镇</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33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lang w:val="en-US" w:eastAsia="zh-CN"/>
              </w:rPr>
              <w:t>6.</w:t>
            </w:r>
            <w:r>
              <w:rPr>
                <w:rFonts w:hint="eastAsia" w:ascii="仿宋_GB2312" w:hAnsi="仿宋_GB2312" w:eastAsia="仿宋_GB2312" w:cs="仿宋_GB2312"/>
                <w:b w:val="0"/>
                <w:bCs w:val="0"/>
                <w:sz w:val="24"/>
                <w:szCs w:val="24"/>
                <w:highlight w:val="none"/>
                <w:u w:val="none"/>
                <w:lang w:val="en-US" w:eastAsia="zh-CN"/>
              </w:rPr>
              <w:t xml:space="preserve">通过合理施划停车位、建设立体停车楼、引进智慧停车系统等多种方式增加停车位、提高停车效率，破解停车难。 </w:t>
            </w:r>
          </w:p>
        </w:tc>
        <w:tc>
          <w:tcPr>
            <w:tcW w:w="1685" w:type="pct"/>
            <w:vAlign w:val="center"/>
          </w:tcPr>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（1）2月底前，完成2023年停车场建设计划；</w:t>
            </w:r>
          </w:p>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（2）3月中旬，完成全区新增停车位施划计划；</w:t>
            </w:r>
          </w:p>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（3）3月底前，完成停车场设计工作；</w:t>
            </w:r>
          </w:p>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（4）5月底前，完成招投标工作；</w:t>
            </w:r>
          </w:p>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（5）6月底前，施工单位进场施工，完成全区停车位施划工作；</w:t>
            </w:r>
          </w:p>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（6）7月底前，完成立体停车楼规划设计；</w:t>
            </w:r>
          </w:p>
          <w:p>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lang w:val="en-US" w:eastAsia="zh-CN"/>
              </w:rPr>
              <w:t>（7）10月底前，完成停车场建设和停车位施划。</w:t>
            </w:r>
          </w:p>
        </w:tc>
        <w:tc>
          <w:tcPr>
            <w:tcW w:w="423" w:type="pct"/>
            <w:vAlign w:val="center"/>
          </w:tcPr>
          <w:p>
            <w:pPr>
              <w:spacing w:line="36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32"/>
                <w:vertAlign w:val="baseline"/>
                <w:lang w:val="en-US" w:eastAsia="zh-CN"/>
              </w:rPr>
              <w:t>10月31日</w:t>
            </w:r>
          </w:p>
        </w:tc>
        <w:tc>
          <w:tcPr>
            <w:tcW w:w="464" w:type="pct"/>
            <w:vAlign w:val="center"/>
          </w:tcPr>
          <w:p>
            <w:pPr>
              <w:spacing w:line="36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32"/>
              </w:rPr>
              <w:t>住建局</w:t>
            </w:r>
          </w:p>
        </w:tc>
        <w:tc>
          <w:tcPr>
            <w:tcW w:w="627" w:type="pct"/>
            <w:vAlign w:val="center"/>
          </w:tcPr>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城建中心</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交警大队</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执法大队</w:t>
            </w:r>
          </w:p>
          <w:p>
            <w:pPr>
              <w:spacing w:line="360" w:lineRule="exact"/>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自然资源分局</w:t>
            </w:r>
          </w:p>
          <w:p>
            <w:pPr>
              <w:spacing w:line="360" w:lineRule="exact"/>
              <w:jc w:val="center"/>
              <w:rPr>
                <w:rFonts w:hint="default"/>
                <w:lang w:val="en-US" w:eastAsia="zh-CN"/>
              </w:rPr>
            </w:pPr>
            <w:r>
              <w:rPr>
                <w:rFonts w:hint="eastAsia" w:ascii="仿宋_GB2312" w:hAnsi="仿宋_GB2312" w:eastAsia="仿宋_GB2312" w:cs="仿宋_GB2312"/>
                <w:color w:val="auto"/>
                <w:sz w:val="24"/>
                <w:szCs w:val="32"/>
                <w:lang w:val="en-US" w:eastAsia="zh-CN"/>
              </w:rPr>
              <w:t>相关街道办事处</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33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7.积极应对人口老龄化，大力发展普惠型和互助型养老服务，完成100户家庭居家适老化改造，持续完善“1+N+X”养老服务体系。</w:t>
            </w:r>
          </w:p>
        </w:tc>
        <w:tc>
          <w:tcPr>
            <w:tcW w:w="1685"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（1）3月底前，完成</w:t>
            </w:r>
            <w:r>
              <w:rPr>
                <w:rFonts w:hint="default" w:ascii="仿宋_GB2312" w:hAnsi="仿宋_GB2312" w:eastAsia="仿宋_GB2312" w:cs="仿宋_GB2312"/>
                <w:b w:val="0"/>
                <w:bCs w:val="0"/>
                <w:sz w:val="24"/>
                <w:szCs w:val="24"/>
                <w:highlight w:val="none"/>
                <w:lang w:val="en-US" w:eastAsia="zh-CN"/>
              </w:rPr>
              <w:t>省级示范型</w:t>
            </w:r>
            <w:r>
              <w:rPr>
                <w:rFonts w:hint="eastAsia" w:ascii="仿宋_GB2312" w:hAnsi="仿宋_GB2312" w:eastAsia="仿宋_GB2312" w:cs="仿宋_GB2312"/>
                <w:b w:val="0"/>
                <w:bCs w:val="0"/>
                <w:sz w:val="24"/>
                <w:szCs w:val="24"/>
                <w:highlight w:val="none"/>
                <w:lang w:val="en-US" w:eastAsia="zh-CN"/>
              </w:rPr>
              <w:t>社区养老服务中心的养老</w:t>
            </w:r>
            <w:r>
              <w:rPr>
                <w:rFonts w:hint="default" w:ascii="仿宋_GB2312" w:hAnsi="仿宋_GB2312" w:eastAsia="仿宋_GB2312" w:cs="仿宋_GB2312"/>
                <w:b w:val="0"/>
                <w:bCs w:val="0"/>
                <w:sz w:val="24"/>
                <w:szCs w:val="24"/>
                <w:highlight w:val="none"/>
                <w:lang w:val="en-US" w:eastAsia="zh-CN"/>
              </w:rPr>
              <w:t>配套</w:t>
            </w:r>
            <w:r>
              <w:rPr>
                <w:rFonts w:hint="eastAsia" w:ascii="仿宋_GB2312" w:hAnsi="仿宋_GB2312" w:eastAsia="仿宋_GB2312" w:cs="仿宋_GB2312"/>
                <w:b w:val="0"/>
                <w:bCs w:val="0"/>
                <w:sz w:val="24"/>
                <w:szCs w:val="24"/>
                <w:highlight w:val="none"/>
                <w:lang w:val="en-US" w:eastAsia="zh-CN"/>
              </w:rPr>
              <w:t>设施采购工作，提升养老服务功能；</w:t>
            </w:r>
            <w:r>
              <w:rPr>
                <w:rFonts w:hint="eastAsia" w:ascii="仿宋_GB2312" w:hAnsi="仿宋_GB2312" w:eastAsia="仿宋_GB2312" w:cs="仿宋_GB2312"/>
                <w:b w:val="0"/>
                <w:bCs w:val="0"/>
                <w:sz w:val="24"/>
                <w:szCs w:val="24"/>
                <w:highlight w:val="none"/>
                <w:lang w:val="en-US" w:eastAsia="zh-CN"/>
              </w:rPr>
              <w:cr/>
            </w:r>
            <w:r>
              <w:rPr>
                <w:rFonts w:hint="eastAsia" w:ascii="仿宋_GB2312" w:hAnsi="仿宋_GB2312" w:eastAsia="仿宋_GB2312" w:cs="仿宋_GB2312"/>
                <w:b w:val="0"/>
                <w:bCs w:val="0"/>
                <w:sz w:val="24"/>
                <w:szCs w:val="24"/>
                <w:highlight w:val="none"/>
                <w:lang w:val="en-US" w:eastAsia="zh-CN"/>
              </w:rPr>
              <w:t>（2）5月底前，完成</w:t>
            </w:r>
            <w:r>
              <w:rPr>
                <w:rFonts w:hint="default" w:ascii="仿宋_GB2312" w:hAnsi="仿宋_GB2312" w:eastAsia="仿宋_GB2312" w:cs="仿宋_GB2312"/>
                <w:b w:val="0"/>
                <w:bCs w:val="0"/>
                <w:sz w:val="24"/>
                <w:szCs w:val="24"/>
                <w:highlight w:val="none"/>
                <w:lang w:val="en-US" w:eastAsia="zh-CN"/>
              </w:rPr>
              <w:t>30</w:t>
            </w:r>
            <w:r>
              <w:rPr>
                <w:rFonts w:hint="eastAsia" w:ascii="仿宋_GB2312" w:hAnsi="仿宋_GB2312" w:eastAsia="仿宋_GB2312" w:cs="仿宋_GB2312"/>
                <w:b w:val="0"/>
                <w:bCs w:val="0"/>
                <w:sz w:val="24"/>
                <w:szCs w:val="24"/>
                <w:highlight w:val="none"/>
                <w:lang w:val="en-US" w:eastAsia="zh-CN"/>
              </w:rPr>
              <w:t>户居家适老化改造工</w:t>
            </w:r>
            <w:r>
              <w:rPr>
                <w:rFonts w:hint="default" w:ascii="仿宋_GB2312" w:hAnsi="仿宋_GB2312" w:eastAsia="仿宋_GB2312" w:cs="仿宋_GB2312"/>
                <w:b w:val="0"/>
                <w:bCs w:val="0"/>
                <w:sz w:val="24"/>
                <w:szCs w:val="24"/>
                <w:highlight w:val="none"/>
                <w:lang w:val="en-US" w:eastAsia="zh-CN"/>
              </w:rPr>
              <w:t>程；</w:t>
            </w:r>
          </w:p>
          <w:p>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w:t>
            </w:r>
            <w:r>
              <w:rPr>
                <w:rFonts w:hint="default" w:ascii="仿宋_GB2312" w:hAnsi="仿宋_GB2312" w:eastAsia="仿宋_GB2312" w:cs="仿宋_GB2312"/>
                <w:b w:val="0"/>
                <w:bCs w:val="0"/>
                <w:sz w:val="24"/>
                <w:szCs w:val="24"/>
                <w:highlight w:val="none"/>
                <w:lang w:val="en-US" w:eastAsia="zh-CN"/>
              </w:rPr>
              <w:t>6月底前，完成养老护理员专业化培训100人次；</w:t>
            </w:r>
          </w:p>
          <w:p>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w:t>
            </w:r>
            <w:r>
              <w:rPr>
                <w:rFonts w:hint="default" w:ascii="仿宋_GB2312" w:hAnsi="仿宋_GB2312" w:eastAsia="仿宋_GB2312" w:cs="仿宋_GB2312"/>
                <w:b w:val="0"/>
                <w:bCs w:val="0"/>
                <w:sz w:val="24"/>
                <w:szCs w:val="24"/>
                <w:highlight w:val="none"/>
                <w:lang w:val="en-US" w:eastAsia="zh-CN"/>
              </w:rPr>
              <w:t>9月底前，完成100户居家适老化改造工程；</w:t>
            </w:r>
          </w:p>
          <w:p>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sz w:val="24"/>
                <w:szCs w:val="24"/>
                <w:highlight w:val="none"/>
                <w:lang w:val="en-US" w:eastAsia="zh-CN"/>
              </w:rPr>
              <w:t>（5）</w:t>
            </w:r>
            <w:r>
              <w:rPr>
                <w:rFonts w:hint="default" w:ascii="仿宋_GB2312" w:hAnsi="仿宋_GB2312" w:eastAsia="仿宋_GB2312" w:cs="仿宋_GB2312"/>
                <w:b w:val="0"/>
                <w:bCs w:val="0"/>
                <w:sz w:val="24"/>
                <w:szCs w:val="24"/>
                <w:highlight w:val="none"/>
                <w:lang w:val="en-US" w:eastAsia="zh-CN"/>
              </w:rPr>
              <w:t>12月底前，完成养老护理员专业化培训300人次。</w:t>
            </w:r>
          </w:p>
        </w:tc>
        <w:tc>
          <w:tcPr>
            <w:tcW w:w="42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b w:val="0"/>
                <w:bCs w:val="0"/>
                <w:sz w:val="24"/>
                <w:szCs w:val="24"/>
                <w:highlight w:val="none"/>
                <w:lang w:val="en-US" w:eastAsia="zh-CN"/>
              </w:rPr>
              <w:t>12月31</w:t>
            </w:r>
            <w:r>
              <w:rPr>
                <w:rFonts w:hint="default" w:ascii="仿宋_GB2312" w:hAnsi="仿宋_GB2312" w:eastAsia="仿宋_GB2312" w:cs="仿宋_GB2312"/>
                <w:b w:val="0"/>
                <w:bCs w:val="0"/>
                <w:sz w:val="24"/>
                <w:szCs w:val="24"/>
                <w:highlight w:val="none"/>
                <w:lang w:val="en-US" w:eastAsia="zh-CN"/>
              </w:rPr>
              <w:t>日</w:t>
            </w:r>
          </w:p>
        </w:tc>
        <w:tc>
          <w:tcPr>
            <w:tcW w:w="464"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vertAlign w:val="baseline"/>
                <w:lang w:val="en-US" w:eastAsia="zh-CN"/>
              </w:rPr>
              <w:t>民政局</w:t>
            </w:r>
          </w:p>
        </w:tc>
        <w:tc>
          <w:tcPr>
            <w:tcW w:w="627"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vertAlign w:val="baseline"/>
                <w:lang w:val="en-US" w:eastAsia="zh-CN"/>
              </w:rPr>
              <w:t>各街镇</w:t>
            </w:r>
          </w:p>
        </w:tc>
        <w:tc>
          <w:tcPr>
            <w:tcW w:w="36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王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33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107"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8.妥善做好恒大“保交楼”工作。</w:t>
            </w:r>
          </w:p>
        </w:tc>
        <w:tc>
          <w:tcPr>
            <w:tcW w:w="1685" w:type="pct"/>
            <w:vAlign w:val="center"/>
          </w:tcPr>
          <w:p>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（1）1月底前，完成托管协议，确定恒大项目保交决策小组人员及保交楼团队名单；</w:t>
            </w:r>
          </w:p>
          <w:p>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（2）3月底前，与后续参建施工单位就后续工程内容及付款条件达成一致并形成协议，确保按时复工；</w:t>
            </w:r>
          </w:p>
          <w:p>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（3）7月底前，完成恒大后续交楼所有工程，并进行交付；</w:t>
            </w:r>
          </w:p>
          <w:p>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（4）10月底前，完成恒大项目收尾及托管团队工作移交。</w:t>
            </w:r>
          </w:p>
        </w:tc>
        <w:tc>
          <w:tcPr>
            <w:tcW w:w="423"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32"/>
                <w:vertAlign w:val="baseline"/>
                <w:lang w:val="en-US" w:eastAsia="zh-CN" w:bidi="ar-SA"/>
              </w:rPr>
              <w:t>10月31日</w:t>
            </w:r>
          </w:p>
        </w:tc>
        <w:tc>
          <w:tcPr>
            <w:tcW w:w="464"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vertAlign w:val="baseline"/>
                <w:lang w:val="en-US" w:eastAsia="zh-CN"/>
              </w:rPr>
              <w:t>住建局</w:t>
            </w:r>
          </w:p>
        </w:tc>
        <w:tc>
          <w:tcPr>
            <w:tcW w:w="627"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vertAlign w:val="baseline"/>
                <w:lang w:val="en-US" w:eastAsia="zh-CN"/>
              </w:rPr>
              <w:t>富祥实业</w:t>
            </w:r>
          </w:p>
        </w:tc>
        <w:tc>
          <w:tcPr>
            <w:tcW w:w="36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6" w:hRule="atLeast"/>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9.加快破解剩余临电小区正式电接入问题。</w:t>
            </w:r>
          </w:p>
        </w:tc>
        <w:tc>
          <w:tcPr>
            <w:tcW w:w="1685" w:type="pct"/>
            <w:vAlign w:val="center"/>
          </w:tcPr>
          <w:p>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（1）3月底前，完成金时代小区正式电改造，并入国家电网；</w:t>
            </w:r>
          </w:p>
          <w:p>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（2）4月底前，完成宝龙苑内网正式电施工，并入国家电网；</w:t>
            </w:r>
          </w:p>
          <w:p>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（3）5月底前，完成万合新城正式电改造，并入国家电网；</w:t>
            </w:r>
          </w:p>
          <w:p>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（4）6月底前，完成锦上阳光电力施工工程量审计工作；</w:t>
            </w:r>
          </w:p>
          <w:p>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（5）7月底前，完成水榭春城回迁区域正式电并网工作；</w:t>
            </w:r>
          </w:p>
          <w:p>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（6）8月底前，帮助光明小区完成与供电公司协商降低正式电改造费用；</w:t>
            </w:r>
          </w:p>
          <w:p>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（7）9月底前，完成绿地世纪城正式电改造设计方案；</w:t>
            </w:r>
          </w:p>
          <w:p>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（8）10月底前，完成马尔贝拉小区正式电改造设计方案；</w:t>
            </w:r>
          </w:p>
          <w:p>
            <w:pPr>
              <w:pStyle w:val="15"/>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（9）11月底前，完成绿地世纪城正式电改造工程；</w:t>
            </w:r>
          </w:p>
          <w:p>
            <w:pPr>
              <w:pStyle w:val="15"/>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bidi="ar-SA"/>
              </w:rPr>
              <w:t>（10）12月底前，完成马尔贝拉小区正式电改造工程。</w:t>
            </w:r>
          </w:p>
        </w:tc>
        <w:tc>
          <w:tcPr>
            <w:tcW w:w="423" w:type="pct"/>
            <w:vAlign w:val="center"/>
          </w:tcPr>
          <w:p>
            <w:pPr>
              <w:spacing w:line="360" w:lineRule="exact"/>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kern w:val="2"/>
                <w:sz w:val="24"/>
                <w:szCs w:val="32"/>
                <w:lang w:val="en-US" w:eastAsia="zh-CN" w:bidi="ar-SA"/>
              </w:rPr>
              <w:t>12月31日</w:t>
            </w:r>
          </w:p>
        </w:tc>
        <w:tc>
          <w:tcPr>
            <w:tcW w:w="464"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vertAlign w:val="baseline"/>
                <w:lang w:val="en-US" w:eastAsia="zh-CN"/>
              </w:rPr>
              <w:t>住建局</w:t>
            </w:r>
          </w:p>
        </w:tc>
        <w:tc>
          <w:tcPr>
            <w:tcW w:w="627" w:type="pct"/>
            <w:vAlign w:val="center"/>
          </w:tcPr>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财政局</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工信局</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各街道</w:t>
            </w:r>
          </w:p>
          <w:p>
            <w:pPr>
              <w:pStyle w:val="15"/>
              <w:spacing w:line="240" w:lineRule="auto"/>
              <w:ind w:firstLine="0" w:firstLineChars="0"/>
              <w:jc w:val="center"/>
              <w:rPr>
                <w:rFonts w:hint="eastAsia" w:ascii="仿宋_GB2312" w:hAnsi="仿宋_GB2312" w:eastAsia="仿宋_GB2312" w:cs="仿宋_GB2312"/>
                <w:color w:val="auto"/>
                <w:kern w:val="0"/>
                <w:sz w:val="24"/>
                <w:szCs w:val="32"/>
                <w:lang w:val="en-US" w:eastAsia="zh-CN" w:bidi="ar-SA"/>
              </w:rPr>
            </w:pPr>
            <w:r>
              <w:rPr>
                <w:rFonts w:hint="eastAsia" w:ascii="仿宋_GB2312" w:hAnsi="仿宋_GB2312" w:eastAsia="仿宋_GB2312" w:cs="仿宋_GB2312"/>
                <w:color w:val="auto"/>
                <w:kern w:val="0"/>
                <w:sz w:val="24"/>
                <w:szCs w:val="32"/>
                <w:lang w:val="en-US" w:eastAsia="zh-CN" w:bidi="ar-SA"/>
              </w:rPr>
              <w:t>国网供电分公司</w:t>
            </w:r>
          </w:p>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highlight w:val="none"/>
                <w:vertAlign w:val="baseline"/>
                <w:lang w:val="en-US" w:eastAsia="zh-CN"/>
              </w:rPr>
              <w:t>相关街道办事处</w:t>
            </w:r>
          </w:p>
        </w:tc>
        <w:tc>
          <w:tcPr>
            <w:tcW w:w="360" w:type="pct"/>
            <w:vAlign w:val="center"/>
          </w:tcPr>
          <w:p>
            <w:pPr>
              <w:pageBreakBefore w:val="0"/>
              <w:numPr>
                <w:ilvl w:val="0"/>
                <w:numId w:val="0"/>
              </w:numPr>
              <w:autoSpaceDE/>
              <w:autoSpaceDN/>
              <w:bidi w:val="0"/>
              <w:snapToGrid/>
              <w:spacing w:before="0" w:after="0" w:line="360" w:lineRule="exact"/>
              <w:ind w:left="0" w:leftChars="0" w:right="0" w:rightChars="0" w:firstLine="0" w:firstLineChars="0"/>
              <w:jc w:val="center"/>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孙大庆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1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color w:val="auto"/>
                <w:sz w:val="24"/>
                <w:szCs w:val="24"/>
                <w:highlight w:val="none"/>
                <w:vertAlign w:val="baseline"/>
                <w:lang w:val="en-US" w:eastAsia="zh-CN"/>
              </w:rPr>
              <w:t>10.科学推进辽河等7条河流沿岸带状湿地文化公园建设，加大引湿入城力度，以水润城。</w:t>
            </w:r>
          </w:p>
        </w:tc>
        <w:tc>
          <w:tcPr>
            <w:tcW w:w="168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（1）加快推进山水林田湖草沙生态修复工程（区配套部分）；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（2）6月底前，完成山水林田湖草沙生态修复工程（中央预算资金部分），并配合做好竣工验收；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完成一统河北岸湿地清淤工程：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①</w:t>
            </w:r>
            <w:r>
              <w:rPr>
                <w:rFonts w:hint="eastAsia" w:ascii="仿宋_GB2312" w:hAnsi="仿宋_GB2312" w:eastAsia="仿宋_GB2312" w:cs="仿宋_GB2312"/>
                <w:color w:val="auto"/>
                <w:sz w:val="24"/>
                <w:szCs w:val="24"/>
                <w:vertAlign w:val="baseline"/>
                <w:lang w:val="en-US" w:eastAsia="zh-CN"/>
              </w:rPr>
              <w:t>3月底前进场；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②</w:t>
            </w:r>
            <w:r>
              <w:rPr>
                <w:rFonts w:hint="eastAsia" w:ascii="仿宋_GB2312" w:hAnsi="仿宋_GB2312" w:eastAsia="仿宋_GB2312" w:cs="仿宋_GB2312"/>
                <w:color w:val="auto"/>
                <w:sz w:val="24"/>
                <w:szCs w:val="24"/>
                <w:vertAlign w:val="baseline"/>
                <w:lang w:val="en-US" w:eastAsia="zh-CN"/>
              </w:rPr>
              <w:t>8月底前，工程全部完成。</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8月31日</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vertAlign w:val="baseline"/>
                <w:lang w:val="en-US" w:eastAsia="zh-CN"/>
              </w:rPr>
              <w:t>住建局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城建中心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vertAlign w:val="baseline"/>
                <w:lang w:val="en-US" w:eastAsia="zh-CN"/>
              </w:rPr>
              <w:t>相关街镇</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孙大庆</w:t>
            </w:r>
          </w:p>
        </w:tc>
      </w:tr>
    </w:tbl>
    <w:p>
      <w:pPr>
        <w:wordWrap w:val="0"/>
        <w:jc w:val="both"/>
        <w:rPr>
          <w:rFonts w:hint="eastAsia" w:ascii="仿宋_GB2312" w:hAnsi="仿宋_GB2312" w:eastAsia="仿宋_GB2312" w:cs="仿宋_GB2312"/>
          <w:color w:val="auto"/>
          <w:sz w:val="32"/>
          <w:szCs w:val="32"/>
          <w:lang w:val="en-US" w:eastAsia="zh-CN"/>
        </w:rPr>
        <w:sectPr>
          <w:footerReference r:id="rId4" w:type="default"/>
          <w:pgSz w:w="16838" w:h="11906" w:orient="landscape"/>
          <w:pgMar w:top="720" w:right="720" w:bottom="720" w:left="720" w:header="851" w:footer="992" w:gutter="0"/>
          <w:pgNumType w:fmt="numberInDash" w:start="1"/>
          <w:cols w:space="425" w:num="1"/>
          <w:docGrid w:type="lines" w:linePitch="312" w:charSpace="0"/>
        </w:sectPr>
      </w:pPr>
    </w:p>
    <w:tbl>
      <w:tblPr>
        <w:tblStyle w:val="12"/>
        <w:tblpPr w:leftFromText="180" w:rightFromText="180" w:vertAnchor="text" w:horzAnchor="page" w:tblpX="1562" w:tblpY="13777"/>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_GB2312" w:eastAsia="仿宋_GB2312"/>
                <w:sz w:val="28"/>
                <w:szCs w:val="28"/>
              </w:rPr>
            </w:pPr>
            <w:r>
              <w:rPr>
                <w:rFonts w:hint="eastAsia" w:ascii="仿宋_GB2312" w:eastAsia="仿宋_GB2312"/>
                <w:sz w:val="28"/>
                <w:szCs w:val="28"/>
              </w:rPr>
              <w:t xml:space="preserve">盘锦市双台子区人民政府办公室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日印发</w:t>
            </w:r>
          </w:p>
        </w:tc>
      </w:tr>
    </w:tbl>
    <w:p>
      <w:pPr>
        <w:pStyle w:val="2"/>
        <w:rPr>
          <w:rFonts w:hint="eastAsia"/>
          <w:lang w:val="en-US" w:eastAsia="zh-CN"/>
        </w:rPr>
      </w:pPr>
    </w:p>
    <w:sectPr>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roid Naskh Shift Alt">
    <w:altName w:val="Segoe Print"/>
    <w:panose1 w:val="020B0606030804020204"/>
    <w:charset w:val="00"/>
    <w:family w:val="auto"/>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D1D7D"/>
    <w:multiLevelType w:val="singleLevel"/>
    <w:tmpl w:val="CEAD1D7D"/>
    <w:lvl w:ilvl="0" w:tentative="0">
      <w:start w:val="3"/>
      <w:numFmt w:val="decimal"/>
      <w:suff w:val="nothing"/>
      <w:lvlText w:val="（%1）"/>
      <w:lvlJc w:val="left"/>
    </w:lvl>
  </w:abstractNum>
  <w:abstractNum w:abstractNumId="1">
    <w:nsid w:val="F766B064"/>
    <w:multiLevelType w:val="singleLevel"/>
    <w:tmpl w:val="F766B06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6b891534-6a0a-4b95-9376-48008bcdf9ca"/>
  </w:docVars>
  <w:rsids>
    <w:rsidRoot w:val="65F7563E"/>
    <w:rsid w:val="00226070"/>
    <w:rsid w:val="007535E1"/>
    <w:rsid w:val="00B93F2F"/>
    <w:rsid w:val="00D94C1C"/>
    <w:rsid w:val="00EA03D3"/>
    <w:rsid w:val="01277E1F"/>
    <w:rsid w:val="017C7C40"/>
    <w:rsid w:val="017F0986"/>
    <w:rsid w:val="0220507E"/>
    <w:rsid w:val="024607C4"/>
    <w:rsid w:val="02E40460"/>
    <w:rsid w:val="037E333C"/>
    <w:rsid w:val="03946A7A"/>
    <w:rsid w:val="03A7E842"/>
    <w:rsid w:val="03F0122C"/>
    <w:rsid w:val="04C66277"/>
    <w:rsid w:val="04F24C98"/>
    <w:rsid w:val="04F7391E"/>
    <w:rsid w:val="0514050A"/>
    <w:rsid w:val="05247740"/>
    <w:rsid w:val="05297742"/>
    <w:rsid w:val="05B44CC5"/>
    <w:rsid w:val="062F0AF8"/>
    <w:rsid w:val="065B15E4"/>
    <w:rsid w:val="06662DA4"/>
    <w:rsid w:val="06960C42"/>
    <w:rsid w:val="06FE641C"/>
    <w:rsid w:val="07076E91"/>
    <w:rsid w:val="076E0501"/>
    <w:rsid w:val="08244F7F"/>
    <w:rsid w:val="082B1420"/>
    <w:rsid w:val="082F6AAF"/>
    <w:rsid w:val="085B6F6A"/>
    <w:rsid w:val="08732325"/>
    <w:rsid w:val="0889683A"/>
    <w:rsid w:val="08A47934"/>
    <w:rsid w:val="08CA208C"/>
    <w:rsid w:val="08DA7138"/>
    <w:rsid w:val="08F71A98"/>
    <w:rsid w:val="09104D3C"/>
    <w:rsid w:val="093B5B66"/>
    <w:rsid w:val="09771098"/>
    <w:rsid w:val="0992531D"/>
    <w:rsid w:val="09B66D70"/>
    <w:rsid w:val="09C657A1"/>
    <w:rsid w:val="09FC2281"/>
    <w:rsid w:val="0A865819"/>
    <w:rsid w:val="0AAB3DD0"/>
    <w:rsid w:val="0AC51722"/>
    <w:rsid w:val="0B7FF9C4"/>
    <w:rsid w:val="0B88549F"/>
    <w:rsid w:val="0BD566E5"/>
    <w:rsid w:val="0BFFAA58"/>
    <w:rsid w:val="0C00431D"/>
    <w:rsid w:val="0C0945CB"/>
    <w:rsid w:val="0C1E7463"/>
    <w:rsid w:val="0C2C2DE4"/>
    <w:rsid w:val="0C600E0B"/>
    <w:rsid w:val="0C615315"/>
    <w:rsid w:val="0D0029A5"/>
    <w:rsid w:val="0D49135B"/>
    <w:rsid w:val="0D6E759D"/>
    <w:rsid w:val="0D77023E"/>
    <w:rsid w:val="0D8C0FEB"/>
    <w:rsid w:val="0D8D28F8"/>
    <w:rsid w:val="0DA85E31"/>
    <w:rsid w:val="0DEA9641"/>
    <w:rsid w:val="0E301C3D"/>
    <w:rsid w:val="0E7A27D6"/>
    <w:rsid w:val="0E870F9F"/>
    <w:rsid w:val="0E9C0336"/>
    <w:rsid w:val="0EDC4EFC"/>
    <w:rsid w:val="0EF75085"/>
    <w:rsid w:val="0F032819"/>
    <w:rsid w:val="0F0B25EB"/>
    <w:rsid w:val="0F2D3F1C"/>
    <w:rsid w:val="0F5DBEEA"/>
    <w:rsid w:val="0F6012C6"/>
    <w:rsid w:val="0F64035B"/>
    <w:rsid w:val="0F824BBE"/>
    <w:rsid w:val="100445B5"/>
    <w:rsid w:val="10085717"/>
    <w:rsid w:val="1010499A"/>
    <w:rsid w:val="102E02A2"/>
    <w:rsid w:val="109D739A"/>
    <w:rsid w:val="11AB24E9"/>
    <w:rsid w:val="11F70527"/>
    <w:rsid w:val="12103996"/>
    <w:rsid w:val="12226DFE"/>
    <w:rsid w:val="126B7053"/>
    <w:rsid w:val="12AD31C8"/>
    <w:rsid w:val="12B67306"/>
    <w:rsid w:val="133F659B"/>
    <w:rsid w:val="135FFC67"/>
    <w:rsid w:val="145324E8"/>
    <w:rsid w:val="147318BD"/>
    <w:rsid w:val="148948B3"/>
    <w:rsid w:val="14D317E3"/>
    <w:rsid w:val="15556AA9"/>
    <w:rsid w:val="16537D0F"/>
    <w:rsid w:val="16A27D3A"/>
    <w:rsid w:val="16A52D20"/>
    <w:rsid w:val="16D82C09"/>
    <w:rsid w:val="174530D4"/>
    <w:rsid w:val="174A7344"/>
    <w:rsid w:val="1768776F"/>
    <w:rsid w:val="177E695D"/>
    <w:rsid w:val="17AA6D72"/>
    <w:rsid w:val="17AE0460"/>
    <w:rsid w:val="17AF5B7C"/>
    <w:rsid w:val="17DB1563"/>
    <w:rsid w:val="18500C94"/>
    <w:rsid w:val="18503C6B"/>
    <w:rsid w:val="1879494E"/>
    <w:rsid w:val="188449CB"/>
    <w:rsid w:val="188E6ACE"/>
    <w:rsid w:val="18EF453A"/>
    <w:rsid w:val="191E3EE9"/>
    <w:rsid w:val="192C2096"/>
    <w:rsid w:val="19906C46"/>
    <w:rsid w:val="19EE47F1"/>
    <w:rsid w:val="1A1F3FF4"/>
    <w:rsid w:val="1A3C343B"/>
    <w:rsid w:val="1A657C3D"/>
    <w:rsid w:val="1A707DD3"/>
    <w:rsid w:val="1A921292"/>
    <w:rsid w:val="1AD76113"/>
    <w:rsid w:val="1AFB50FD"/>
    <w:rsid w:val="1AFD0BEF"/>
    <w:rsid w:val="1B3E2DC5"/>
    <w:rsid w:val="1B425D0E"/>
    <w:rsid w:val="1B4C6FF1"/>
    <w:rsid w:val="1B98309D"/>
    <w:rsid w:val="1BBF49E7"/>
    <w:rsid w:val="1C2101F8"/>
    <w:rsid w:val="1C4381EC"/>
    <w:rsid w:val="1CF41996"/>
    <w:rsid w:val="1D2859E3"/>
    <w:rsid w:val="1D99660F"/>
    <w:rsid w:val="1DDF8013"/>
    <w:rsid w:val="1DEF042E"/>
    <w:rsid w:val="1DF6DFAD"/>
    <w:rsid w:val="1E0A6AF0"/>
    <w:rsid w:val="1E4830E8"/>
    <w:rsid w:val="1E6C157E"/>
    <w:rsid w:val="1E7D6CC1"/>
    <w:rsid w:val="1E8428BF"/>
    <w:rsid w:val="1EA554FC"/>
    <w:rsid w:val="1EC73863"/>
    <w:rsid w:val="1F2E38E2"/>
    <w:rsid w:val="1F5A4544"/>
    <w:rsid w:val="1FDDB64A"/>
    <w:rsid w:val="1FDF6F71"/>
    <w:rsid w:val="1FF77B30"/>
    <w:rsid w:val="2019653A"/>
    <w:rsid w:val="203E6916"/>
    <w:rsid w:val="205E3D53"/>
    <w:rsid w:val="20E417AD"/>
    <w:rsid w:val="216D6777"/>
    <w:rsid w:val="21C754FA"/>
    <w:rsid w:val="22184B58"/>
    <w:rsid w:val="222C2718"/>
    <w:rsid w:val="22651C23"/>
    <w:rsid w:val="232F7EEE"/>
    <w:rsid w:val="23CB5BA3"/>
    <w:rsid w:val="23E3642E"/>
    <w:rsid w:val="23FB4A1B"/>
    <w:rsid w:val="241F1485"/>
    <w:rsid w:val="2466069C"/>
    <w:rsid w:val="252021F1"/>
    <w:rsid w:val="256222A2"/>
    <w:rsid w:val="26412E39"/>
    <w:rsid w:val="26821D40"/>
    <w:rsid w:val="26D22DA5"/>
    <w:rsid w:val="27113EDF"/>
    <w:rsid w:val="27543EBB"/>
    <w:rsid w:val="27545AF9"/>
    <w:rsid w:val="27B03E5C"/>
    <w:rsid w:val="27F4B5CB"/>
    <w:rsid w:val="27FB4039"/>
    <w:rsid w:val="27FBAF3B"/>
    <w:rsid w:val="28223D20"/>
    <w:rsid w:val="28320A1D"/>
    <w:rsid w:val="28715F89"/>
    <w:rsid w:val="28AD0F40"/>
    <w:rsid w:val="290602B5"/>
    <w:rsid w:val="29233DD7"/>
    <w:rsid w:val="29430757"/>
    <w:rsid w:val="298567F4"/>
    <w:rsid w:val="29B97D5F"/>
    <w:rsid w:val="2A190A1F"/>
    <w:rsid w:val="2A72033B"/>
    <w:rsid w:val="2A765E7B"/>
    <w:rsid w:val="2A9960CE"/>
    <w:rsid w:val="2AA93E7B"/>
    <w:rsid w:val="2AB70C30"/>
    <w:rsid w:val="2AEE7D11"/>
    <w:rsid w:val="2AF92536"/>
    <w:rsid w:val="2B6F1F9D"/>
    <w:rsid w:val="2BCF4BC2"/>
    <w:rsid w:val="2BD65BDD"/>
    <w:rsid w:val="2C940952"/>
    <w:rsid w:val="2D0B73C0"/>
    <w:rsid w:val="2DBE6920"/>
    <w:rsid w:val="2DCC0C18"/>
    <w:rsid w:val="2E0D66D8"/>
    <w:rsid w:val="2E4DA01D"/>
    <w:rsid w:val="2E893CD5"/>
    <w:rsid w:val="2EAC59D3"/>
    <w:rsid w:val="2EB5445B"/>
    <w:rsid w:val="2F335142"/>
    <w:rsid w:val="2FE05A55"/>
    <w:rsid w:val="2FEF09EF"/>
    <w:rsid w:val="2FEF4D98"/>
    <w:rsid w:val="2FFF1686"/>
    <w:rsid w:val="30870476"/>
    <w:rsid w:val="30B33426"/>
    <w:rsid w:val="30E24EDD"/>
    <w:rsid w:val="31434FCB"/>
    <w:rsid w:val="321160C4"/>
    <w:rsid w:val="32496467"/>
    <w:rsid w:val="32BA0353"/>
    <w:rsid w:val="32D54349"/>
    <w:rsid w:val="32D66BBA"/>
    <w:rsid w:val="330C07F2"/>
    <w:rsid w:val="3355548A"/>
    <w:rsid w:val="336062E2"/>
    <w:rsid w:val="33625855"/>
    <w:rsid w:val="33737015"/>
    <w:rsid w:val="338116B0"/>
    <w:rsid w:val="33A74FD7"/>
    <w:rsid w:val="33DF1C73"/>
    <w:rsid w:val="3410144B"/>
    <w:rsid w:val="34477041"/>
    <w:rsid w:val="348116C7"/>
    <w:rsid w:val="348F6827"/>
    <w:rsid w:val="34BC6391"/>
    <w:rsid w:val="34EF20BF"/>
    <w:rsid w:val="3520443C"/>
    <w:rsid w:val="35282BB6"/>
    <w:rsid w:val="359CD90D"/>
    <w:rsid w:val="35CD1C79"/>
    <w:rsid w:val="36173102"/>
    <w:rsid w:val="366A1A05"/>
    <w:rsid w:val="368915A7"/>
    <w:rsid w:val="36F759E7"/>
    <w:rsid w:val="373C4526"/>
    <w:rsid w:val="375C7B3B"/>
    <w:rsid w:val="37661D06"/>
    <w:rsid w:val="378F3ACE"/>
    <w:rsid w:val="37C02977"/>
    <w:rsid w:val="37F9B121"/>
    <w:rsid w:val="37FE5CAE"/>
    <w:rsid w:val="37FECCD8"/>
    <w:rsid w:val="38336039"/>
    <w:rsid w:val="38537274"/>
    <w:rsid w:val="38A67E26"/>
    <w:rsid w:val="38DA3355"/>
    <w:rsid w:val="39307D66"/>
    <w:rsid w:val="3957238B"/>
    <w:rsid w:val="396D947F"/>
    <w:rsid w:val="396E64A7"/>
    <w:rsid w:val="39F160E6"/>
    <w:rsid w:val="39FFDFB9"/>
    <w:rsid w:val="3A313C6D"/>
    <w:rsid w:val="3A33169E"/>
    <w:rsid w:val="3A5D6FAC"/>
    <w:rsid w:val="3A7E9D73"/>
    <w:rsid w:val="3AAF529F"/>
    <w:rsid w:val="3AD9254A"/>
    <w:rsid w:val="3AF374DA"/>
    <w:rsid w:val="3B467F65"/>
    <w:rsid w:val="3B4D6178"/>
    <w:rsid w:val="3B4F9EB9"/>
    <w:rsid w:val="3B83F60F"/>
    <w:rsid w:val="3BBD2B37"/>
    <w:rsid w:val="3BD21764"/>
    <w:rsid w:val="3BE92C13"/>
    <w:rsid w:val="3BEDD1D1"/>
    <w:rsid w:val="3BFA3634"/>
    <w:rsid w:val="3BFD5E17"/>
    <w:rsid w:val="3C455472"/>
    <w:rsid w:val="3C4A0AB6"/>
    <w:rsid w:val="3C69628C"/>
    <w:rsid w:val="3C6C2808"/>
    <w:rsid w:val="3CBFC736"/>
    <w:rsid w:val="3CF75F98"/>
    <w:rsid w:val="3CFB29E7"/>
    <w:rsid w:val="3CFFC74B"/>
    <w:rsid w:val="3D670293"/>
    <w:rsid w:val="3D6D175D"/>
    <w:rsid w:val="3D7920A4"/>
    <w:rsid w:val="3D7C160D"/>
    <w:rsid w:val="3D7D3613"/>
    <w:rsid w:val="3D932D13"/>
    <w:rsid w:val="3DB8E2BB"/>
    <w:rsid w:val="3DF5589F"/>
    <w:rsid w:val="3DFEB7FD"/>
    <w:rsid w:val="3E045AE2"/>
    <w:rsid w:val="3E4914CC"/>
    <w:rsid w:val="3E857D03"/>
    <w:rsid w:val="3EB30E2E"/>
    <w:rsid w:val="3EB62382"/>
    <w:rsid w:val="3F1B4636"/>
    <w:rsid w:val="3F3353F8"/>
    <w:rsid w:val="3F4E64BE"/>
    <w:rsid w:val="3F5F8F5C"/>
    <w:rsid w:val="3F76FFE3"/>
    <w:rsid w:val="3F7FD46C"/>
    <w:rsid w:val="3F7FDB1B"/>
    <w:rsid w:val="3F8D595C"/>
    <w:rsid w:val="3F9505EA"/>
    <w:rsid w:val="3FB7A73D"/>
    <w:rsid w:val="3FB7BECB"/>
    <w:rsid w:val="3FBD9DC0"/>
    <w:rsid w:val="3FBF7B66"/>
    <w:rsid w:val="3FC419CD"/>
    <w:rsid w:val="3FCB958A"/>
    <w:rsid w:val="3FDE2B91"/>
    <w:rsid w:val="3FE71E9F"/>
    <w:rsid w:val="3FEFE2BE"/>
    <w:rsid w:val="3FFB0E95"/>
    <w:rsid w:val="3FFD6B97"/>
    <w:rsid w:val="3FFD767C"/>
    <w:rsid w:val="3FFDC86B"/>
    <w:rsid w:val="3FFE62BE"/>
    <w:rsid w:val="3FFF3357"/>
    <w:rsid w:val="3FFF99CF"/>
    <w:rsid w:val="401364B0"/>
    <w:rsid w:val="407031A9"/>
    <w:rsid w:val="40852AB5"/>
    <w:rsid w:val="409E7D57"/>
    <w:rsid w:val="40AF2B03"/>
    <w:rsid w:val="41692144"/>
    <w:rsid w:val="419068C4"/>
    <w:rsid w:val="41FB28B4"/>
    <w:rsid w:val="42ED5671"/>
    <w:rsid w:val="42F42B5E"/>
    <w:rsid w:val="432009F0"/>
    <w:rsid w:val="434E1840"/>
    <w:rsid w:val="43562F18"/>
    <w:rsid w:val="43A52090"/>
    <w:rsid w:val="43F324BB"/>
    <w:rsid w:val="44162A9D"/>
    <w:rsid w:val="44305C06"/>
    <w:rsid w:val="44385521"/>
    <w:rsid w:val="44AD7342"/>
    <w:rsid w:val="458B7549"/>
    <w:rsid w:val="45F3204A"/>
    <w:rsid w:val="46586047"/>
    <w:rsid w:val="4669364C"/>
    <w:rsid w:val="46C459B0"/>
    <w:rsid w:val="46C92B31"/>
    <w:rsid w:val="46D36999"/>
    <w:rsid w:val="47237085"/>
    <w:rsid w:val="475977C6"/>
    <w:rsid w:val="47DF6BAE"/>
    <w:rsid w:val="485A5E8B"/>
    <w:rsid w:val="48A61863"/>
    <w:rsid w:val="491E737B"/>
    <w:rsid w:val="493016F5"/>
    <w:rsid w:val="49815B45"/>
    <w:rsid w:val="49D52819"/>
    <w:rsid w:val="49D73E0D"/>
    <w:rsid w:val="49EA220C"/>
    <w:rsid w:val="49F37741"/>
    <w:rsid w:val="4A174DEF"/>
    <w:rsid w:val="4A2829B5"/>
    <w:rsid w:val="4A4D2C12"/>
    <w:rsid w:val="4A72933B"/>
    <w:rsid w:val="4AA743C5"/>
    <w:rsid w:val="4AAB4AF1"/>
    <w:rsid w:val="4AB51C81"/>
    <w:rsid w:val="4B38609A"/>
    <w:rsid w:val="4BD3ACBC"/>
    <w:rsid w:val="4BF8411F"/>
    <w:rsid w:val="4BFFE2A3"/>
    <w:rsid w:val="4C26207F"/>
    <w:rsid w:val="4C3778F3"/>
    <w:rsid w:val="4D3F3D1C"/>
    <w:rsid w:val="4D4E4EB1"/>
    <w:rsid w:val="4D650CCD"/>
    <w:rsid w:val="4DD129D5"/>
    <w:rsid w:val="4E2B291C"/>
    <w:rsid w:val="4EA75CCD"/>
    <w:rsid w:val="4EAE29BF"/>
    <w:rsid w:val="4EC15329"/>
    <w:rsid w:val="4F187B93"/>
    <w:rsid w:val="4F247B46"/>
    <w:rsid w:val="4F3F5FFB"/>
    <w:rsid w:val="4F75C0F6"/>
    <w:rsid w:val="4FA602AE"/>
    <w:rsid w:val="4FD86DCF"/>
    <w:rsid w:val="50065F0C"/>
    <w:rsid w:val="502D3F24"/>
    <w:rsid w:val="506628AC"/>
    <w:rsid w:val="50692B13"/>
    <w:rsid w:val="50740368"/>
    <w:rsid w:val="508762A9"/>
    <w:rsid w:val="509F302E"/>
    <w:rsid w:val="50E14173"/>
    <w:rsid w:val="50F6EDCD"/>
    <w:rsid w:val="5150261A"/>
    <w:rsid w:val="52006D42"/>
    <w:rsid w:val="5205468C"/>
    <w:rsid w:val="520C6BF5"/>
    <w:rsid w:val="52626B4B"/>
    <w:rsid w:val="5294763D"/>
    <w:rsid w:val="52EC519F"/>
    <w:rsid w:val="534B51E1"/>
    <w:rsid w:val="537258BB"/>
    <w:rsid w:val="53A96B77"/>
    <w:rsid w:val="53B8287F"/>
    <w:rsid w:val="53CC27A6"/>
    <w:rsid w:val="54C26F47"/>
    <w:rsid w:val="54C55411"/>
    <w:rsid w:val="54F63F7F"/>
    <w:rsid w:val="556709D9"/>
    <w:rsid w:val="55773D5B"/>
    <w:rsid w:val="558064E9"/>
    <w:rsid w:val="55C22083"/>
    <w:rsid w:val="55C47AE5"/>
    <w:rsid w:val="55C6781D"/>
    <w:rsid w:val="55E4608E"/>
    <w:rsid w:val="55EB160A"/>
    <w:rsid w:val="55EB1F95"/>
    <w:rsid w:val="55F304D8"/>
    <w:rsid w:val="55FFF7E4"/>
    <w:rsid w:val="563A2581"/>
    <w:rsid w:val="5677DB52"/>
    <w:rsid w:val="56B64723"/>
    <w:rsid w:val="56BF4844"/>
    <w:rsid w:val="5740311E"/>
    <w:rsid w:val="575E3ED8"/>
    <w:rsid w:val="576D3ED0"/>
    <w:rsid w:val="577039BE"/>
    <w:rsid w:val="57914652"/>
    <w:rsid w:val="57BD2E37"/>
    <w:rsid w:val="57BE3AEA"/>
    <w:rsid w:val="57BE95CF"/>
    <w:rsid w:val="57D79D7F"/>
    <w:rsid w:val="57FE14F1"/>
    <w:rsid w:val="58646AA6"/>
    <w:rsid w:val="586F2AD0"/>
    <w:rsid w:val="589784F9"/>
    <w:rsid w:val="58F36469"/>
    <w:rsid w:val="59103135"/>
    <w:rsid w:val="59126872"/>
    <w:rsid w:val="59740643"/>
    <w:rsid w:val="599C0E6D"/>
    <w:rsid w:val="59BF1264"/>
    <w:rsid w:val="5A0C00F6"/>
    <w:rsid w:val="5A466890"/>
    <w:rsid w:val="5AC206F0"/>
    <w:rsid w:val="5B1BED67"/>
    <w:rsid w:val="5B578BBA"/>
    <w:rsid w:val="5B7B1F67"/>
    <w:rsid w:val="5BDDB197"/>
    <w:rsid w:val="5BED59B0"/>
    <w:rsid w:val="5BF5103B"/>
    <w:rsid w:val="5BF7AC0C"/>
    <w:rsid w:val="5BFFD90E"/>
    <w:rsid w:val="5C122A49"/>
    <w:rsid w:val="5C4E7327"/>
    <w:rsid w:val="5C59564C"/>
    <w:rsid w:val="5C973AC8"/>
    <w:rsid w:val="5CC73A9A"/>
    <w:rsid w:val="5CFF8A36"/>
    <w:rsid w:val="5D8D1D31"/>
    <w:rsid w:val="5DA96142"/>
    <w:rsid w:val="5DAF2732"/>
    <w:rsid w:val="5DC7295C"/>
    <w:rsid w:val="5E3B7B08"/>
    <w:rsid w:val="5E3E93F8"/>
    <w:rsid w:val="5E565943"/>
    <w:rsid w:val="5E994BC9"/>
    <w:rsid w:val="5EA73BC6"/>
    <w:rsid w:val="5EAF6081"/>
    <w:rsid w:val="5EEF9755"/>
    <w:rsid w:val="5EF9D288"/>
    <w:rsid w:val="5EFD7AD2"/>
    <w:rsid w:val="5F2F2173"/>
    <w:rsid w:val="5F5FC456"/>
    <w:rsid w:val="5F7D1553"/>
    <w:rsid w:val="5F7F2493"/>
    <w:rsid w:val="5F926F9A"/>
    <w:rsid w:val="5F958C50"/>
    <w:rsid w:val="5FB26341"/>
    <w:rsid w:val="5FBF9244"/>
    <w:rsid w:val="5FDF5206"/>
    <w:rsid w:val="5FDFF3C9"/>
    <w:rsid w:val="5FE31133"/>
    <w:rsid w:val="5FF65457"/>
    <w:rsid w:val="5FF7FF18"/>
    <w:rsid w:val="5FFB4C50"/>
    <w:rsid w:val="5FFCC904"/>
    <w:rsid w:val="60916B0E"/>
    <w:rsid w:val="60C95AC1"/>
    <w:rsid w:val="61017B2F"/>
    <w:rsid w:val="61567617"/>
    <w:rsid w:val="616959F6"/>
    <w:rsid w:val="6175345D"/>
    <w:rsid w:val="61B9065B"/>
    <w:rsid w:val="61BA2921"/>
    <w:rsid w:val="61F63F36"/>
    <w:rsid w:val="62062000"/>
    <w:rsid w:val="62392FA2"/>
    <w:rsid w:val="62E90EEA"/>
    <w:rsid w:val="63154017"/>
    <w:rsid w:val="63E22657"/>
    <w:rsid w:val="640E2991"/>
    <w:rsid w:val="64361EE4"/>
    <w:rsid w:val="645A4F17"/>
    <w:rsid w:val="64AA23BC"/>
    <w:rsid w:val="64FA31B0"/>
    <w:rsid w:val="657B79F4"/>
    <w:rsid w:val="65BC36F9"/>
    <w:rsid w:val="65F7563E"/>
    <w:rsid w:val="65F92182"/>
    <w:rsid w:val="66317A1E"/>
    <w:rsid w:val="669708FB"/>
    <w:rsid w:val="66D5006B"/>
    <w:rsid w:val="67021488"/>
    <w:rsid w:val="67233B0B"/>
    <w:rsid w:val="673B5F5B"/>
    <w:rsid w:val="674F1570"/>
    <w:rsid w:val="6799F61A"/>
    <w:rsid w:val="679A68F2"/>
    <w:rsid w:val="67A26E90"/>
    <w:rsid w:val="67B589D8"/>
    <w:rsid w:val="67D85766"/>
    <w:rsid w:val="67EFE1C8"/>
    <w:rsid w:val="67F7CD80"/>
    <w:rsid w:val="684630EE"/>
    <w:rsid w:val="68657352"/>
    <w:rsid w:val="68703350"/>
    <w:rsid w:val="68C47A98"/>
    <w:rsid w:val="68D53C8C"/>
    <w:rsid w:val="69583C81"/>
    <w:rsid w:val="69824A84"/>
    <w:rsid w:val="6A3C3F6A"/>
    <w:rsid w:val="6A4372EC"/>
    <w:rsid w:val="6A6D0FDE"/>
    <w:rsid w:val="6A9F107F"/>
    <w:rsid w:val="6AB029CA"/>
    <w:rsid w:val="6AB95C10"/>
    <w:rsid w:val="6ABF1D6E"/>
    <w:rsid w:val="6ABFD519"/>
    <w:rsid w:val="6AFD7E9D"/>
    <w:rsid w:val="6AFFB44E"/>
    <w:rsid w:val="6B2D3C95"/>
    <w:rsid w:val="6B3151F6"/>
    <w:rsid w:val="6BB727CA"/>
    <w:rsid w:val="6BD90CAF"/>
    <w:rsid w:val="6BF49325"/>
    <w:rsid w:val="6BF9E209"/>
    <w:rsid w:val="6BFAD41F"/>
    <w:rsid w:val="6C096DA6"/>
    <w:rsid w:val="6C652A82"/>
    <w:rsid w:val="6C7D68DC"/>
    <w:rsid w:val="6CE775C5"/>
    <w:rsid w:val="6D3108C1"/>
    <w:rsid w:val="6D3571C5"/>
    <w:rsid w:val="6D3F2A1F"/>
    <w:rsid w:val="6D635259"/>
    <w:rsid w:val="6DAD297D"/>
    <w:rsid w:val="6E0E69F5"/>
    <w:rsid w:val="6E230B71"/>
    <w:rsid w:val="6E5F4DA5"/>
    <w:rsid w:val="6E738F17"/>
    <w:rsid w:val="6E7B31E8"/>
    <w:rsid w:val="6EDE4FEF"/>
    <w:rsid w:val="6EEE15F2"/>
    <w:rsid w:val="6EFF89E9"/>
    <w:rsid w:val="6F6D76EB"/>
    <w:rsid w:val="6F7F324B"/>
    <w:rsid w:val="6F9229C4"/>
    <w:rsid w:val="6FAF7F26"/>
    <w:rsid w:val="6FBE7920"/>
    <w:rsid w:val="6FD7382A"/>
    <w:rsid w:val="6FED68A5"/>
    <w:rsid w:val="6FF6D8D8"/>
    <w:rsid w:val="6FFD344E"/>
    <w:rsid w:val="700C5324"/>
    <w:rsid w:val="70515007"/>
    <w:rsid w:val="70A93B72"/>
    <w:rsid w:val="70B51498"/>
    <w:rsid w:val="70C11FD3"/>
    <w:rsid w:val="71175576"/>
    <w:rsid w:val="714B265D"/>
    <w:rsid w:val="71594D33"/>
    <w:rsid w:val="718D3A9B"/>
    <w:rsid w:val="71EF5B86"/>
    <w:rsid w:val="726556C9"/>
    <w:rsid w:val="727829E2"/>
    <w:rsid w:val="72840E99"/>
    <w:rsid w:val="72D608E6"/>
    <w:rsid w:val="72F95291"/>
    <w:rsid w:val="73B65637"/>
    <w:rsid w:val="74133ECF"/>
    <w:rsid w:val="74A61924"/>
    <w:rsid w:val="7506223B"/>
    <w:rsid w:val="75096F5F"/>
    <w:rsid w:val="75272747"/>
    <w:rsid w:val="754345C5"/>
    <w:rsid w:val="754F0AAE"/>
    <w:rsid w:val="75826D11"/>
    <w:rsid w:val="75AF9DC2"/>
    <w:rsid w:val="75BFA3BE"/>
    <w:rsid w:val="75C51B53"/>
    <w:rsid w:val="75FC75A7"/>
    <w:rsid w:val="76094D47"/>
    <w:rsid w:val="76302D15"/>
    <w:rsid w:val="764E03E7"/>
    <w:rsid w:val="76636B42"/>
    <w:rsid w:val="767E0597"/>
    <w:rsid w:val="76AB0286"/>
    <w:rsid w:val="76BDD457"/>
    <w:rsid w:val="76BF5CCF"/>
    <w:rsid w:val="76DD3B4A"/>
    <w:rsid w:val="76E4623A"/>
    <w:rsid w:val="76EB76C5"/>
    <w:rsid w:val="76F6C542"/>
    <w:rsid w:val="76FF6947"/>
    <w:rsid w:val="772A6134"/>
    <w:rsid w:val="7783D2AE"/>
    <w:rsid w:val="7796E138"/>
    <w:rsid w:val="779E0BEC"/>
    <w:rsid w:val="77AE0291"/>
    <w:rsid w:val="77BFA030"/>
    <w:rsid w:val="77D17F25"/>
    <w:rsid w:val="77DC3366"/>
    <w:rsid w:val="77EFADBF"/>
    <w:rsid w:val="77F1D475"/>
    <w:rsid w:val="77F4CC3B"/>
    <w:rsid w:val="77F9274F"/>
    <w:rsid w:val="77FB676F"/>
    <w:rsid w:val="77FF47EC"/>
    <w:rsid w:val="78475302"/>
    <w:rsid w:val="785E3470"/>
    <w:rsid w:val="79047CBC"/>
    <w:rsid w:val="79A7454E"/>
    <w:rsid w:val="79C64817"/>
    <w:rsid w:val="79CBFBBD"/>
    <w:rsid w:val="79CFCDE8"/>
    <w:rsid w:val="79D06E6C"/>
    <w:rsid w:val="79F7940D"/>
    <w:rsid w:val="7AA5F0FC"/>
    <w:rsid w:val="7ACF3C5D"/>
    <w:rsid w:val="7ADF886E"/>
    <w:rsid w:val="7AFD0105"/>
    <w:rsid w:val="7B0F1047"/>
    <w:rsid w:val="7B282B5C"/>
    <w:rsid w:val="7B2D480C"/>
    <w:rsid w:val="7B2E0D56"/>
    <w:rsid w:val="7B4869DD"/>
    <w:rsid w:val="7B4920D3"/>
    <w:rsid w:val="7B7A67D6"/>
    <w:rsid w:val="7B7B687E"/>
    <w:rsid w:val="7B7FB8E9"/>
    <w:rsid w:val="7B7FD5AB"/>
    <w:rsid w:val="7B7FE3C7"/>
    <w:rsid w:val="7B8D52AB"/>
    <w:rsid w:val="7BB740F3"/>
    <w:rsid w:val="7BBA8070"/>
    <w:rsid w:val="7BBB6674"/>
    <w:rsid w:val="7BBD3761"/>
    <w:rsid w:val="7BBF42D8"/>
    <w:rsid w:val="7BDC75D8"/>
    <w:rsid w:val="7BF7BC61"/>
    <w:rsid w:val="7BFB006C"/>
    <w:rsid w:val="7BFB519B"/>
    <w:rsid w:val="7BFDC2E2"/>
    <w:rsid w:val="7BFE95D6"/>
    <w:rsid w:val="7BFF77BB"/>
    <w:rsid w:val="7BFF94CA"/>
    <w:rsid w:val="7BFFFCA5"/>
    <w:rsid w:val="7C6F7FAF"/>
    <w:rsid w:val="7C920F0A"/>
    <w:rsid w:val="7CD322F5"/>
    <w:rsid w:val="7CEE29BB"/>
    <w:rsid w:val="7CFF7979"/>
    <w:rsid w:val="7D5B8DA4"/>
    <w:rsid w:val="7DCAC372"/>
    <w:rsid w:val="7DD7276C"/>
    <w:rsid w:val="7DE5316B"/>
    <w:rsid w:val="7DEDDB4B"/>
    <w:rsid w:val="7DF54752"/>
    <w:rsid w:val="7DF73826"/>
    <w:rsid w:val="7DFF0FF9"/>
    <w:rsid w:val="7DFF6FDA"/>
    <w:rsid w:val="7DFF9053"/>
    <w:rsid w:val="7E5634FD"/>
    <w:rsid w:val="7E7D1060"/>
    <w:rsid w:val="7E7FD972"/>
    <w:rsid w:val="7EBD3A6D"/>
    <w:rsid w:val="7EDECE47"/>
    <w:rsid w:val="7EF7ED4A"/>
    <w:rsid w:val="7EFD02E6"/>
    <w:rsid w:val="7EFE455E"/>
    <w:rsid w:val="7EFF6352"/>
    <w:rsid w:val="7F056B9E"/>
    <w:rsid w:val="7F593D4F"/>
    <w:rsid w:val="7F5D4DE1"/>
    <w:rsid w:val="7F677E1B"/>
    <w:rsid w:val="7F6F4EC0"/>
    <w:rsid w:val="7F6F8C6E"/>
    <w:rsid w:val="7F767868"/>
    <w:rsid w:val="7F7CAC21"/>
    <w:rsid w:val="7F7F3E34"/>
    <w:rsid w:val="7F8FC910"/>
    <w:rsid w:val="7F977B11"/>
    <w:rsid w:val="7F9AA6B3"/>
    <w:rsid w:val="7FA64B4D"/>
    <w:rsid w:val="7FB772D2"/>
    <w:rsid w:val="7FB7E22C"/>
    <w:rsid w:val="7FBBE4C4"/>
    <w:rsid w:val="7FBD297E"/>
    <w:rsid w:val="7FBEE891"/>
    <w:rsid w:val="7FC77313"/>
    <w:rsid w:val="7FD7047C"/>
    <w:rsid w:val="7FDF0076"/>
    <w:rsid w:val="7FE7FBF7"/>
    <w:rsid w:val="7FF5235B"/>
    <w:rsid w:val="7FF9C3B3"/>
    <w:rsid w:val="7FF9D64B"/>
    <w:rsid w:val="7FFB7E10"/>
    <w:rsid w:val="7FFBC3E6"/>
    <w:rsid w:val="7FFD60B1"/>
    <w:rsid w:val="7FFEFDB1"/>
    <w:rsid w:val="86EF6A17"/>
    <w:rsid w:val="89D7C374"/>
    <w:rsid w:val="8CF7F0B8"/>
    <w:rsid w:val="8E3D3078"/>
    <w:rsid w:val="8EF78999"/>
    <w:rsid w:val="8FD671D0"/>
    <w:rsid w:val="92DEBAE3"/>
    <w:rsid w:val="93FB4B8E"/>
    <w:rsid w:val="97F723A9"/>
    <w:rsid w:val="98FA588C"/>
    <w:rsid w:val="99BF5CC8"/>
    <w:rsid w:val="9B7FF625"/>
    <w:rsid w:val="9DBFA32F"/>
    <w:rsid w:val="9EBDC11E"/>
    <w:rsid w:val="9EEFF787"/>
    <w:rsid w:val="9FC7A76F"/>
    <w:rsid w:val="9FDDC09A"/>
    <w:rsid w:val="9FFEA46F"/>
    <w:rsid w:val="A13F072B"/>
    <w:rsid w:val="A7EE9117"/>
    <w:rsid w:val="A7FD28C1"/>
    <w:rsid w:val="AA3FA63E"/>
    <w:rsid w:val="AD5BBE4D"/>
    <w:rsid w:val="ADDF2652"/>
    <w:rsid w:val="ADFFE18F"/>
    <w:rsid w:val="AEDDCCCC"/>
    <w:rsid w:val="AF5BB4AC"/>
    <w:rsid w:val="AF6CB0FC"/>
    <w:rsid w:val="AFF34FB6"/>
    <w:rsid w:val="AFFE8BAC"/>
    <w:rsid w:val="B2EB1585"/>
    <w:rsid w:val="B6053699"/>
    <w:rsid w:val="B7F64225"/>
    <w:rsid w:val="B7F9EAE3"/>
    <w:rsid w:val="B9FA5C1F"/>
    <w:rsid w:val="BBBE5E0B"/>
    <w:rsid w:val="BBEF3EA7"/>
    <w:rsid w:val="BBF31881"/>
    <w:rsid w:val="BCBDF599"/>
    <w:rsid w:val="BD7D373E"/>
    <w:rsid w:val="BD7EA356"/>
    <w:rsid w:val="BDABCF57"/>
    <w:rsid w:val="BDDBC14D"/>
    <w:rsid w:val="BDF3CDA1"/>
    <w:rsid w:val="BDF42B2E"/>
    <w:rsid w:val="BDF55E83"/>
    <w:rsid w:val="BDF71617"/>
    <w:rsid w:val="BEB6EEEF"/>
    <w:rsid w:val="BEDFD3B3"/>
    <w:rsid w:val="BEF37D16"/>
    <w:rsid w:val="BEFFBF58"/>
    <w:rsid w:val="BF2C635B"/>
    <w:rsid w:val="BF3B7477"/>
    <w:rsid w:val="BF3F7DDD"/>
    <w:rsid w:val="BF5923CD"/>
    <w:rsid w:val="BF5F7279"/>
    <w:rsid w:val="BF74148C"/>
    <w:rsid w:val="BF8F4541"/>
    <w:rsid w:val="BFCEE1BA"/>
    <w:rsid w:val="BFDE2424"/>
    <w:rsid w:val="BFEF2512"/>
    <w:rsid w:val="BFF73790"/>
    <w:rsid w:val="BFF779FD"/>
    <w:rsid w:val="BFFE9346"/>
    <w:rsid w:val="C76E79E8"/>
    <w:rsid w:val="C7FC81BB"/>
    <w:rsid w:val="CA5DD81D"/>
    <w:rsid w:val="CC0FC92A"/>
    <w:rsid w:val="CDDB5AA5"/>
    <w:rsid w:val="CDFF3689"/>
    <w:rsid w:val="CEEFE654"/>
    <w:rsid w:val="CF4D23B0"/>
    <w:rsid w:val="CF9FC6CE"/>
    <w:rsid w:val="CFDF8DD9"/>
    <w:rsid w:val="CFF6AC32"/>
    <w:rsid w:val="CFF96D0D"/>
    <w:rsid w:val="D05E6E21"/>
    <w:rsid w:val="D576CA68"/>
    <w:rsid w:val="D5F786D2"/>
    <w:rsid w:val="D724F9DC"/>
    <w:rsid w:val="D777FFCB"/>
    <w:rsid w:val="D77F9207"/>
    <w:rsid w:val="D7FF5999"/>
    <w:rsid w:val="D9776521"/>
    <w:rsid w:val="D97FF004"/>
    <w:rsid w:val="DBDF9677"/>
    <w:rsid w:val="DBFFAD79"/>
    <w:rsid w:val="DBFFEE81"/>
    <w:rsid w:val="DDB77343"/>
    <w:rsid w:val="DDFF0CFC"/>
    <w:rsid w:val="DE6997D6"/>
    <w:rsid w:val="DEBEA579"/>
    <w:rsid w:val="DEDD9FB8"/>
    <w:rsid w:val="DF6EC567"/>
    <w:rsid w:val="DF7C2C2D"/>
    <w:rsid w:val="DFB3765D"/>
    <w:rsid w:val="DFEF938C"/>
    <w:rsid w:val="DFF74292"/>
    <w:rsid w:val="DFF79435"/>
    <w:rsid w:val="DFF7B915"/>
    <w:rsid w:val="DFFB54D1"/>
    <w:rsid w:val="E26EC56A"/>
    <w:rsid w:val="E3F4EB4B"/>
    <w:rsid w:val="E5BC2269"/>
    <w:rsid w:val="E5DF4824"/>
    <w:rsid w:val="E6FE4575"/>
    <w:rsid w:val="E73E0651"/>
    <w:rsid w:val="E76F011C"/>
    <w:rsid w:val="E7B28B49"/>
    <w:rsid w:val="E7E713DB"/>
    <w:rsid w:val="E7F3E8F1"/>
    <w:rsid w:val="E9B39FF7"/>
    <w:rsid w:val="EA6FD92E"/>
    <w:rsid w:val="EACF2DC3"/>
    <w:rsid w:val="EB53573B"/>
    <w:rsid w:val="EB7705FB"/>
    <w:rsid w:val="EBBA3221"/>
    <w:rsid w:val="EBEF42C7"/>
    <w:rsid w:val="ED6B278A"/>
    <w:rsid w:val="EDFB54E9"/>
    <w:rsid w:val="EE6FC8E8"/>
    <w:rsid w:val="EEBB2447"/>
    <w:rsid w:val="EECDB404"/>
    <w:rsid w:val="EFABEBF7"/>
    <w:rsid w:val="EFB6E8CB"/>
    <w:rsid w:val="EFBA5CCC"/>
    <w:rsid w:val="EFBBB6E7"/>
    <w:rsid w:val="EFCEB252"/>
    <w:rsid w:val="EFDD5F6F"/>
    <w:rsid w:val="EFF57E38"/>
    <w:rsid w:val="EFF673EF"/>
    <w:rsid w:val="EFFB109E"/>
    <w:rsid w:val="EFFF0671"/>
    <w:rsid w:val="F1FF7EC4"/>
    <w:rsid w:val="F2FB55B8"/>
    <w:rsid w:val="F3A46294"/>
    <w:rsid w:val="F3BD40A6"/>
    <w:rsid w:val="F57D9694"/>
    <w:rsid w:val="F5CF1C0D"/>
    <w:rsid w:val="F6EF4176"/>
    <w:rsid w:val="F6FDC73A"/>
    <w:rsid w:val="F7217BEC"/>
    <w:rsid w:val="F7790B77"/>
    <w:rsid w:val="F77D53C9"/>
    <w:rsid w:val="F77D821F"/>
    <w:rsid w:val="F7BD128D"/>
    <w:rsid w:val="F7BFE817"/>
    <w:rsid w:val="F7DF4B19"/>
    <w:rsid w:val="F7E51D70"/>
    <w:rsid w:val="F7E78CAC"/>
    <w:rsid w:val="F7F73F8F"/>
    <w:rsid w:val="F7FB4786"/>
    <w:rsid w:val="F7FE3898"/>
    <w:rsid w:val="F7FE3E7F"/>
    <w:rsid w:val="F8DFBE48"/>
    <w:rsid w:val="F8FE04EC"/>
    <w:rsid w:val="F97E07A2"/>
    <w:rsid w:val="F9DB7820"/>
    <w:rsid w:val="F9ED86EC"/>
    <w:rsid w:val="F9F7B88B"/>
    <w:rsid w:val="FA530471"/>
    <w:rsid w:val="FA7AB4C1"/>
    <w:rsid w:val="FAB95D3B"/>
    <w:rsid w:val="FACE2478"/>
    <w:rsid w:val="FAEF2DF0"/>
    <w:rsid w:val="FAFF3725"/>
    <w:rsid w:val="FB5F609C"/>
    <w:rsid w:val="FBB37B1A"/>
    <w:rsid w:val="FBD7C467"/>
    <w:rsid w:val="FBDDB3C1"/>
    <w:rsid w:val="FBF35ADF"/>
    <w:rsid w:val="FBFD3813"/>
    <w:rsid w:val="FBFFA229"/>
    <w:rsid w:val="FC9FA865"/>
    <w:rsid w:val="FCA4BD1A"/>
    <w:rsid w:val="FCB8CC68"/>
    <w:rsid w:val="FCB9C16C"/>
    <w:rsid w:val="FCBD5FB9"/>
    <w:rsid w:val="FCF1D119"/>
    <w:rsid w:val="FCFAF8AE"/>
    <w:rsid w:val="FD1E1275"/>
    <w:rsid w:val="FD6DA1BA"/>
    <w:rsid w:val="FD8B5D2A"/>
    <w:rsid w:val="FD9F41D6"/>
    <w:rsid w:val="FDF7A9CA"/>
    <w:rsid w:val="FDFDFBE4"/>
    <w:rsid w:val="FDFF7803"/>
    <w:rsid w:val="FE56BC4B"/>
    <w:rsid w:val="FE5C87B4"/>
    <w:rsid w:val="FE7D2CC3"/>
    <w:rsid w:val="FE8B003E"/>
    <w:rsid w:val="FEAEA687"/>
    <w:rsid w:val="FEBF0380"/>
    <w:rsid w:val="FEBF2C2F"/>
    <w:rsid w:val="FEF513DE"/>
    <w:rsid w:val="FEF7CD2E"/>
    <w:rsid w:val="FEFD392C"/>
    <w:rsid w:val="FEFD607D"/>
    <w:rsid w:val="FEFDA144"/>
    <w:rsid w:val="FF3F1717"/>
    <w:rsid w:val="FF3F1CF2"/>
    <w:rsid w:val="FF4A5F83"/>
    <w:rsid w:val="FF6784BD"/>
    <w:rsid w:val="FF6D82FD"/>
    <w:rsid w:val="FF711D1C"/>
    <w:rsid w:val="FF7DB507"/>
    <w:rsid w:val="FF7F0012"/>
    <w:rsid w:val="FF7FB394"/>
    <w:rsid w:val="FF8ED2EA"/>
    <w:rsid w:val="FFA7C02D"/>
    <w:rsid w:val="FFB791F7"/>
    <w:rsid w:val="FFB7B025"/>
    <w:rsid w:val="FFB7D846"/>
    <w:rsid w:val="FFBBFF09"/>
    <w:rsid w:val="FFBE9D5D"/>
    <w:rsid w:val="FFBF6CCB"/>
    <w:rsid w:val="FFD7C2F4"/>
    <w:rsid w:val="FFD7F1E5"/>
    <w:rsid w:val="FFDBE8C2"/>
    <w:rsid w:val="FFDE222C"/>
    <w:rsid w:val="FFEAE6D1"/>
    <w:rsid w:val="FFED1184"/>
    <w:rsid w:val="FFEF3C65"/>
    <w:rsid w:val="FFF19B1C"/>
    <w:rsid w:val="FFF70A6A"/>
    <w:rsid w:val="FFF7FFA5"/>
    <w:rsid w:val="FFF97D35"/>
    <w:rsid w:val="FFFA64CE"/>
    <w:rsid w:val="FFFAF3AA"/>
    <w:rsid w:val="FFFB36CF"/>
    <w:rsid w:val="FFFB6722"/>
    <w:rsid w:val="FFFB81FD"/>
    <w:rsid w:val="FFFBB0F4"/>
    <w:rsid w:val="FFFC9D95"/>
    <w:rsid w:val="FFFCF247"/>
    <w:rsid w:val="FFFE3DA2"/>
    <w:rsid w:val="FFFF2054"/>
    <w:rsid w:val="FFFF9FAD"/>
    <w:rsid w:val="FFFFAA8D"/>
    <w:rsid w:val="FFFFD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99"/>
    <w:pPr>
      <w:ind w:firstLine="630"/>
    </w:pPr>
    <w:rPr>
      <w:b/>
      <w:bCs/>
    </w:rPr>
  </w:style>
  <w:style w:type="paragraph" w:styleId="5">
    <w:name w:val="caption"/>
    <w:basedOn w:val="1"/>
    <w:next w:val="1"/>
    <w:qFormat/>
    <w:uiPriority w:val="35"/>
    <w:rPr>
      <w:rFonts w:ascii="Cambria" w:hAnsi="Cambria" w:eastAsia="黑体"/>
      <w:sz w:val="20"/>
    </w:rPr>
  </w:style>
  <w:style w:type="paragraph" w:styleId="6">
    <w:name w:val="Block Text"/>
    <w:basedOn w:val="1"/>
    <w:unhideWhenUsed/>
    <w:qFormat/>
    <w:uiPriority w:val="99"/>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1"/>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0正文"/>
    <w:basedOn w:val="1"/>
    <w:qFormat/>
    <w:uiPriority w:val="0"/>
    <w:pPr>
      <w:spacing w:line="360" w:lineRule="auto"/>
      <w:ind w:firstLine="720" w:firstLineChars="200"/>
      <w:jc w:val="left"/>
    </w:pPr>
    <w:rPr>
      <w:rFonts w:ascii="Times New Roman" w:hAnsi="Times New Roman"/>
      <w:kern w:val="0"/>
      <w:sz w:val="2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UserStyle_0"/>
    <w:basedOn w:val="1"/>
    <w:qFormat/>
    <w:uiPriority w:val="0"/>
    <w:pPr>
      <w:widowControl/>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caef61f-1bfa-4f2d-ac7b-ec88f42a4ac0}"/>
        <w:style w:val=""/>
        <w:category>
          <w:name w:val="常规"/>
          <w:gallery w:val="placeholder"/>
        </w:category>
        <w:types>
          <w:type w:val="bbPlcHdr"/>
        </w:types>
        <w:behaviors>
          <w:behavior w:val="content"/>
        </w:behaviors>
        <w:description w:val=""/>
        <w:guid w:val="{bcaef61f-1bfa-4f2d-ac7b-ec88f42a4ac0}"/>
      </w:docPartPr>
      <w:docPartBody>
        <w:p>
          <w:r>
            <w:rPr>
              <w:color w:val="808080"/>
            </w:rPr>
            <w:t>单击此处输入文字。</w:t>
          </w:r>
        </w:p>
      </w:docPartBody>
    </w:docPart>
    <w:docPart>
      <w:docPartPr>
        <w:name w:val="{bb81c8b6-2c8f-4698-abdc-510eab1837ae}"/>
        <w:style w:val=""/>
        <w:category>
          <w:name w:val="常规"/>
          <w:gallery w:val="placeholder"/>
        </w:category>
        <w:types>
          <w:type w:val="bbPlcHdr"/>
        </w:types>
        <w:behaviors>
          <w:behavior w:val="content"/>
        </w:behaviors>
        <w:description w:val=""/>
        <w:guid w:val="{bb81c8b6-2c8f-4698-abdc-510eab1837a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25733</Words>
  <Characters>26814</Characters>
  <Lines>0</Lines>
  <Paragraphs>0</Paragraphs>
  <TotalTime>3</TotalTime>
  <ScaleCrop>false</ScaleCrop>
  <LinksUpToDate>false</LinksUpToDate>
  <CharactersWithSpaces>27019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2021-03-12T18:53:00Z</dcterms:created>
  <dc:creator>于嘉</dc:creator>
  <cp:lastModifiedBy>（多喝水 。</cp:lastModifiedBy>
  <cp:lastPrinted>2023-04-03T01:04:00Z</cp:lastPrinted>
  <dcterms:modified xsi:type="dcterms:W3CDTF">2025-04-07T06:28:36Z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258382210_btnclosed</vt:lpwstr>
  </property>
  <property fmtid="{D5CDD505-2E9C-101B-9397-08002B2CF9AE}" pid="4" name="ICV">
    <vt:lpwstr>A4318F66366F4F3DB8B56745724B5C3E_13</vt:lpwstr>
  </property>
</Properties>
</file>