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ascii="黑体" w:hAnsi="黑体" w:eastAsia="黑体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textAlignment w:val="auto"/>
        <w:rPr>
          <w:rFonts w:hint="eastAsia" w:ascii="黑体" w:hAnsi="黑体" w:eastAsia="黑体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  <w:t>质量提升行动任务分解表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1414"/>
        <w:gridCol w:w="686"/>
        <w:gridCol w:w="8230"/>
        <w:gridCol w:w="2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tblHeader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序号</w:t>
            </w:r>
          </w:p>
        </w:tc>
        <w:tc>
          <w:tcPr>
            <w:tcW w:w="10330" w:type="dxa"/>
            <w:gridSpan w:val="3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重点任务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责任部门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（一）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提升装备制造水平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推进绿色制造体系示范建设，开展省级绿色工厂创建。组织重点企业能耗限额标准贯标，支持企业开展节水、节能、低碳等认证。推进企业清洁生产强制性审核。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区环保局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420" w:hanging="600" w:hanging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到2020年，智能制造及智能服务试点示范项目达到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420" w:hanging="600" w:hangingChars="20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3项。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开发区管委会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区投促中心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0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（二）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保障原材料供给质量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新材料产业集聚区建设。有针对性地发展环境友好、资源节约型的精细化学品新品种，发展功能优良、高附加值的精细化学品。引导重点企业联合优势高校、科研院所在精细化工、特色装备制造、电子信息等领域开展前沿技术研究和关键技术攻关。巩固清理“地条钢”企业工作成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开发区管委会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到2020年，柴油、车用汽油、乙醇汽油质量监督抽查合格率达到95%。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7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（三）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促进消费品提质升级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实施食品加工、轻工塑料制品等重点领域消费品“增品种、提品质、创品牌”工程，满足社会消费需求。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全面推动我市消费品生产、经销企业落实质量主体责任，稳步提升消费品整体质量水平。鼓励消费品生产企业通过品牌引领提质升级。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 xml:space="preserve">到2020年，消费品质量省级监督抽查合格率达到90%。 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10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（四）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扩大农产品优质供给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实施标准化生产，支持新型农业生产经营主体开展无公害农产品、绿色产品、有机农产品和地理标志农产品认证及登记工作。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推广测土配方施肥技术和有机肥替代化肥技术，推进“到2020年化肥使用量零增长行动”，确保耕地质量保护和土壤修复措施落实到位。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区自然资源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深化农产品和农资质量安全专项整治行动，加快推进畜禽养殖废弃物资源化利用。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加快农产品加工业集聚区项目建设，以盘锦大米产业为牵动，形成精品打市场、市场保订单、龙头结联盟、联盟带基地、基地连农户的农业现代化经营模式。鼓励大型农产品加工企业建立专用原料生产基地。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15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到2020年，畜禽粪便资源化利用率达到80%，规模养殖场粪污处理设施装备配套率达到100%。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16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（五）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守住食品药品安全防线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强化食品风险分级管理，制定风险隐患清单。建立完善重点食品企业信息管理系统。对食品摊贩实行登记备案管理。以高风险生产企业为重点，持续开展双随机检查，公开检查和处理结果。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严格许可和备案工作管理，做好保健食品备案与许可有效衔接。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鼓励仿制药质量和疗效一致性评价，鼓励新药研发创新。开展药品零售企业和医疗机构随机检查，重点检查城乡结合部小药店、小诊所。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开发区管委会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19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建立食品摊贩登记备案管理系统,到 2020年全市100%乡镇、街道上线运行。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20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（六）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严格建设工程管理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优化城市道路网络功能，推广政府和社会资本合作(PPP)模式，鼓励和支持社会资本参与污水处理。编制海绵城市专项规划，建设试点区域、打造示范工程。依托信用体系和政务服务体系建设，提升重大工程投资咨询和建设、设备监理等服务质量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区自然资源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推进质量行为管理标准化和工程实体质量控制标准化。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大力发展装配式建筑，创新适应装配式建筑的全过程监管机制。推进绿色建筑发展，鼓励新型墙材等绿色建材生产，全面推行绿色建筑标准。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23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到2020年，建设海绵城市示范工程示范项目达到1个，省优质工程达到1项。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到2020年，当年绿色建筑占新建建筑比例达到44%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（七）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推动服务业提质增效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着力提升生活性服务业质量标准、行业自律能力和质量诚信意识。完善以居家为基础、社区为依托、机构为支撑、医养相结合的多层次、智能化养老服务体系。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区卫健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培育和保护“老字号”企业，发展品质化特色美食。推进“中央厨房”等工业化生产方式，实行“明厨亮灶”。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做精区、镇（街）重点景区，集中打造旅游特色村、旅游特色路线。抓好旅游标准宣传贯彻，推进旅游诚信建设，提升星级饭店与农家乐服务质量。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在重点服务行业推广服务承诺标识和管理制度，促进盘锦服务品质提升。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29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速推动公共交通领域生产性服务业研发设计、信息技术、节能环保、检验检测认证等重点领域发展。加强运输安全保障能力建设，建设示范工程，培育多式联运新模式。发挥试点带动作用，支持物流企业开展甩挂运输业务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区交通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提高物流全链条服务质量，增强物流服务时效，加强物流标准化建设，积极推广应用冷链物流信息化技术。推动仓储配送设施与交通运输工具衔接配套和标准化运作，促进物流业向专业化和高端化发展。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区交通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事务中心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推动大型工业企业网上阳光采购试点，加强与知名电商平台合作，开辟产品网上销售渠道。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积极培育省级工业设计中心，推动工业设计产品加速发展。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33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推进覆盖城乡居民的公共法律服务体系建设。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区司法局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both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到2020年，规模以上社会餐饮单位、集体用餐配送单位“明厨亮灶”达到90%以上。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32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（八）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提升公共服务水平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提升就业、教育、医疗、文化、育幼、养老、居住、社保、基础设施、公共设施等领域服务水平，推动重点领域率先实现标准化。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区人社局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区教育局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区卫健局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区医保分中心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区文旅局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区交通事务中心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健全城乡义务教育一体化机制，引导和扶持各级各类幼儿园提供普惠性服务。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区教育局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推进城乡统筹，持续提高城乡低保和特困供养标准。落实优抚事业单位补助经费，提高优抚对象抚恤和生活补助标准。</w:t>
            </w:r>
          </w:p>
        </w:tc>
        <w:tc>
          <w:tcPr>
            <w:tcW w:w="2911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退役军人事务局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2911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39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强化投诉处置办理机制，及时解决群众供水、供热、供气等投诉事项。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化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指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发挥“互联网+医疗”优势，提升远程医疗服务水平，“两院两中心”，实现医联体内远程医疗全覆盖。到2020年，全面启动胸痛、卒中、创伤中心、危重孕产妇救治、危重儿童和新生儿救治六大中心建设。基层和二级以上医疗卫生机构责任险覆盖率分别达到50%和100%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区卫健局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3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41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（九）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提升政府管理水平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加强新型智慧城市建设，建立大数据辅助决策的城市治理模式，汇聚城市人口、建筑、街道、管网、环境、交通等数据信息，提高现代化政府管理能力。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区网格管理中心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区自然资源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区环保局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区交通事务中心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区应急局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区公安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9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42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加快“诚信盘锦”建设，健全完善政务诚信、商务诚信、社会诚信、司法公信体系。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3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43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大力开展市容市貌综合整治提升，实施城市管理执法体制改革，促进城市运行高效有序。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深化文明城市建设，全面提升市民素质和社会文明程度，提高城市规范化、精细化管理水平，推动城市管理向城市治理转变。通过加强政府管理能力，推动城市品位和质量提升。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区委宣传部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区执法局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区公安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82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44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切实提高政府管理和服务水平，全面推动政务服务标准化建设，系统梳理编制盘锦市双台子区政务服务事项目录和办事指南，推广“互联网+政务服务”，推行综合窗口“一窗通办”“一网通办”，市县两级80%以上审批和服务事项实现网上办理逐步构建就近办理、无差别、扁平化的“全域通办”窗口体系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区营商局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（十）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打造盘锦质量品牌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鼓励企业或组织应用卓越绩效等先进质量管理模式和方法，省级质量奖项，开展市级质量奖项评定。持续推动盘锦大米、精细化工产业开发区等产业聚集区加强区域品牌建设。鼓励企业、园区参加品牌价值评价，不断提升品牌价值和效应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区住建局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区交通事务中心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围绕技术、品牌和服务培育对外贸易优势。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探索培育品牌服务机构，加强品牌建设交流、品牌咨询和运营等服务活动。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</w:t>
            </w: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工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区民政局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48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大力宣传品牌，讲好盘锦品牌故事。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区委宣传部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区文旅局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49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组织全市工业企业申报《辽宁省高质量发展工业产品目录》。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深入开展执法专项行动，依法严厉打击假冒商标、地理标志等侵犯知识产权的违法行为。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686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量化指标</w:t>
            </w:r>
          </w:p>
        </w:tc>
        <w:tc>
          <w:tcPr>
            <w:tcW w:w="8230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到2020年，省长质量奖达到1家以上，市长质量奖达到2家以上。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0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（十一）加强全面质量监管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left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完善“以</w:t>
            </w:r>
            <w:r>
              <w:rPr>
                <w:rFonts w:hint="eastAsia" w:ascii="宋体" w:hAnsi="宋体" w:cs="宋体"/>
                <w:sz w:val="30"/>
                <w:szCs w:val="30"/>
                <w:lang w:eastAsia="zh-CN"/>
              </w:rPr>
              <w:t>“双随机、一公开”</w:t>
            </w:r>
            <w:r>
              <w:rPr>
                <w:rFonts w:hint="eastAsia" w:ascii="宋体" w:hAnsi="宋体" w:eastAsia="宋体" w:cs="宋体"/>
                <w:sz w:val="30"/>
                <w:szCs w:val="30"/>
              </w:rPr>
              <w:t>监管为基本形式、重点监管为补充、信用监管为基础”的新型监管模式，落实质量监管责任，强化事中事后监管。对关系国计民生、健康安全、百姓关注等领域重点产品，加大监督抽查力度，提高产品质量，落实企业质量主体责任。搭建“互联网+监管”动态信息平台，建立健全质量追溯、风险预警、快速处置和信息通报现代质量监管体系，对工业产品生产许可证获证企业、检验检测机构、认证机构、计量机构等进行动态监管。持续开展特种设备安全隐患排查治理，构建双重预防体系。加大生产源头治理和执法打假力度，依法严厉查处典型质量违法案件和侵害消费者合法权益违法行为。加大缺陷产品召回工作力度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（十二）夯实计量技术基础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进现代先进计量测试体系建设，构建计量技术基础体系、量值传递体系、产业计量测试体系、区域计量支撑体系。围绕石化及精细化工、装备制造等重点领域和新型产业需求，建设一批社会公用计量标准，优化利用全区计量基础设施，加强区域计量资源共享、互补、互认，实现跨区域协同服务、协同发展。推动计量诚信示范创建工作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（十三）发挥合格评定作用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强化检验检测认证能力建设，鼓励检验检测机构推进产学研用一体化，支持检验检测关键技术研究，推动与产业经济深度融合。发挥检验检测服务作用，鼓励提供专业化一站式服务，降低企业创新创业成本。推进质量技术资源、信息资源和实验室设施向社会开放，提高资源利用率。支持检验检测机构拓展国内业务。对检验检测机构进行分类指导和监管，规范检验检测行为。优化监管查验机制，压缩通关准备和货物提离时间，推动“三互”协作。推广质量管理认证，鼓励企业运用认证方式加强质量管理。推行绿色有机等高端认证，推进建立盘锦特色农产品有机认证激励机制，增加优质产品及服务供给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区商务局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区农业农村局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55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（十四）推动质量制度建设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健全完善质量安全保障制度，强化对质量创新的鼓励、引导、保护，实行产品质量安全事故强制报告、产品质量安全风险监控及风险调查。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56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建立完善质量法治保障体系，探索服务业质量管理、产品质量担保、缺陷产品召回等领域法治研究和实践应用。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57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推动形成以制造业产品质量合格率、制造业质量竞争力指数、政府质量工作满意度等为主要内容的指标体系。健全完善质量诚信体系，建立质量信用信息平台，推进质量信用激励和惩戒。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58</w:t>
            </w:r>
          </w:p>
        </w:tc>
        <w:tc>
          <w:tcPr>
            <w:tcW w:w="1414" w:type="dxa"/>
            <w:vMerge w:val="restart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（十五）提供财政金融支持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大质量发展经费多元筹集和保障力度，争取东北老工业基地振兴等专项资金。组织实施产业（创业）投资引导基金、直接投资基金、各类科技指导性计划，引导社会资本参与重点研发和科技成果转化，支持围绕辽宁工业八大门类产业开展关键共性技术研究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59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鼓励引导更多资金投向质量攻关、质量创新、质量治理、质量基础设施建设。将质量水平、标准水平、品牌价值等指标纳入企业信用评价体系和授信参考条件。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区发改局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4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60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推动保险机构完善首台（套）重大技术装备保险业务，改进保险服务方式，满足投保企业保险需求。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区工信局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5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61</w:t>
            </w:r>
          </w:p>
        </w:tc>
        <w:tc>
          <w:tcPr>
            <w:tcW w:w="1414" w:type="dxa"/>
            <w:vMerge w:val="continue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推动形成优质优价的政府采购机制，鼓励政府部门向社会力量购买优质服务。加强采购监管，形成保障质量和安全的政府采购机制。加强联合惩戒，依法限制严重质量违法失信企业参与政府采购活动。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7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62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（十六）强化质量人才支撑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加强中小学质量教育，开展质量主题实践活动。建立质量教育基地，推动高校、科研院所、企业、社会团体合力培育质量学科带头人和质量科技领军人才。坚持校企合作、工学结合，推广现代学徒制和企业新型学徒制，鼓励职业技术院校与企业通过共建技能大师工作站、组织技师研修、联合开展科技攻关和技术革新项目等方式，培养培训高技能人才。推动高校参与建立质量教育网络。实施企业质量素质提升工程，强化技能提升，广泛开展职业技能竞赛、岗位练兵等活动。创建市级以上劳模和职工创新工作室，健全完善技术工人培训、评价、使用和激励政策措施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区教育局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区人社局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区总工会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团区委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63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（十七）强化党的领导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和区政府要聚焦新时代质量工作重大理论和战略，统筹质量发展规划、质量强市战略、质量品牌提升、质量基础建设，建立“党委领导、政府主导、部门联合、企业主责、社会参与”的质量工作格局。强化质量工作责任制，加强质量管理和队伍能力建设，确保质量提升组织领导和资源保障到位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区政府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1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64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（十八）推进质量强市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进一步健全“地方政府负总责，监管部门各负其责，企业是第一责任人的质量安全责任体系”，明确质量责任。充分发挥质量强市工作领导小组作用，研究质量发展重要事项，形成推进任务合力，确保政策措施落实到位，持续推动质量强市、质量强县（区）建设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区质量强市工作领导小组成员单位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7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65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（十九）严格评价激励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各级党委和政府要将质量提升工作纳入政府实绩考评，其结果作为党委、政府领导班子和有关领导干部年度工作评价重要内容，对成绩突出的单位和个人予以奖励，对工作不力的依纪依法问责。对新获得中国质量奖、鲁班奖、“中华老字号”等国家级奖项和省长质量奖、市长质量奖的企业给予一次性奖励，激励企业发挥质量提升主体作用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区财政局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8" w:hRule="exact"/>
          <w:jc w:val="center"/>
        </w:trPr>
        <w:tc>
          <w:tcPr>
            <w:tcW w:w="932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66</w:t>
            </w:r>
          </w:p>
        </w:tc>
        <w:tc>
          <w:tcPr>
            <w:tcW w:w="1414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（二十）广泛宣传动员</w:t>
            </w:r>
          </w:p>
        </w:tc>
        <w:tc>
          <w:tcPr>
            <w:tcW w:w="8916" w:type="dxa"/>
            <w:gridSpan w:val="2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创新宣传途径和宣传模式，大力宣传党和国家质量工作方针政策，深入报道盘锦提升质量的丰富实践、先进典型，讲好盘锦质量故事。把质量发展纳入党校、行政学院，让质量第一成为各级党委和政府的根本理念，成为领导干部工作责任，成为全社会的价值追求和时代精神。深入开展“质量月”“中国品牌日”“3·15国际消费者权益日”等主题宣传活动。将质量文化作为社会主义核心价值观宣传教育的重要内容，丰富质量文化内涵，促进质量文化传承发展。</w:t>
            </w:r>
          </w:p>
        </w:tc>
        <w:tc>
          <w:tcPr>
            <w:tcW w:w="2911" w:type="dxa"/>
            <w:noWrap w:val="0"/>
            <w:vAlign w:val="center"/>
          </w:tcPr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</w:rPr>
              <w:t>区委宣传部</w:t>
            </w:r>
          </w:p>
          <w:p>
            <w:pPr>
              <w:tabs>
                <w:tab w:val="center" w:pos="4153"/>
                <w:tab w:val="right" w:pos="8306"/>
              </w:tabs>
              <w:topLinePunct/>
              <w:snapToGrid w:val="0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z w:val="30"/>
                <w:szCs w:val="30"/>
                <w:lang w:eastAsia="zh-CN"/>
              </w:rPr>
              <w:t>区市监局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0" w:lineRule="atLeast"/>
              <w:jc w:val="center"/>
              <w:rPr>
                <w:rFonts w:hint="eastAsia" w:ascii="宋体" w:hAnsi="宋体" w:eastAsia="宋体" w:cs="宋体"/>
                <w:sz w:val="30"/>
                <w:szCs w:val="30"/>
              </w:rPr>
            </w:pPr>
          </w:p>
        </w:tc>
      </w:tr>
    </w:tbl>
    <w:p>
      <w:pPr>
        <w:topLinePunct/>
        <w:rPr>
          <w:rFonts w:hint="eastAsia" w:ascii="宋体" w:hAnsi="宋体"/>
          <w:szCs w:val="21"/>
        </w:rPr>
      </w:pPr>
    </w:p>
    <w:p>
      <w:pPr>
        <w:rPr>
          <w:rFonts w:hint="eastAsia" w:ascii="宋体" w:hAnsi="宋体"/>
          <w:szCs w:val="21"/>
        </w:rPr>
      </w:pPr>
    </w:p>
    <w:p>
      <w:pPr>
        <w:widowControl/>
        <w:spacing w:line="460" w:lineRule="exact"/>
        <w:ind w:firstLine="645"/>
        <w:jc w:val="left"/>
        <w:rPr>
          <w:rFonts w:hint="eastAsia" w:ascii="宋体" w:hAnsi="宋体"/>
          <w:szCs w:val="21"/>
        </w:rPr>
      </w:pPr>
    </w:p>
    <w:p>
      <w:pPr>
        <w:rPr>
          <w:rFonts w:hint="eastAsia" w:ascii="宋体" w:hAnsi="宋体" w:cs="宋体"/>
          <w:bCs/>
          <w:szCs w:val="21"/>
        </w:rPr>
      </w:pPr>
    </w:p>
    <w:p>
      <w:pPr>
        <w:topLinePunct/>
        <w:rPr>
          <w:rFonts w:ascii="仿宋" w:hAnsi="仿宋" w:eastAsia="仿宋"/>
          <w:sz w:val="32"/>
          <w:szCs w:val="32"/>
        </w:rPr>
      </w:pPr>
    </w:p>
    <w:p/>
    <w:sectPr>
      <w:pgSz w:w="16838" w:h="11906" w:orient="landscape"/>
      <w:pgMar w:top="1803" w:right="1440" w:bottom="1803" w:left="1440" w:header="851" w:footer="992" w:gutter="0"/>
      <w:pgNumType w:fmt="numberInDash"/>
      <w:cols w:space="72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NjYjM1OTJkNDA4NWYyZjI0ZWYwYWNiYzk4ZTJkNTcifQ=="/>
    <w:docVar w:name="KSO_WPS_MARK_KEY" w:val="d2f23ded-ee34-4a40-ad1c-8f38c75ed95b"/>
  </w:docVars>
  <w:rsids>
    <w:rsidRoot w:val="28A35E54"/>
    <w:rsid w:val="28A35E54"/>
    <w:rsid w:val="4E4675B2"/>
    <w:rsid w:val="55F63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19</Pages>
  <Words>5589</Words>
  <Characters>5706</Characters>
  <Lines>0</Lines>
  <Paragraphs>0</Paragraphs>
  <TotalTime>16</TotalTime>
  <ScaleCrop>false</ScaleCrop>
  <LinksUpToDate>false</LinksUpToDate>
  <CharactersWithSpaces>5708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2019-10-23T01:39:00Z</dcterms:created>
  <dc:creator>Administrator</dc:creator>
  <cp:lastModifiedBy>（多喝水 。</cp:lastModifiedBy>
  <dcterms:modified xsi:type="dcterms:W3CDTF">2025-04-07T02:41:23Z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ECA1A22F98FD4170A8437794EF3A63DE_13</vt:lpwstr>
  </property>
</Properties>
</file>