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40" w:line="225" w:lineRule="auto"/>
        <w:jc w:val="center"/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商务局汇总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3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商务局汇总部门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概况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商务局汇总部门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商务局汇总部门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>
      <w:pPr>
        <w:spacing w:line="220" w:lineRule="auto"/>
        <w:sectPr>
          <w:footerReference r:id="rId4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>
      <w:pPr>
        <w:spacing w:line="222" w:lineRule="auto"/>
        <w:sectPr>
          <w:footerReference r:id="rId5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商务局汇总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部门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概况</w: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>
      <w:pPr>
        <w:ind w:firstLine="640" w:firstLineChars="200"/>
        <w:rPr>
          <w:rFonts w:hint="eastAsia"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（一）贯彻执行国家、省、市关于国内外贸易和国际经济合作的方针政策和法律法规；研究经济全球化、对外经济合作、现代流通方式的发展趋势和流通体制改革并提出建议。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 xml:space="preserve">    （二）负责推进流通产业结构调整，指导流通企业改革、商贸服务业发展，提出促进商贸中小企业发展的政策建议，推动流通标准化和连锁经营、商业特许经营、物流配送、电子商务等现代流通方式的发展。负责分析汇总全区商贸业发展情况、发展动态和运行趋势。负责内外贸行业人才队伍建设，协调开展行业培训。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 xml:space="preserve">    （三）拟订区内贸易发展规划，促进城乡市场发展，研究提出引导资金投向市场体系建设的政策，指导商品现货市场规范发展和城区商业网点规划、商业体系建设工作，推进农村市场和农产品流通体系建设，组织实施农村现代流通网络工程。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 xml:space="preserve">    （四）承担牵头协调整顿和规范市场经济秩序工作的责任，指导</w:t>
      </w:r>
      <w:r>
        <w:rPr>
          <w:rFonts w:hint="eastAsia" w:ascii="仿宋" w:hAnsi="仿宋" w:eastAsia="仿宋"/>
          <w:sz w:val="32"/>
          <w:szCs w:val="32"/>
          <w:lang w:eastAsia="zh-CN"/>
        </w:rPr>
        <w:t>督促</w:t>
      </w:r>
      <w:r>
        <w:rPr>
          <w:rFonts w:hint="eastAsia" w:ascii="仿宋" w:hAnsi="仿宋" w:eastAsia="仿宋"/>
          <w:sz w:val="32"/>
          <w:szCs w:val="32"/>
        </w:rPr>
        <w:t>商贸领域安全生产管理工作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拟订规范市场运行、流通秩序的政策，推动商务领域信用建设，指导商业信用销售，按有关规定对特殊流通行业进行监督管理，拟订全区电子商务发展规划和政策措施并组织实施，完善电子商务服务体系建设，推动电子商务的应用和发展。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 xml:space="preserve">    （五）承担组织实施重要消费品市场调控和重要生产资料流通管理的责任，负责建立健全生活必需品市场供应应急管理机制，监测分析市场运行、商品供求状况，调查分析商品价格信息，进行预测预警和信息引导，按有关规定对成品油流通进行监督管理。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 xml:space="preserve">    （六）拟订全区对外贸易发展规划，推进全区对外贸易发展体系和新业态建设，执行国家进出口商品管理办法和进出口管理商品、技术目录，拟订促进外贸增长方式转变的政策措施，拟订全区进出口年度计划并组织实施。组织指导全区开拓国际市场贸易促进活动，拟订全区外贸出口基地发展规划和相关政策并组织实施。负责全区外贸企业管理、对外贸易综合统计，分析全区进出口运行情况。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 xml:space="preserve">    （七）执行国家对外技术贸易、出口管制以及鼓励技术和成套设备进出口的贸易政策，推进进出口贸易标准化工作。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（八）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负责全区招商引资协调服务工作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；负责</w:t>
      </w:r>
      <w:r>
        <w:rPr>
          <w:rFonts w:hint="eastAsia" w:ascii="仿宋" w:hAnsi="仿宋" w:eastAsia="仿宋"/>
          <w:b w:val="0"/>
          <w:bCs w:val="0"/>
          <w:sz w:val="32"/>
          <w:szCs w:val="32"/>
          <w:highlight w:val="none"/>
        </w:rPr>
        <w:t>组织和联络参加国内外经贸活动及项目跟踪落实工作。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贯彻执行国家有关区域经济合作的方针政策和法律法规，拟定区域经济合作的政策措施，推进区域经济合作和经济技术交流工作。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 xml:space="preserve">    （十）宏观指导全区外商投资工作，按规定初审外商投资企业的设立及变更事项。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 xml:space="preserve">    （十一）负责全区对外经济合作工作，执行国家和省、市促进对外经济合作的政策措施，贯彻执行国家和省市对外投资的管理、管理办法和具体政策。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按权限负责全区因公出国（境）团组的初审和商贸来访团组接待工作。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 xml:space="preserve">    （十三）贯彻执行国家外交方针政策和有关涉外法律法规，利用对外交往渠道，服务本地经济建设和对外开放；拓展国际友城交流及与国际组织交往渠道，扩大国际交流，构建参与国际合作平台，广泛开展对外宣传，促进经济、教育、科技、文化和人才的国际合作，推动开放型经济发展。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 xml:space="preserve">    （十四）加强涉外管理，负责组织或配合接待来访本区的重要外宾；负责境外其他组织在本区活动的管理及协调工作；协助相关部门处理涉外事件；负责本区与香港、澳门特别行政区往来管理工作；负责本区与外国友好城区以及其他结好单位的交往活动。</w:t>
      </w:r>
      <w:r>
        <w:rPr>
          <w:rFonts w:hint="eastAsia"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</w:rPr>
        <w:t xml:space="preserve">    （十五）完成区委、区政府和区委外事工作委员会交办的其他任务。</w:t>
      </w:r>
    </w:p>
    <w:p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>
      <w:pPr>
        <w:pStyle w:val="2"/>
        <w:spacing w:before="179" w:line="317" w:lineRule="auto"/>
        <w:ind w:left="30" w:right="301" w:firstLine="648"/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商务局汇总部门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</w:p>
    <w:p>
      <w:pPr>
        <w:pStyle w:val="2"/>
        <w:spacing w:before="194" w:line="295" w:lineRule="auto"/>
        <w:ind w:left="27" w:firstLine="636"/>
      </w:pPr>
      <w:r>
        <w:rPr>
          <w:spacing w:val="8"/>
        </w:rPr>
        <w:t>1.</w:t>
      </w:r>
      <w:r>
        <w:rPr>
          <w:rFonts w:hint="eastAsia" w:ascii="仿宋" w:hAnsi="仿宋" w:eastAsia="仿宋" w:cs="仿宋"/>
          <w:sz w:val="32"/>
          <w:lang w:val="en-US" w:eastAsia="zh-CN"/>
        </w:rPr>
        <w:t>盘锦市双台子区商务事务服务中心</w:t>
      </w:r>
    </w:p>
    <w:p>
      <w:pPr>
        <w:spacing w:line="220" w:lineRule="auto"/>
        <w:sectPr>
          <w:footerReference r:id="rId6" w:type="default"/>
          <w:pgSz w:w="11905" w:h="16840"/>
          <w:pgMar w:top="1431" w:right="1702" w:bottom="1153" w:left="1785" w:header="0" w:footer="995" w:gutter="0"/>
          <w:cols w:space="720" w:num="1"/>
        </w:sectPr>
      </w:pPr>
    </w:p>
    <w:p>
      <w:pPr>
        <w:spacing w:line="240" w:lineRule="auto"/>
        <w:ind w:left="0"/>
        <w:jc w:val="center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商务局汇总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</w:rPr>
        <w:t>261.3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9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</w:rPr>
        <w:t>261.3</w:t>
      </w:r>
      <w:r>
        <w:rPr>
          <w:rFonts w:hint="eastAsia"/>
          <w:lang w:val="en-US" w:eastAsia="zh-CN"/>
        </w:rPr>
        <w:t>9</w:t>
      </w:r>
      <w:r>
        <w:rPr>
          <w:spacing w:val="3"/>
        </w:rPr>
        <w:t>万元；</w:t>
      </w:r>
    </w:p>
    <w:p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</w:t>
      </w:r>
    </w:p>
    <w:p>
      <w:pPr>
        <w:pStyle w:val="2"/>
        <w:spacing w:before="190" w:line="317" w:lineRule="auto"/>
        <w:ind w:left="698" w:right="2099" w:firstLine="13"/>
      </w:pPr>
      <w:r>
        <w:rPr>
          <w:spacing w:val="2"/>
        </w:rPr>
        <w:t>；</w:t>
      </w: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</w:rPr>
        <w:t>261.3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9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</w:rPr>
        <w:t>261.3</w:t>
      </w:r>
      <w:r>
        <w:rPr>
          <w:rFonts w:hint="eastAsia"/>
          <w:lang w:val="en-US" w:eastAsia="zh-CN"/>
        </w:rPr>
        <w:t>9</w:t>
      </w:r>
      <w:r>
        <w:rPr>
          <w:spacing w:val="1"/>
        </w:rPr>
        <w:t>万元；</w:t>
      </w:r>
    </w:p>
    <w:p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0</w:t>
      </w:r>
      <w:r>
        <w:rPr>
          <w:spacing w:val="3"/>
        </w:rPr>
        <w:t>万元。</w:t>
      </w:r>
    </w:p>
    <w:p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万元。</w:t>
      </w:r>
    </w:p>
    <w:p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23.97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正常工资保险增长等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>
      <w:pPr>
        <w:numPr>
          <w:ilvl w:val="0"/>
          <w:numId w:val="3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2025年，盘锦市双台子区商务局汇总部门管理专项资金共0个，涉及资金0万元。其中：0项目0万元；0项目0万元（需列出所有项目）。</w:t>
      </w:r>
    </w:p>
    <w:p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4"/>
          <w:lang w:val="en-US" w:eastAsia="zh-CN"/>
        </w:rPr>
        <w:t>商务局汇总</w:t>
      </w:r>
      <w:r>
        <w:rPr>
          <w:rFonts w:hint="eastAsia"/>
          <w:spacing w:val="12"/>
          <w:lang w:val="en-US" w:eastAsia="zh-CN"/>
        </w:rPr>
        <w:t>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9</w:t>
      </w:r>
      <w:r>
        <w:rPr>
          <w:spacing w:val="12"/>
        </w:rPr>
        <w:t>万元，主要包括</w:t>
      </w:r>
      <w:r>
        <w:rPr>
          <w:rFonts w:hint="eastAsia"/>
          <w:spacing w:val="12"/>
        </w:rPr>
        <w:t>办公费</w:t>
      </w:r>
      <w:r>
        <w:rPr>
          <w:rFonts w:hint="eastAsia"/>
          <w:spacing w:val="12"/>
          <w:lang w:val="en-US" w:eastAsia="zh-CN"/>
        </w:rPr>
        <w:t>3.84</w:t>
      </w:r>
      <w:r>
        <w:rPr>
          <w:rFonts w:hint="eastAsia"/>
          <w:spacing w:val="12"/>
        </w:rPr>
        <w:t>万元、印刷费</w:t>
      </w:r>
      <w:r>
        <w:rPr>
          <w:rFonts w:hint="eastAsia"/>
          <w:spacing w:val="12"/>
          <w:lang w:val="en-US" w:eastAsia="zh-CN"/>
        </w:rPr>
        <w:t>1.99</w:t>
      </w:r>
      <w:r>
        <w:rPr>
          <w:rFonts w:hint="eastAsia"/>
          <w:spacing w:val="12"/>
        </w:rPr>
        <w:t>万元、</w:t>
      </w:r>
      <w:r>
        <w:rPr>
          <w:rFonts w:hint="eastAsia"/>
          <w:spacing w:val="12"/>
          <w:lang w:eastAsia="zh-CN"/>
        </w:rPr>
        <w:t>委托业务</w:t>
      </w:r>
      <w:r>
        <w:rPr>
          <w:rFonts w:hint="eastAsia"/>
          <w:spacing w:val="12"/>
        </w:rPr>
        <w:t>费</w:t>
      </w:r>
      <w:r>
        <w:rPr>
          <w:rFonts w:hint="eastAsia"/>
          <w:spacing w:val="12"/>
          <w:lang w:val="en-US" w:eastAsia="zh-CN"/>
        </w:rPr>
        <w:t>0.6</w:t>
      </w:r>
      <w:r>
        <w:rPr>
          <w:rFonts w:hint="eastAsia"/>
          <w:spacing w:val="12"/>
        </w:rPr>
        <w:t>万元、工会经费</w:t>
      </w:r>
      <w:r>
        <w:rPr>
          <w:rFonts w:hint="eastAsia"/>
          <w:spacing w:val="12"/>
          <w:lang w:val="en-US" w:eastAsia="zh-CN"/>
        </w:rPr>
        <w:t>2.35</w:t>
      </w:r>
      <w:r>
        <w:rPr>
          <w:rFonts w:hint="eastAsia"/>
          <w:spacing w:val="12"/>
        </w:rPr>
        <w:t>万元、福利费</w:t>
      </w:r>
      <w:r>
        <w:rPr>
          <w:rFonts w:hint="eastAsia"/>
          <w:spacing w:val="12"/>
          <w:lang w:val="en-US" w:eastAsia="zh-CN"/>
        </w:rPr>
        <w:t>0.22万</w:t>
      </w:r>
      <w:r>
        <w:rPr>
          <w:rFonts w:hint="eastAsia"/>
          <w:spacing w:val="12"/>
        </w:rPr>
        <w:t>元</w:t>
      </w:r>
      <w:r>
        <w:rPr>
          <w:spacing w:val="12"/>
        </w:rPr>
        <w:t>。</w:t>
      </w:r>
    </w:p>
    <w:p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2025年盘锦市双台子区商务局汇总部门安排政府采购预算0万元，具体为货物0万元，服务0万元，工程0万元；预留面向中小企业采购份额0万元，其中预留给小微企业0万元。</w:t>
      </w:r>
    </w:p>
    <w:p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6"/>
          <w:lang w:val="en-US" w:eastAsia="zh-CN"/>
        </w:rPr>
        <w:t>商务局汇总</w:t>
      </w:r>
      <w:r>
        <w:rPr>
          <w:rFonts w:hint="eastAsia"/>
          <w:spacing w:val="10"/>
          <w:lang w:val="en-US" w:eastAsia="zh-CN"/>
        </w:rPr>
        <w:t>部门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bookmarkStart w:id="0" w:name="_GoBack"/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7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bookmarkEnd w:id="0"/>
    <w:p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828" w:type="dxa"/>
            <w:vAlign w:val="top"/>
          </w:tcPr>
          <w:p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>
            <w:pPr>
              <w:pStyle w:val="6"/>
            </w:pPr>
          </w:p>
        </w:tc>
        <w:tc>
          <w:tcPr>
            <w:tcW w:w="258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>
            <w:pPr>
              <w:pStyle w:val="6"/>
            </w:pPr>
          </w:p>
        </w:tc>
        <w:tc>
          <w:tcPr>
            <w:tcW w:w="258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>
            <w:pPr>
              <w:pStyle w:val="6"/>
            </w:pPr>
          </w:p>
        </w:tc>
        <w:tc>
          <w:tcPr>
            <w:tcW w:w="258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>
            <w:pPr>
              <w:pStyle w:val="6"/>
            </w:pPr>
          </w:p>
        </w:tc>
        <w:tc>
          <w:tcPr>
            <w:tcW w:w="258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>
            <w:pPr>
              <w:pStyle w:val="6"/>
            </w:pPr>
          </w:p>
        </w:tc>
        <w:tc>
          <w:tcPr>
            <w:tcW w:w="258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>
            <w:pPr>
              <w:pStyle w:val="6"/>
            </w:pPr>
          </w:p>
        </w:tc>
        <w:tc>
          <w:tcPr>
            <w:tcW w:w="2586" w:type="dxa"/>
            <w:vAlign w:val="top"/>
          </w:tcPr>
          <w:p>
            <w:pPr>
              <w:pStyle w:val="6"/>
            </w:pPr>
          </w:p>
        </w:tc>
      </w:tr>
    </w:tbl>
    <w:p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6"/>
          <w:lang w:val="en-US" w:eastAsia="zh-CN"/>
        </w:rPr>
        <w:t>商务局汇总</w:t>
      </w:r>
      <w:r>
        <w:rPr>
          <w:rFonts w:hint="eastAsia"/>
          <w:spacing w:val="10"/>
          <w:lang w:val="en-US" w:eastAsia="zh-CN"/>
        </w:rPr>
        <w:t>部门2025年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6"/>
          <w:lang w:val="en-US" w:eastAsia="zh-CN"/>
        </w:rPr>
        <w:t>商务局汇总</w:t>
      </w:r>
      <w:r>
        <w:rPr>
          <w:rFonts w:hint="eastAsia"/>
          <w:spacing w:val="10"/>
          <w:lang w:val="en-US" w:eastAsia="zh-CN"/>
        </w:rPr>
        <w:t>部门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0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%。</w:t>
      </w:r>
    </w:p>
    <w:p>
      <w:pPr>
        <w:spacing w:line="330" w:lineRule="auto"/>
        <w:sectPr>
          <w:footerReference r:id="rId8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>
      <w:pPr>
        <w:spacing w:line="329" w:lineRule="auto"/>
        <w:sectPr>
          <w:footerReference r:id="rId9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>
      <w:pPr>
        <w:spacing w:line="136" w:lineRule="exact"/>
        <w:sectPr>
          <w:footerReference r:id="rId10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盘锦市双台子区商务局汇总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盘锦市双台子区商务局汇总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261.39</w:t>
            </w:r>
          </w:p>
        </w:tc>
        <w:tc>
          <w:tcPr>
            <w:tcW w:w="4521" w:type="dxa"/>
            <w:vAlign w:val="top"/>
          </w:tcPr>
          <w:p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261.39</w:t>
            </w:r>
          </w:p>
        </w:tc>
        <w:tc>
          <w:tcPr>
            <w:tcW w:w="4521" w:type="dxa"/>
            <w:vAlign w:val="top"/>
          </w:tcPr>
          <w:p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pStyle w:val="6"/>
            </w:pP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261.39</w:t>
            </w:r>
          </w:p>
        </w:tc>
        <w:tc>
          <w:tcPr>
            <w:tcW w:w="4521" w:type="dxa"/>
            <w:vAlign w:val="top"/>
          </w:tcPr>
          <w:p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261.39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40" w:h="11905"/>
          <w:pgMar w:top="911" w:right="1344" w:bottom="400" w:left="1325" w:header="0" w:footer="0" w:gutter="0"/>
          <w:cols w:space="720" w:num="1"/>
        </w:sectPr>
      </w:pPr>
    </w:p>
    <w:p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盘锦市双台子区商务局汇总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0" w:lineRule="auto"/>
            </w:pPr>
          </w:p>
          <w:p>
            <w:pPr>
              <w:pStyle w:val="6"/>
              <w:spacing w:line="330" w:lineRule="auto"/>
            </w:pPr>
          </w:p>
          <w:p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17" w:lineRule="auto"/>
            </w:pPr>
          </w:p>
          <w:p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14" w:lineRule="auto"/>
            </w:pPr>
          </w:p>
          <w:p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0" w:lineRule="auto"/>
            </w:pPr>
          </w:p>
          <w:p>
            <w:pPr>
              <w:pStyle w:val="6"/>
              <w:spacing w:line="330" w:lineRule="auto"/>
            </w:pPr>
          </w:p>
          <w:p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17" w:lineRule="auto"/>
            </w:pPr>
          </w:p>
          <w:p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14" w:lineRule="auto"/>
            </w:pPr>
          </w:p>
          <w:p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29" w:lineRule="auto"/>
            </w:pPr>
          </w:p>
          <w:p>
            <w:pPr>
              <w:pStyle w:val="6"/>
              <w:spacing w:line="330" w:lineRule="auto"/>
            </w:pPr>
          </w:p>
          <w:p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  <w:spacing w:line="474" w:lineRule="auto"/>
            </w:pPr>
          </w:p>
          <w:p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>
            <w:pPr>
              <w:pStyle w:val="6"/>
              <w:spacing w:line="350" w:lineRule="auto"/>
            </w:pPr>
          </w:p>
          <w:p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>
            <w:pPr>
              <w:pStyle w:val="6"/>
              <w:spacing w:line="350" w:lineRule="auto"/>
            </w:pPr>
          </w:p>
          <w:p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261.39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261.39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261.39</w:t>
            </w:r>
          </w:p>
        </w:tc>
        <w:tc>
          <w:tcPr>
            <w:tcW w:w="66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7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016001 盘锦市双台子区商务局本级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66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7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016002 盘锦市双台子区商务事务服务中心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66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7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>
            <w:pPr>
              <w:pStyle w:val="6"/>
            </w:pPr>
          </w:p>
        </w:tc>
        <w:tc>
          <w:tcPr>
            <w:tcW w:w="1043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762" w:type="dxa"/>
            <w:vAlign w:val="top"/>
          </w:tcPr>
          <w:p>
            <w:pPr>
              <w:pStyle w:val="6"/>
            </w:pPr>
          </w:p>
        </w:tc>
        <w:tc>
          <w:tcPr>
            <w:tcW w:w="66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7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>
            <w:pPr>
              <w:pStyle w:val="6"/>
            </w:pPr>
          </w:p>
        </w:tc>
        <w:tc>
          <w:tcPr>
            <w:tcW w:w="1043" w:type="dxa"/>
            <w:vAlign w:val="top"/>
          </w:tcPr>
          <w:p>
            <w:pPr>
              <w:pStyle w:val="6"/>
            </w:pPr>
          </w:p>
        </w:tc>
        <w:tc>
          <w:tcPr>
            <w:tcW w:w="1032" w:type="dxa"/>
            <w:vAlign w:val="top"/>
          </w:tcPr>
          <w:p>
            <w:pPr>
              <w:pStyle w:val="6"/>
            </w:pPr>
          </w:p>
        </w:tc>
        <w:tc>
          <w:tcPr>
            <w:tcW w:w="762" w:type="dxa"/>
            <w:vAlign w:val="top"/>
          </w:tcPr>
          <w:p>
            <w:pPr>
              <w:pStyle w:val="6"/>
            </w:pPr>
          </w:p>
        </w:tc>
        <w:tc>
          <w:tcPr>
            <w:tcW w:w="66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512" w:type="dxa"/>
            <w:vAlign w:val="top"/>
          </w:tcPr>
          <w:p>
            <w:pPr>
              <w:pStyle w:val="6"/>
            </w:pPr>
          </w:p>
        </w:tc>
        <w:tc>
          <w:tcPr>
            <w:tcW w:w="90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7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0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盘锦市双台子区商务局汇总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94" w:type="dxa"/>
            <w:vAlign w:val="top"/>
          </w:tcPr>
          <w:p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4813" w:type="dxa"/>
            <w:vAlign w:val="top"/>
          </w:tcPr>
          <w:p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261.39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261.39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252.39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盘锦市双台子区商务局本级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101.36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2.90</w:t>
            </w: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87.09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2.84</w:t>
            </w: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87.09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2.84</w:t>
            </w: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51.43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48.59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2.84</w:t>
            </w: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6.87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6.87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6.81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016002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盘锦市双台子区商务事务服务中心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151.03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101.75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101.75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101.75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30.80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30.80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30.80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30.04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30.04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30.04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593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盘锦市双台子区商务局汇总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261.39</w:t>
            </w:r>
          </w:p>
        </w:tc>
        <w:tc>
          <w:tcPr>
            <w:tcW w:w="4521" w:type="dxa"/>
            <w:vAlign w:val="top"/>
          </w:tcPr>
          <w:p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261.39</w:t>
            </w:r>
          </w:p>
        </w:tc>
        <w:tc>
          <w:tcPr>
            <w:tcW w:w="4521" w:type="dxa"/>
            <w:vAlign w:val="top"/>
          </w:tcPr>
          <w:p>
            <w:pPr>
              <w:spacing w:before="151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spacing w:before="15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(二)社会保障和就业支出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spacing w:before="154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spacing w:before="153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(四)住房保障支出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pStyle w:val="6"/>
            </w:pP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>
            <w:pPr>
              <w:pStyle w:val="6"/>
            </w:pP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pStyle w:val="6"/>
            </w:pP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>
            <w:pPr>
              <w:pStyle w:val="6"/>
            </w:pPr>
          </w:p>
        </w:tc>
        <w:tc>
          <w:tcPr>
            <w:tcW w:w="2546" w:type="dxa"/>
            <w:vAlign w:val="top"/>
          </w:tcPr>
          <w:p>
            <w:pPr>
              <w:pStyle w:val="6"/>
            </w:pPr>
          </w:p>
        </w:tc>
        <w:tc>
          <w:tcPr>
            <w:tcW w:w="4521" w:type="dxa"/>
            <w:vAlign w:val="top"/>
          </w:tcPr>
          <w:p>
            <w:pPr>
              <w:pStyle w:val="6"/>
            </w:pPr>
          </w:p>
        </w:tc>
        <w:tc>
          <w:tcPr>
            <w:tcW w:w="255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261.39</w:t>
            </w:r>
          </w:p>
        </w:tc>
        <w:tc>
          <w:tcPr>
            <w:tcW w:w="4521" w:type="dxa"/>
            <w:vAlign w:val="top"/>
          </w:tcPr>
          <w:p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261.39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盘锦市双台子区商务局汇总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6" w:lineRule="auto"/>
            </w:pPr>
          </w:p>
          <w:p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35" w:lineRule="auto"/>
            </w:pPr>
          </w:p>
          <w:p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94" w:type="dxa"/>
            <w:vAlign w:val="top"/>
          </w:tcPr>
          <w:p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4813" w:type="dxa"/>
            <w:vAlign w:val="top"/>
          </w:tcPr>
          <w:p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261.39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261.39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252.39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盘锦市双台子区商务局本级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101.36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2.90</w:t>
            </w: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87.09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2.84</w:t>
            </w: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87.09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2.84</w:t>
            </w: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51.43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48.59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2.84</w:t>
            </w: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其他政府办公厅（室）及相关机构事务支出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6.87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6.87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6.81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016002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盘锦市双台子区商务事务服务中心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151.03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101.75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101.75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101.75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30.80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30.80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30.80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30.04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30.04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30.04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583" w:type="dxa"/>
            <w:vAlign w:val="center"/>
          </w:tcPr>
          <w:p>
            <w:pPr>
              <w:jc w:val="right"/>
            </w:pPr>
          </w:p>
        </w:tc>
        <w:tc>
          <w:tcPr>
            <w:tcW w:w="1533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>
      <w:pPr>
        <w:spacing w:line="339" w:lineRule="auto"/>
        <w:rPr>
          <w:rFonts w:ascii="Arial"/>
          <w:sz w:val="21"/>
        </w:rPr>
      </w:pPr>
    </w:p>
    <w:p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盘锦市双台子区商务局汇总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6155" w:type="dxa"/>
            <w:vAlign w:val="top"/>
          </w:tcPr>
          <w:p>
            <w:pPr>
              <w:spacing w:before="153" w:line="231" w:lineRule="auto"/>
              <w:ind w:left="2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261.39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252.39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016001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盘锦市双台子区商务局本级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101.36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95.31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95.31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19.17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19.17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13.47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13.47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30103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10.63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10.63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30199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4.08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2266" w:type="dxa"/>
            <w:vAlign w:val="center"/>
          </w:tcPr>
          <w:p>
            <w:pPr>
              <w:jc w:val="right"/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2266" w:type="dxa"/>
            <w:vAlign w:val="center"/>
          </w:tcPr>
          <w:p>
            <w:pPr>
              <w:jc w:val="right"/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66" w:type="dxa"/>
            <w:vAlign w:val="center"/>
          </w:tcPr>
          <w:p>
            <w:pPr>
              <w:jc w:val="right"/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2266" w:type="dxa"/>
            <w:vAlign w:val="center"/>
          </w:tcPr>
          <w:p>
            <w:pPr>
              <w:jc w:val="right"/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2266" w:type="dxa"/>
            <w:vAlign w:val="center"/>
          </w:tcPr>
          <w:p>
            <w:pPr>
              <w:jc w:val="right"/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30239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4.08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4.08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30305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016002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盘锦市双台子区商务事务服务中心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151.03</w:t>
            </w: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151.03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151.03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55.31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55.31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2.88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2.88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43.56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43.56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30109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2165" w:type="dxa"/>
            <w:vAlign w:val="center"/>
          </w:tcPr>
          <w:p>
            <w:pPr>
              <w:jc w:val="righ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2266" w:type="dxa"/>
            <w:vAlign w:val="center"/>
          </w:tcPr>
          <w:p>
            <w:pPr>
              <w:jc w:val="right"/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</w:t>
            </w:r>
          </w:p>
        </w:tc>
        <w:tc>
          <w:tcPr>
            <w:tcW w:w="2266" w:type="dxa"/>
            <w:vAlign w:val="center"/>
          </w:tcPr>
          <w:p>
            <w:pPr>
              <w:jc w:val="right"/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2266" w:type="dxa"/>
            <w:vAlign w:val="center"/>
          </w:tcPr>
          <w:p>
            <w:pPr>
              <w:jc w:val="right"/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66" w:type="dxa"/>
            <w:vAlign w:val="center"/>
          </w:tcPr>
          <w:p>
            <w:pPr>
              <w:jc w:val="right"/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</w:t>
            </w:r>
          </w:p>
        </w:tc>
        <w:tc>
          <w:tcPr>
            <w:tcW w:w="2266" w:type="dxa"/>
            <w:vAlign w:val="center"/>
          </w:tcPr>
          <w:p>
            <w:pPr>
              <w:jc w:val="right"/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6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2266" w:type="dxa"/>
            <w:vAlign w:val="center"/>
          </w:tcPr>
          <w:p>
            <w:pPr>
              <w:jc w:val="right"/>
            </w:pPr>
          </w:p>
        </w:tc>
        <w:tc>
          <w:tcPr>
            <w:tcW w:w="2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盘锦市双台子区商务局汇总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>
            <w:pPr>
              <w:pStyle w:val="6"/>
            </w:pPr>
          </w:p>
        </w:tc>
        <w:tc>
          <w:tcPr>
            <w:tcW w:w="3208" w:type="dxa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1965" w:type="dxa"/>
            <w:vAlign w:val="top"/>
          </w:tcPr>
          <w:p>
            <w:pPr>
              <w:pStyle w:val="6"/>
            </w:pPr>
          </w:p>
        </w:tc>
        <w:tc>
          <w:tcPr>
            <w:tcW w:w="1914" w:type="dxa"/>
            <w:vAlign w:val="top"/>
          </w:tcPr>
          <w:p>
            <w:pPr>
              <w:pStyle w:val="6"/>
            </w:pPr>
          </w:p>
        </w:tc>
        <w:tc>
          <w:tcPr>
            <w:tcW w:w="19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>
            <w:pPr>
              <w:pStyle w:val="6"/>
            </w:pPr>
          </w:p>
        </w:tc>
        <w:tc>
          <w:tcPr>
            <w:tcW w:w="3208" w:type="dxa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1965" w:type="dxa"/>
            <w:vAlign w:val="top"/>
          </w:tcPr>
          <w:p>
            <w:pPr>
              <w:pStyle w:val="6"/>
            </w:pPr>
          </w:p>
        </w:tc>
        <w:tc>
          <w:tcPr>
            <w:tcW w:w="1914" w:type="dxa"/>
            <w:vAlign w:val="top"/>
          </w:tcPr>
          <w:p>
            <w:pPr>
              <w:pStyle w:val="6"/>
            </w:pPr>
          </w:p>
        </w:tc>
        <w:tc>
          <w:tcPr>
            <w:tcW w:w="19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>
            <w:pPr>
              <w:pStyle w:val="6"/>
            </w:pPr>
          </w:p>
        </w:tc>
        <w:tc>
          <w:tcPr>
            <w:tcW w:w="3208" w:type="dxa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1965" w:type="dxa"/>
            <w:vAlign w:val="top"/>
          </w:tcPr>
          <w:p>
            <w:pPr>
              <w:pStyle w:val="6"/>
            </w:pPr>
          </w:p>
        </w:tc>
        <w:tc>
          <w:tcPr>
            <w:tcW w:w="1914" w:type="dxa"/>
            <w:vAlign w:val="top"/>
          </w:tcPr>
          <w:p>
            <w:pPr>
              <w:pStyle w:val="6"/>
            </w:pPr>
          </w:p>
        </w:tc>
        <w:tc>
          <w:tcPr>
            <w:tcW w:w="19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>
            <w:pPr>
              <w:pStyle w:val="6"/>
            </w:pPr>
          </w:p>
        </w:tc>
        <w:tc>
          <w:tcPr>
            <w:tcW w:w="3208" w:type="dxa"/>
            <w:vAlign w:val="top"/>
          </w:tcPr>
          <w:p>
            <w:pPr>
              <w:pStyle w:val="6"/>
            </w:pPr>
          </w:p>
        </w:tc>
        <w:tc>
          <w:tcPr>
            <w:tcW w:w="1964" w:type="dxa"/>
            <w:vAlign w:val="top"/>
          </w:tcPr>
          <w:p>
            <w:pPr>
              <w:pStyle w:val="6"/>
            </w:pPr>
          </w:p>
        </w:tc>
        <w:tc>
          <w:tcPr>
            <w:tcW w:w="1965" w:type="dxa"/>
            <w:vAlign w:val="top"/>
          </w:tcPr>
          <w:p>
            <w:pPr>
              <w:pStyle w:val="6"/>
            </w:pPr>
          </w:p>
        </w:tc>
        <w:tc>
          <w:tcPr>
            <w:tcW w:w="1914" w:type="dxa"/>
            <w:vAlign w:val="top"/>
          </w:tcPr>
          <w:p>
            <w:pPr>
              <w:pStyle w:val="6"/>
            </w:pPr>
          </w:p>
        </w:tc>
        <w:tc>
          <w:tcPr>
            <w:tcW w:w="1985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>
      <w:pPr>
        <w:spacing w:line="339" w:lineRule="auto"/>
        <w:rPr>
          <w:rFonts w:ascii="Arial"/>
          <w:sz w:val="21"/>
        </w:rPr>
      </w:pPr>
    </w:p>
    <w:p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盘锦市双台子区商务局汇总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6477" w:type="dxa"/>
            <w:vAlign w:val="top"/>
          </w:tcPr>
          <w:p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6477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6477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>
            <w:pPr>
              <w:pStyle w:val="6"/>
            </w:pPr>
          </w:p>
        </w:tc>
        <w:tc>
          <w:tcPr>
            <w:tcW w:w="6477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35" w:type="dxa"/>
            <w:vAlign w:val="top"/>
          </w:tcPr>
          <w:p>
            <w:pPr>
              <w:pStyle w:val="6"/>
            </w:pPr>
          </w:p>
        </w:tc>
      </w:tr>
    </w:tbl>
    <w:p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>
      <w:pPr>
        <w:spacing w:line="353" w:lineRule="auto"/>
        <w:rPr>
          <w:rFonts w:ascii="Arial"/>
          <w:sz w:val="21"/>
        </w:rPr>
      </w:pPr>
    </w:p>
    <w:p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盘锦市双台子区商务局汇总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2" w:lineRule="auto"/>
            </w:pPr>
          </w:p>
          <w:p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2" w:lineRule="auto"/>
            </w:pPr>
          </w:p>
          <w:p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2" w:lineRule="auto"/>
            </w:pPr>
          </w:p>
          <w:p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14" w:type="dxa"/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>
            <w:pPr>
              <w:pStyle w:val="6"/>
              <w:spacing w:line="346" w:lineRule="auto"/>
            </w:pPr>
          </w:p>
          <w:p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314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314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314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314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314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314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盘锦市双台子区商务局汇总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14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spacing w:before="170" w:line="231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261.39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261.39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261.39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盘锦市双台子区商务局本级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89.93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51.43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51.43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2010399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其他政府办公厅（室）及相关机构事务支出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6.99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6.87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6.87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6.87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0.79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2.69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盘锦市双台子区商务事务服务中心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30.04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30.04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30.04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</w:tbl>
    <w:p>
      <w:pPr>
        <w:spacing w:before="87" w:line="224" w:lineRule="auto"/>
        <w:ind w:left="4115"/>
        <w:outlineLvl w:val="1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p>
      <w:pPr>
        <w:spacing w:before="87" w:line="224" w:lineRule="auto"/>
        <w:ind w:left="4115"/>
        <w:outlineLvl w:val="1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p>
      <w:pPr>
        <w:spacing w:before="87" w:line="224" w:lineRule="auto"/>
        <w:ind w:left="4115"/>
        <w:outlineLvl w:val="1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p>
      <w:pPr>
        <w:spacing w:before="87" w:line="224" w:lineRule="auto"/>
        <w:ind w:left="4115"/>
        <w:outlineLvl w:val="1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p>
      <w:pPr>
        <w:spacing w:before="87" w:line="224" w:lineRule="auto"/>
        <w:ind w:left="4115"/>
        <w:outlineLvl w:val="1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p>
      <w:pPr>
        <w:spacing w:before="87" w:line="224" w:lineRule="auto"/>
        <w:ind w:left="4115"/>
        <w:outlineLvl w:val="1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p>
      <w:pPr>
        <w:spacing w:before="87" w:line="224" w:lineRule="auto"/>
        <w:ind w:left="4115"/>
        <w:outlineLvl w:val="1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p>
      <w:pPr>
        <w:spacing w:before="87" w:line="224" w:lineRule="auto"/>
        <w:ind w:left="4115"/>
        <w:outlineLvl w:val="1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p>
      <w:pPr>
        <w:spacing w:before="87" w:line="224" w:lineRule="auto"/>
        <w:ind w:left="4115"/>
        <w:outlineLvl w:val="1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p>
      <w:pPr>
        <w:spacing w:before="87" w:line="224" w:lineRule="auto"/>
        <w:ind w:left="4115"/>
        <w:outlineLvl w:val="1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p>
      <w:pPr>
        <w:spacing w:before="87" w:line="224" w:lineRule="auto"/>
        <w:ind w:left="4115"/>
        <w:outlineLvl w:val="1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p>
      <w:pPr>
        <w:spacing w:before="87" w:line="224" w:lineRule="auto"/>
        <w:ind w:left="4115"/>
        <w:outlineLvl w:val="1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p>
      <w:pPr>
        <w:spacing w:before="87" w:line="224" w:lineRule="auto"/>
        <w:ind w:left="4115"/>
        <w:outlineLvl w:val="1"/>
        <w:rPr>
          <w:rFonts w:ascii="宋体" w:hAnsi="宋体" w:eastAsia="宋体" w:cs="宋体"/>
          <w:b/>
          <w:bCs/>
          <w:spacing w:val="3"/>
          <w:sz w:val="43"/>
          <w:szCs w:val="43"/>
        </w:rPr>
      </w:pPr>
    </w:p>
    <w:p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>
      <w:pPr>
        <w:spacing w:line="339" w:lineRule="auto"/>
        <w:rPr>
          <w:rFonts w:ascii="Arial"/>
          <w:sz w:val="21"/>
        </w:rPr>
      </w:pPr>
    </w:p>
    <w:p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盘锦市双台子区商务局汇总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3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2356" w:type="dxa"/>
            <w:vAlign w:val="top"/>
          </w:tcPr>
          <w:p>
            <w:pPr>
              <w:spacing w:before="155" w:line="231" w:lineRule="auto"/>
              <w:ind w:left="9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261.39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261.39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261.39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016001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盘锦市双台子区商务局本级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95.31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95.31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95.31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50101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工资奖金津补贴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43.27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43.27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43.27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50102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8.89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8.89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8.89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50103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50199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50201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办公经费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6.68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6.68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6.68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50202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50203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50204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专用材料购置费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50205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50206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50207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50208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50209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50299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50306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设备购置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50799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jc w:val="left"/>
            </w:pPr>
          </w:p>
        </w:tc>
        <w:tc>
          <w:tcPr>
            <w:tcW w:w="2356" w:type="dxa"/>
            <w:vAlign w:val="center"/>
          </w:tcPr>
          <w:p>
            <w:pPr>
              <w:jc w:val="left"/>
            </w:pP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016002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盘锦市双台子区商务事务服务中心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151.03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151.03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151.03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23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23" w:type="dxa"/>
            <w:vAlign w:val="center"/>
          </w:tcPr>
          <w:p>
            <w:pPr>
              <w:jc w:val="right"/>
            </w:pPr>
          </w:p>
        </w:tc>
        <w:tc>
          <w:tcPr>
            <w:tcW w:w="130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盘锦市双台子区商务局汇总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83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spacing w:before="155" w:line="231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261.39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261.39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261.39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盘锦市双台子区商务局本级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104.26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95.31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95.31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95.31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19.17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19.17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19.17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13.47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13.47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13.47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10.63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10.63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6.08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4.65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38.50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6.98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4.08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4.08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4.08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31299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其他对企业补助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盘锦市双台子区商务事务服务中心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151.03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151.03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151.03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55.31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55.31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55.31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2.88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2.88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2.88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43.56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43.56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243" w:type="dxa"/>
            <w:vAlign w:val="center"/>
          </w:tcPr>
          <w:p>
            <w:pPr>
              <w:jc w:val="right"/>
            </w:pPr>
          </w:p>
        </w:tc>
        <w:tc>
          <w:tcPr>
            <w:tcW w:w="1183" w:type="dxa"/>
            <w:vAlign w:val="center"/>
          </w:tcPr>
          <w:p>
            <w:pPr>
              <w:jc w:val="right"/>
            </w:pPr>
          </w:p>
        </w:tc>
        <w:tc>
          <w:tcPr>
            <w:tcW w:w="1133" w:type="dxa"/>
            <w:vAlign w:val="center"/>
          </w:tcPr>
          <w:p>
            <w:pPr>
              <w:jc w:val="right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</w:tbl>
    <w:p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>
      <w:pPr>
        <w:spacing w:line="323" w:lineRule="auto"/>
        <w:rPr>
          <w:rFonts w:ascii="Arial"/>
          <w:sz w:val="21"/>
        </w:rPr>
      </w:pPr>
    </w:p>
    <w:p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盘锦市双台子区商务局汇总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6" w:lineRule="auto"/>
            </w:pPr>
          </w:p>
          <w:p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73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73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73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73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73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73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>
      <w:pPr>
        <w:spacing w:line="354" w:lineRule="auto"/>
        <w:rPr>
          <w:rFonts w:ascii="Arial"/>
          <w:sz w:val="21"/>
        </w:rPr>
      </w:pPr>
    </w:p>
    <w:p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盘锦市双台子区商务局汇总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>
            <w:pPr>
              <w:pStyle w:val="6"/>
            </w:pPr>
          </w:p>
        </w:tc>
        <w:tc>
          <w:tcPr>
            <w:tcW w:w="1815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243" w:type="dxa"/>
            <w:vAlign w:val="top"/>
          </w:tcPr>
          <w:p>
            <w:pPr>
              <w:pStyle w:val="6"/>
            </w:pPr>
          </w:p>
        </w:tc>
        <w:tc>
          <w:tcPr>
            <w:tcW w:w="1133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68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86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22" w:type="dxa"/>
            <w:vAlign w:val="top"/>
          </w:tcPr>
          <w:p>
            <w:pPr>
              <w:pStyle w:val="6"/>
            </w:pPr>
          </w:p>
        </w:tc>
        <w:tc>
          <w:tcPr>
            <w:tcW w:w="632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>
      <w:pPr>
        <w:spacing w:line="324" w:lineRule="auto"/>
        <w:rPr>
          <w:rFonts w:ascii="Arial"/>
          <w:sz w:val="21"/>
        </w:rPr>
      </w:pPr>
    </w:p>
    <w:p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盘锦市双台子区商务局汇总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6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68" w:lineRule="auto"/>
            </w:pPr>
          </w:p>
          <w:p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7" w:lineRule="auto"/>
            </w:pPr>
          </w:p>
          <w:p>
            <w:pPr>
              <w:pStyle w:val="6"/>
              <w:spacing w:line="307" w:lineRule="auto"/>
            </w:pPr>
          </w:p>
          <w:p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  <w:spacing w:line="356" w:lineRule="auto"/>
            </w:pPr>
          </w:p>
          <w:p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>
            <w:pPr>
              <w:pStyle w:val="6"/>
              <w:spacing w:line="356" w:lineRule="auto"/>
            </w:pPr>
          </w:p>
          <w:p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>
            <w:pPr>
              <w:pStyle w:val="6"/>
            </w:pPr>
          </w:p>
        </w:tc>
        <w:tc>
          <w:tcPr>
            <w:tcW w:w="1023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>
            <w:pPr>
              <w:pStyle w:val="6"/>
            </w:pPr>
          </w:p>
        </w:tc>
        <w:tc>
          <w:tcPr>
            <w:tcW w:w="1023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>
            <w:pPr>
              <w:pStyle w:val="6"/>
            </w:pPr>
          </w:p>
        </w:tc>
        <w:tc>
          <w:tcPr>
            <w:tcW w:w="1023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>
            <w:pPr>
              <w:pStyle w:val="6"/>
            </w:pPr>
          </w:p>
        </w:tc>
        <w:tc>
          <w:tcPr>
            <w:tcW w:w="1023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>
            <w:pPr>
              <w:pStyle w:val="6"/>
            </w:pPr>
          </w:p>
        </w:tc>
        <w:tc>
          <w:tcPr>
            <w:tcW w:w="1023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>
            <w:pPr>
              <w:pStyle w:val="6"/>
            </w:pPr>
          </w:p>
        </w:tc>
        <w:tc>
          <w:tcPr>
            <w:tcW w:w="1023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>
            <w:pPr>
              <w:pStyle w:val="6"/>
            </w:pPr>
          </w:p>
        </w:tc>
        <w:tc>
          <w:tcPr>
            <w:tcW w:w="1023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22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1073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792" w:type="dxa"/>
            <w:vAlign w:val="top"/>
          </w:tcPr>
          <w:p>
            <w:pPr>
              <w:pStyle w:val="6"/>
            </w:pPr>
          </w:p>
        </w:tc>
        <w:tc>
          <w:tcPr>
            <w:tcW w:w="852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61" w:type="dxa"/>
            <w:vAlign w:val="top"/>
          </w:tcPr>
          <w:p>
            <w:pPr>
              <w:pStyle w:val="6"/>
            </w:pPr>
          </w:p>
        </w:tc>
        <w:tc>
          <w:tcPr>
            <w:tcW w:w="571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盘锦市双台子区商务局汇总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>
      <w:pPr>
        <w:spacing w:line="57" w:lineRule="exact"/>
      </w:pPr>
    </w:p>
    <w:tbl>
      <w:tblPr>
        <w:tblStyle w:val="5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755"/>
        <w:gridCol w:w="1755"/>
        <w:gridCol w:w="1755"/>
        <w:gridCol w:w="1755"/>
        <w:gridCol w:w="1755"/>
        <w:gridCol w:w="1755"/>
        <w:gridCol w:w="1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top"/>
          </w:tcPr>
          <w:p>
            <w:pPr>
              <w:spacing w:before="73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部门（单位）名称</w:t>
            </w:r>
          </w:p>
        </w:tc>
        <w:tc>
          <w:tcPr>
            <w:tcW w:w="12294" w:type="dxa"/>
            <w:gridSpan w:val="7"/>
            <w:vAlign w:val="top"/>
          </w:tcPr>
          <w:tbl>
            <w:tblPr>
              <w:tblStyle w:val="3"/>
              <w:tblW w:w="14205" w:type="dxa"/>
              <w:tblInd w:w="-15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205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5" w:hRule="atLeast"/>
              </w:trPr>
              <w:tc>
                <w:tcPr>
                  <w:tcW w:w="142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016001盘锦市双台子区商务局本级-211102000</w:t>
                  </w:r>
                </w:p>
              </w:tc>
            </w:tr>
          </w:tbl>
          <w:p>
            <w:pPr>
              <w:spacing w:before="72" w:line="220" w:lineRule="auto"/>
              <w:ind w:left="516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2" w:lineRule="auto"/>
            </w:pPr>
          </w:p>
          <w:p>
            <w:pPr>
              <w:pStyle w:val="6"/>
              <w:spacing w:line="343" w:lineRule="auto"/>
            </w:pPr>
          </w:p>
          <w:p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年度主要任务</w:t>
            </w:r>
          </w:p>
        </w:tc>
        <w:tc>
          <w:tcPr>
            <w:tcW w:w="7020" w:type="dxa"/>
            <w:gridSpan w:val="4"/>
            <w:vAlign w:val="top"/>
          </w:tcPr>
          <w:p>
            <w:pPr>
              <w:spacing w:before="63" w:line="221" w:lineRule="auto"/>
              <w:ind w:left="3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对应项目</w:t>
            </w:r>
          </w:p>
        </w:tc>
        <w:tc>
          <w:tcPr>
            <w:tcW w:w="5274" w:type="dxa"/>
            <w:gridSpan w:val="3"/>
            <w:vAlign w:val="top"/>
          </w:tcPr>
          <w:p>
            <w:pPr>
              <w:spacing w:before="64" w:line="220" w:lineRule="auto"/>
              <w:ind w:left="1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预算资金情况（万元）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27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27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27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20" w:type="dxa"/>
            <w:gridSpan w:val="4"/>
            <w:vAlign w:val="top"/>
          </w:tcPr>
          <w:tbl>
            <w:tblPr>
              <w:tblStyle w:val="3"/>
              <w:tblW w:w="14205" w:type="dxa"/>
              <w:tblInd w:w="-15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205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5" w:hRule="atLeast"/>
              </w:trPr>
              <w:tc>
                <w:tcPr>
                  <w:tcW w:w="142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>
            <w:pPr>
              <w:pStyle w:val="6"/>
            </w:pPr>
          </w:p>
        </w:tc>
        <w:tc>
          <w:tcPr>
            <w:tcW w:w="5274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Align w:val="top"/>
          </w:tcPr>
          <w:p>
            <w:pPr>
              <w:spacing w:before="82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年度绩效目标</w:t>
            </w:r>
          </w:p>
        </w:tc>
        <w:tc>
          <w:tcPr>
            <w:tcW w:w="12294" w:type="dxa"/>
            <w:gridSpan w:val="7"/>
            <w:vAlign w:val="top"/>
          </w:tcPr>
          <w:p>
            <w:pPr>
              <w:pStyle w:val="6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严格按照要求完成全部目标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年度绩效指标</w:t>
            </w:r>
          </w:p>
        </w:tc>
        <w:tc>
          <w:tcPr>
            <w:tcW w:w="1755" w:type="dxa"/>
            <w:vAlign w:val="top"/>
          </w:tcPr>
          <w:p>
            <w:pPr>
              <w:spacing w:before="131" w:line="221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一级指标</w:t>
            </w:r>
          </w:p>
        </w:tc>
        <w:tc>
          <w:tcPr>
            <w:tcW w:w="1755" w:type="dxa"/>
            <w:vAlign w:val="top"/>
          </w:tcPr>
          <w:p>
            <w:pPr>
              <w:spacing w:before="131" w:line="221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二级指标</w:t>
            </w:r>
          </w:p>
        </w:tc>
        <w:tc>
          <w:tcPr>
            <w:tcW w:w="1755" w:type="dxa"/>
            <w:vAlign w:val="top"/>
          </w:tcPr>
          <w:p>
            <w:pPr>
              <w:spacing w:before="131" w:line="221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三级指标</w:t>
            </w:r>
          </w:p>
        </w:tc>
        <w:tc>
          <w:tcPr>
            <w:tcW w:w="1755" w:type="dxa"/>
            <w:vAlign w:val="top"/>
          </w:tcPr>
          <w:p>
            <w:pPr>
              <w:spacing w:before="131" w:line="220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运算符号</w:t>
            </w:r>
          </w:p>
        </w:tc>
        <w:tc>
          <w:tcPr>
            <w:tcW w:w="1755" w:type="dxa"/>
            <w:vAlign w:val="top"/>
          </w:tcPr>
          <w:p>
            <w:pPr>
              <w:spacing w:before="131" w:line="22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755" w:type="dxa"/>
            <w:vAlign w:val="top"/>
          </w:tcPr>
          <w:p>
            <w:pPr>
              <w:spacing w:before="131" w:line="221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度量单位</w:t>
            </w:r>
          </w:p>
        </w:tc>
        <w:tc>
          <w:tcPr>
            <w:tcW w:w="1764" w:type="dxa"/>
            <w:vAlign w:val="top"/>
          </w:tcPr>
          <w:p>
            <w:pPr>
              <w:spacing w:before="131" w:line="220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完成时限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参保人员满意度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经贸活动与投资促进企业满意度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建立内控管理长效机制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完善内控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内控要求规范整合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整合规范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64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tbl>
      <w:tblPr>
        <w:tblStyle w:val="5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755"/>
        <w:gridCol w:w="1755"/>
        <w:gridCol w:w="1755"/>
        <w:gridCol w:w="1755"/>
        <w:gridCol w:w="1755"/>
        <w:gridCol w:w="1755"/>
        <w:gridCol w:w="17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top"/>
          </w:tcPr>
          <w:p>
            <w:pPr>
              <w:spacing w:before="73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部门（单位）名称</w:t>
            </w:r>
          </w:p>
        </w:tc>
        <w:tc>
          <w:tcPr>
            <w:tcW w:w="12294" w:type="dxa"/>
            <w:gridSpan w:val="7"/>
            <w:vAlign w:val="top"/>
          </w:tcPr>
          <w:tbl>
            <w:tblPr>
              <w:tblStyle w:val="3"/>
              <w:tblW w:w="14205" w:type="dxa"/>
              <w:tblInd w:w="-2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205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5" w:hRule="atLeast"/>
              </w:trPr>
              <w:tc>
                <w:tcPr>
                  <w:tcW w:w="142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tbl>
                  <w:tblPr>
                    <w:tblStyle w:val="3"/>
                    <w:tblW w:w="14205" w:type="dxa"/>
                    <w:tblInd w:w="-15" w:type="dxa"/>
                    <w:shd w:val="clear" w:color="auto" w:fill="auto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205"/>
                  </w:tblGrid>
                  <w:tr>
                    <w:tblPrEx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5" w:hRule="atLeast"/>
                    </w:trPr>
                    <w:tc>
                      <w:tcPr>
                        <w:tcW w:w="142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FFFFFF" w:fill="FFFFFF"/>
                        <w:tcMar>
                          <w:top w:w="15" w:type="dxa"/>
                          <w:left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color w:val="000000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snapToGrid w:val="0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"/>
                          </w:rPr>
                          <w:t>016002盘锦市双台子区商务事务服务中心-211102000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>
            <w:pPr>
              <w:spacing w:before="72" w:line="220" w:lineRule="auto"/>
              <w:ind w:left="5163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2" w:lineRule="auto"/>
            </w:pPr>
          </w:p>
          <w:p>
            <w:pPr>
              <w:pStyle w:val="6"/>
              <w:spacing w:line="343" w:lineRule="auto"/>
            </w:pPr>
          </w:p>
          <w:p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年度主要任务</w:t>
            </w:r>
          </w:p>
        </w:tc>
        <w:tc>
          <w:tcPr>
            <w:tcW w:w="7020" w:type="dxa"/>
            <w:gridSpan w:val="4"/>
            <w:vAlign w:val="top"/>
          </w:tcPr>
          <w:p>
            <w:pPr>
              <w:spacing w:before="63" w:line="221" w:lineRule="auto"/>
              <w:ind w:left="3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对应项目</w:t>
            </w:r>
          </w:p>
        </w:tc>
        <w:tc>
          <w:tcPr>
            <w:tcW w:w="5274" w:type="dxa"/>
            <w:gridSpan w:val="3"/>
            <w:vAlign w:val="top"/>
          </w:tcPr>
          <w:p>
            <w:pPr>
              <w:spacing w:before="64" w:line="220" w:lineRule="auto"/>
              <w:ind w:left="1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预算资金情况（万元）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27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27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27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20" w:type="dxa"/>
            <w:gridSpan w:val="4"/>
            <w:vAlign w:val="top"/>
          </w:tcPr>
          <w:tbl>
            <w:tblPr>
              <w:tblStyle w:val="3"/>
              <w:tblW w:w="14205" w:type="dxa"/>
              <w:tblInd w:w="-2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205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5" w:hRule="atLeast"/>
              </w:trPr>
              <w:tc>
                <w:tcPr>
                  <w:tcW w:w="142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>
            <w:pPr>
              <w:pStyle w:val="6"/>
            </w:pPr>
          </w:p>
        </w:tc>
        <w:tc>
          <w:tcPr>
            <w:tcW w:w="5274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Align w:val="top"/>
          </w:tcPr>
          <w:p>
            <w:pPr>
              <w:spacing w:before="82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年度绩效目标</w:t>
            </w:r>
          </w:p>
        </w:tc>
        <w:tc>
          <w:tcPr>
            <w:tcW w:w="12294" w:type="dxa"/>
            <w:gridSpan w:val="7"/>
            <w:vAlign w:val="top"/>
          </w:tcPr>
          <w:p>
            <w:pPr>
              <w:pStyle w:val="6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严格按照要求完成全部目标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pStyle w:val="6"/>
              <w:spacing w:line="264" w:lineRule="auto"/>
            </w:pPr>
          </w:p>
          <w:p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年度绩效指标</w:t>
            </w:r>
          </w:p>
        </w:tc>
        <w:tc>
          <w:tcPr>
            <w:tcW w:w="1755" w:type="dxa"/>
            <w:vAlign w:val="top"/>
          </w:tcPr>
          <w:p>
            <w:pPr>
              <w:spacing w:before="131" w:line="221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一级指标</w:t>
            </w:r>
          </w:p>
        </w:tc>
        <w:tc>
          <w:tcPr>
            <w:tcW w:w="1755" w:type="dxa"/>
            <w:vAlign w:val="top"/>
          </w:tcPr>
          <w:p>
            <w:pPr>
              <w:spacing w:before="131" w:line="221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二级指标</w:t>
            </w:r>
          </w:p>
        </w:tc>
        <w:tc>
          <w:tcPr>
            <w:tcW w:w="1755" w:type="dxa"/>
            <w:vAlign w:val="top"/>
          </w:tcPr>
          <w:p>
            <w:pPr>
              <w:spacing w:before="131" w:line="221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三级指标</w:t>
            </w:r>
          </w:p>
        </w:tc>
        <w:tc>
          <w:tcPr>
            <w:tcW w:w="1755" w:type="dxa"/>
            <w:vAlign w:val="top"/>
          </w:tcPr>
          <w:p>
            <w:pPr>
              <w:spacing w:before="131" w:line="220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运算符号</w:t>
            </w:r>
          </w:p>
        </w:tc>
        <w:tc>
          <w:tcPr>
            <w:tcW w:w="1755" w:type="dxa"/>
            <w:vAlign w:val="top"/>
          </w:tcPr>
          <w:p>
            <w:pPr>
              <w:spacing w:before="131" w:line="22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755" w:type="dxa"/>
            <w:vAlign w:val="top"/>
          </w:tcPr>
          <w:p>
            <w:pPr>
              <w:spacing w:before="131" w:line="221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度量单位</w:t>
            </w:r>
          </w:p>
        </w:tc>
        <w:tc>
          <w:tcPr>
            <w:tcW w:w="1764" w:type="dxa"/>
            <w:vAlign w:val="top"/>
          </w:tcPr>
          <w:p>
            <w:pPr>
              <w:spacing w:before="131" w:line="220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完成时限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参保人员满意度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经贸活动与投资促进企业满意度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建立内控管理长效机制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完善内控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内控要求规范整合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整合规范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55" w:type="dxa"/>
            <w:vAlign w:val="top"/>
          </w:tcPr>
          <w:p>
            <w:pPr>
              <w:pStyle w:val="6"/>
            </w:pPr>
          </w:p>
        </w:tc>
        <w:tc>
          <w:tcPr>
            <w:tcW w:w="1764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盘锦市双台子区商务局汇总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>
      <w:pPr>
        <w:spacing w:line="57" w:lineRule="exact"/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4370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pStyle w:val="6"/>
            </w:pPr>
          </w:p>
        </w:tc>
        <w:tc>
          <w:tcPr>
            <w:tcW w:w="1935" w:type="dxa"/>
            <w:vAlign w:val="top"/>
          </w:tcPr>
          <w:p>
            <w:pPr>
              <w:pStyle w:val="6"/>
            </w:pPr>
          </w:p>
        </w:tc>
        <w:tc>
          <w:tcPr>
            <w:tcW w:w="3770" w:type="dxa"/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pStyle w:val="6"/>
            </w:pPr>
          </w:p>
        </w:tc>
        <w:tc>
          <w:tcPr>
            <w:tcW w:w="1414" w:type="dxa"/>
            <w:vAlign w:val="top"/>
          </w:tcPr>
          <w:p>
            <w:pPr>
              <w:pStyle w:val="6"/>
            </w:pPr>
          </w:p>
        </w:tc>
        <w:tc>
          <w:tcPr>
            <w:tcW w:w="1473" w:type="dxa"/>
            <w:vAlign w:val="top"/>
          </w:tcPr>
          <w:p>
            <w:pPr>
              <w:pStyle w:val="6"/>
            </w:pPr>
          </w:p>
        </w:tc>
        <w:tc>
          <w:tcPr>
            <w:tcW w:w="14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pStyle w:val="6"/>
            </w:pPr>
          </w:p>
        </w:tc>
        <w:tc>
          <w:tcPr>
            <w:tcW w:w="1935" w:type="dxa"/>
            <w:vAlign w:val="top"/>
          </w:tcPr>
          <w:p>
            <w:pPr>
              <w:pStyle w:val="6"/>
            </w:pPr>
          </w:p>
        </w:tc>
        <w:tc>
          <w:tcPr>
            <w:tcW w:w="3770" w:type="dxa"/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pStyle w:val="6"/>
            </w:pPr>
          </w:p>
        </w:tc>
        <w:tc>
          <w:tcPr>
            <w:tcW w:w="1414" w:type="dxa"/>
            <w:vAlign w:val="top"/>
          </w:tcPr>
          <w:p>
            <w:pPr>
              <w:pStyle w:val="6"/>
            </w:pPr>
          </w:p>
        </w:tc>
        <w:tc>
          <w:tcPr>
            <w:tcW w:w="1473" w:type="dxa"/>
            <w:vAlign w:val="top"/>
          </w:tcPr>
          <w:p>
            <w:pPr>
              <w:pStyle w:val="6"/>
            </w:pPr>
          </w:p>
        </w:tc>
        <w:tc>
          <w:tcPr>
            <w:tcW w:w="14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pStyle w:val="6"/>
            </w:pPr>
          </w:p>
        </w:tc>
        <w:tc>
          <w:tcPr>
            <w:tcW w:w="1935" w:type="dxa"/>
            <w:vAlign w:val="top"/>
          </w:tcPr>
          <w:p>
            <w:pPr>
              <w:pStyle w:val="6"/>
            </w:pPr>
          </w:p>
        </w:tc>
        <w:tc>
          <w:tcPr>
            <w:tcW w:w="3770" w:type="dxa"/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pStyle w:val="6"/>
            </w:pPr>
          </w:p>
        </w:tc>
        <w:tc>
          <w:tcPr>
            <w:tcW w:w="1414" w:type="dxa"/>
            <w:vAlign w:val="top"/>
          </w:tcPr>
          <w:p>
            <w:pPr>
              <w:pStyle w:val="6"/>
            </w:pPr>
          </w:p>
        </w:tc>
        <w:tc>
          <w:tcPr>
            <w:tcW w:w="1473" w:type="dxa"/>
            <w:vAlign w:val="top"/>
          </w:tcPr>
          <w:p>
            <w:pPr>
              <w:pStyle w:val="6"/>
            </w:pPr>
          </w:p>
        </w:tc>
        <w:tc>
          <w:tcPr>
            <w:tcW w:w="14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pStyle w:val="6"/>
            </w:pPr>
          </w:p>
        </w:tc>
        <w:tc>
          <w:tcPr>
            <w:tcW w:w="1935" w:type="dxa"/>
            <w:vAlign w:val="top"/>
          </w:tcPr>
          <w:p>
            <w:pPr>
              <w:pStyle w:val="6"/>
            </w:pPr>
          </w:p>
        </w:tc>
        <w:tc>
          <w:tcPr>
            <w:tcW w:w="3770" w:type="dxa"/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pStyle w:val="6"/>
            </w:pPr>
          </w:p>
        </w:tc>
        <w:tc>
          <w:tcPr>
            <w:tcW w:w="1414" w:type="dxa"/>
            <w:vAlign w:val="top"/>
          </w:tcPr>
          <w:p>
            <w:pPr>
              <w:pStyle w:val="6"/>
            </w:pPr>
          </w:p>
        </w:tc>
        <w:tc>
          <w:tcPr>
            <w:tcW w:w="1473" w:type="dxa"/>
            <w:vAlign w:val="top"/>
          </w:tcPr>
          <w:p>
            <w:pPr>
              <w:pStyle w:val="6"/>
            </w:pPr>
          </w:p>
        </w:tc>
        <w:tc>
          <w:tcPr>
            <w:tcW w:w="14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pStyle w:val="6"/>
            </w:pPr>
          </w:p>
        </w:tc>
        <w:tc>
          <w:tcPr>
            <w:tcW w:w="1935" w:type="dxa"/>
            <w:vAlign w:val="top"/>
          </w:tcPr>
          <w:p>
            <w:pPr>
              <w:pStyle w:val="6"/>
            </w:pPr>
          </w:p>
        </w:tc>
        <w:tc>
          <w:tcPr>
            <w:tcW w:w="3770" w:type="dxa"/>
            <w:vAlign w:val="top"/>
          </w:tcPr>
          <w:p>
            <w:pPr>
              <w:pStyle w:val="6"/>
            </w:pPr>
          </w:p>
        </w:tc>
        <w:tc>
          <w:tcPr>
            <w:tcW w:w="1413" w:type="dxa"/>
            <w:vAlign w:val="top"/>
          </w:tcPr>
          <w:p>
            <w:pPr>
              <w:pStyle w:val="6"/>
            </w:pPr>
          </w:p>
        </w:tc>
        <w:tc>
          <w:tcPr>
            <w:tcW w:w="1414" w:type="dxa"/>
            <w:vAlign w:val="top"/>
          </w:tcPr>
          <w:p>
            <w:pPr>
              <w:pStyle w:val="6"/>
            </w:pPr>
          </w:p>
        </w:tc>
        <w:tc>
          <w:tcPr>
            <w:tcW w:w="1473" w:type="dxa"/>
            <w:vAlign w:val="top"/>
          </w:tcPr>
          <w:p>
            <w:pPr>
              <w:pStyle w:val="6"/>
            </w:pPr>
          </w:p>
        </w:tc>
        <w:tc>
          <w:tcPr>
            <w:tcW w:w="1483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>
      <w:pPr>
        <w:spacing w:line="337" w:lineRule="auto"/>
        <w:rPr>
          <w:rFonts w:ascii="Arial"/>
          <w:sz w:val="21"/>
        </w:rPr>
      </w:pPr>
    </w:p>
    <w:p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盘锦市双台子区商务局汇总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>
            <w:pPr>
              <w:pStyle w:val="6"/>
              <w:spacing w:line="344" w:lineRule="auto"/>
            </w:pPr>
          </w:p>
          <w:p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>
            <w:pPr>
              <w:pStyle w:val="6"/>
              <w:spacing w:line="356" w:lineRule="auto"/>
            </w:pPr>
          </w:p>
          <w:p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>
            <w:pPr>
              <w:pStyle w:val="6"/>
              <w:spacing w:line="356" w:lineRule="auto"/>
            </w:pPr>
          </w:p>
          <w:p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3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46" w:type="dxa"/>
            <w:vAlign w:val="top"/>
          </w:tcPr>
          <w:p>
            <w:pPr>
              <w:pStyle w:val="6"/>
            </w:pPr>
          </w:p>
        </w:tc>
        <w:tc>
          <w:tcPr>
            <w:tcW w:w="2135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49BE78"/>
    <w:multiLevelType w:val="singleLevel"/>
    <w:tmpl w:val="5C49BE78"/>
    <w:lvl w:ilvl="0" w:tentative="0">
      <w:start w:val="9"/>
      <w:numFmt w:val="chineseCounting"/>
      <w:suff w:val="nothing"/>
      <w:lvlText w:val="（%1）"/>
      <w:lvlJc w:val="left"/>
    </w:lvl>
  </w:abstractNum>
  <w:abstractNum w:abstractNumId="2">
    <w:nsid w:val="5C60E0D0"/>
    <w:multiLevelType w:val="singleLevel"/>
    <w:tmpl w:val="5C60E0D0"/>
    <w:lvl w:ilvl="0" w:tentative="0">
      <w:start w:val="1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1570FF"/>
    <w:rsid w:val="005C088A"/>
    <w:rsid w:val="008A5646"/>
    <w:rsid w:val="012F5F9F"/>
    <w:rsid w:val="01852063"/>
    <w:rsid w:val="01BE7323"/>
    <w:rsid w:val="02BC2874"/>
    <w:rsid w:val="03004097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C10E95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C3F7586"/>
    <w:rsid w:val="1E696B3C"/>
    <w:rsid w:val="214C004F"/>
    <w:rsid w:val="21933ED0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3243100D"/>
    <w:rsid w:val="325A081E"/>
    <w:rsid w:val="326343FE"/>
    <w:rsid w:val="328C29A2"/>
    <w:rsid w:val="32DC6FF6"/>
    <w:rsid w:val="33196670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35128C"/>
    <w:rsid w:val="47BE4F54"/>
    <w:rsid w:val="48D60C67"/>
    <w:rsid w:val="4A96265D"/>
    <w:rsid w:val="4C4628B5"/>
    <w:rsid w:val="4E173610"/>
    <w:rsid w:val="4F530677"/>
    <w:rsid w:val="4F7433EE"/>
    <w:rsid w:val="51402E7D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FF51154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6D6327F5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_GB2312" w:hAnsi="仿宋_GB2312" w:eastAsia="仿宋_GB2312" w:cs="仿宋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4566</Words>
  <Characters>4775</Characters>
  <TotalTime>2</TotalTime>
  <ScaleCrop>false</ScaleCrop>
  <LinksUpToDate>false</LinksUpToDate>
  <CharactersWithSpaces>5348</CharactersWithSpaces>
  <Application>WPS Office_11.1.0.10116_F1E327BC-269C-435d-A152-05C5408002CA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Administrator</cp:lastModifiedBy>
  <dcterms:modified xsi:type="dcterms:W3CDTF">2025-03-18T06:21:51Z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2052-11.1.0.10116</vt:lpwstr>
  </property>
  <property fmtid="{D5CDD505-2E9C-101B-9397-08002B2CF9AE}" pid="5" name="ICV">
    <vt:lpwstr>A48EEE7F2B42479D93D1C2A572729927_13</vt:lpwstr>
  </property>
</Properties>
</file>