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4D27ABE6">
      <w:pPr>
        <w:spacing w:before="140" w:line="225" w:lineRule="auto"/>
        <w:jc w:val="center"/>
        <w:rPr>
          <w:rFonts w:hint="eastAsia" w:ascii="宋体" w:hAnsi="宋体" w:eastAsia="宋体" w:cs="宋体"/>
          <w:b/>
          <w:bCs/>
          <w:spacing w:val="7"/>
          <w:sz w:val="48"/>
          <w:szCs w:val="48"/>
          <w:lang w:val="en-US"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数据局</w:t>
      </w:r>
    </w:p>
    <w:p w14:paraId="5766A544">
      <w:pPr>
        <w:spacing w:before="140" w:line="225" w:lineRule="auto"/>
        <w:jc w:val="center"/>
        <w:rPr>
          <w:rFonts w:hint="eastAsia" w:ascii="宋体" w:hAnsi="宋体" w:eastAsia="宋体" w:cs="宋体"/>
          <w:sz w:val="40"/>
          <w:szCs w:val="40"/>
          <w:lang w:val="en-US" w:eastAsia="zh-CN"/>
        </w:rPr>
      </w:pP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r>
        <w:rPr>
          <w:rFonts w:hint="eastAsia" w:ascii="宋体" w:hAnsi="宋体" w:eastAsia="宋体" w:cs="宋体"/>
          <w:b/>
          <w:bCs/>
          <w:spacing w:val="7"/>
          <w:sz w:val="48"/>
          <w:szCs w:val="48"/>
          <w:lang w:val="en-US" w:eastAsia="zh-CN"/>
        </w:rPr>
        <w:t>(汇总）</w:t>
      </w:r>
    </w:p>
    <w:p w14:paraId="7BF26ACF">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数据局</w:t>
      </w:r>
      <w:r>
        <w:rPr>
          <w:rFonts w:ascii="黑体" w:hAnsi="黑体" w:eastAsia="黑体" w:cs="黑体"/>
          <w:spacing w:val="10"/>
          <w:sz w:val="31"/>
          <w:szCs w:val="31"/>
        </w:rPr>
        <w:t>概况</w:t>
      </w:r>
    </w:p>
    <w:p w14:paraId="28614FC8">
      <w:pPr>
        <w:pStyle w:val="3"/>
        <w:spacing w:before="234" w:line="219" w:lineRule="auto"/>
        <w:ind w:left="583"/>
        <w:rPr>
          <w:spacing w:val="5"/>
          <w:lang w:val="en-US" w:eastAsia="en-US"/>
        </w:rPr>
      </w:pPr>
      <w:r>
        <w:rPr>
          <w:spacing w:val="5"/>
          <w:lang w:val="en-US" w:eastAsia="en-US"/>
        </w:rPr>
        <w:t>一、部门职责</w:t>
      </w:r>
    </w:p>
    <w:p w14:paraId="0FED4FB9">
      <w:pPr>
        <w:pStyle w:val="3"/>
        <w:spacing w:before="234" w:line="219" w:lineRule="auto"/>
        <w:ind w:left="583"/>
        <w:rPr>
          <w:spacing w:val="5"/>
        </w:rPr>
      </w:pPr>
      <w:r>
        <w:rPr>
          <w:spacing w:val="5"/>
        </w:rPr>
        <w:t>二、机构设置</w:t>
      </w:r>
    </w:p>
    <w:p w14:paraId="46CC04D5">
      <w:pPr>
        <w:spacing w:line="189" w:lineRule="exact"/>
      </w:pPr>
    </w:p>
    <w:tbl>
      <w:tblPr>
        <w:tblStyle w:val="6"/>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数据局</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数据局</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3B9F5E4F">
      <w:pPr>
        <w:pStyle w:val="3"/>
        <w:spacing w:before="234" w:line="219" w:lineRule="auto"/>
        <w:ind w:left="583"/>
        <w:rPr>
          <w:spacing w:val="5"/>
          <w:lang w:val="en-US" w:eastAsia="en-US"/>
        </w:rPr>
      </w:pPr>
      <w:r>
        <w:rPr>
          <w:spacing w:val="5"/>
          <w:lang w:val="en-US" w:eastAsia="en-US"/>
        </w:rPr>
        <w:t>一、收支预算总表</w:t>
      </w:r>
    </w:p>
    <w:p w14:paraId="09DC8106">
      <w:pPr>
        <w:pStyle w:val="3"/>
        <w:spacing w:before="234" w:line="219" w:lineRule="auto"/>
        <w:ind w:left="583"/>
        <w:rPr>
          <w:spacing w:val="5"/>
          <w:lang w:val="en-US" w:eastAsia="en-US"/>
        </w:rPr>
      </w:pPr>
      <w:r>
        <w:rPr>
          <w:spacing w:val="5"/>
          <w:lang w:val="en-US" w:eastAsia="en-US"/>
        </w:rPr>
        <w:t>二、收入预算总表</w:t>
      </w:r>
    </w:p>
    <w:p w14:paraId="5A3F50D3">
      <w:pPr>
        <w:pStyle w:val="3"/>
        <w:spacing w:before="234" w:line="219" w:lineRule="auto"/>
        <w:ind w:left="583"/>
        <w:rPr>
          <w:spacing w:val="5"/>
          <w:lang w:val="en-US" w:eastAsia="en-US"/>
        </w:rPr>
      </w:pPr>
      <w:r>
        <w:rPr>
          <w:spacing w:val="5"/>
          <w:lang w:val="en-US" w:eastAsia="en-US"/>
        </w:rPr>
        <w:t>三、支出预算总表</w:t>
      </w:r>
    </w:p>
    <w:p w14:paraId="0E396F72">
      <w:pPr>
        <w:pStyle w:val="3"/>
        <w:spacing w:before="234" w:line="219" w:lineRule="auto"/>
        <w:ind w:left="583"/>
        <w:rPr>
          <w:spacing w:val="5"/>
          <w:lang w:val="en-US" w:eastAsia="en-US"/>
        </w:rPr>
      </w:pPr>
      <w:r>
        <w:rPr>
          <w:spacing w:val="5"/>
          <w:lang w:val="en-US" w:eastAsia="en-US"/>
        </w:rPr>
        <w:t>四、财政拨款收支预算总表</w:t>
      </w:r>
    </w:p>
    <w:p w14:paraId="483186E7">
      <w:pPr>
        <w:pStyle w:val="3"/>
        <w:spacing w:before="234" w:line="219" w:lineRule="auto"/>
        <w:ind w:left="583"/>
        <w:rPr>
          <w:spacing w:val="5"/>
          <w:lang w:val="en-US" w:eastAsia="en-US"/>
        </w:rPr>
      </w:pPr>
      <w:r>
        <w:rPr>
          <w:spacing w:val="5"/>
          <w:lang w:val="en-US" w:eastAsia="en-US"/>
        </w:rPr>
        <w:t>五、一般公共预算支出表</w:t>
      </w:r>
    </w:p>
    <w:p w14:paraId="5B26B1AD">
      <w:pPr>
        <w:pStyle w:val="3"/>
        <w:spacing w:before="234" w:line="219" w:lineRule="auto"/>
        <w:ind w:left="583"/>
        <w:rPr>
          <w:spacing w:val="5"/>
          <w:lang w:val="en-US" w:eastAsia="en-US"/>
        </w:rPr>
      </w:pPr>
      <w:r>
        <w:rPr>
          <w:spacing w:val="5"/>
          <w:lang w:val="en-US" w:eastAsia="en-US"/>
        </w:rPr>
        <w:t>六、一般公共预算基本支出表</w:t>
      </w:r>
    </w:p>
    <w:p w14:paraId="17735A39">
      <w:pPr>
        <w:pStyle w:val="3"/>
        <w:spacing w:before="234" w:line="219" w:lineRule="auto"/>
        <w:ind w:left="583"/>
        <w:rPr>
          <w:spacing w:val="5"/>
          <w:lang w:val="en-US" w:eastAsia="en-US"/>
        </w:rPr>
      </w:pPr>
      <w:r>
        <w:rPr>
          <w:spacing w:val="5"/>
          <w:lang w:val="en-US" w:eastAsia="en-US"/>
        </w:rPr>
        <w:t>七、财政拨款预算“三公”经费支出表</w:t>
      </w:r>
    </w:p>
    <w:p w14:paraId="0E0C1515">
      <w:pPr>
        <w:pStyle w:val="3"/>
        <w:spacing w:before="234" w:line="219" w:lineRule="auto"/>
        <w:ind w:left="583"/>
        <w:rPr>
          <w:spacing w:val="5"/>
          <w:lang w:val="en-US" w:eastAsia="en-US"/>
        </w:rPr>
      </w:pPr>
      <w:r>
        <w:rPr>
          <w:spacing w:val="5"/>
          <w:lang w:val="en-US" w:eastAsia="en-US"/>
        </w:rPr>
        <w:t>八、政府性基金预算支出表</w:t>
      </w:r>
    </w:p>
    <w:p w14:paraId="46F42FB6">
      <w:pPr>
        <w:pStyle w:val="3"/>
        <w:spacing w:before="234" w:line="219" w:lineRule="auto"/>
        <w:ind w:left="583"/>
        <w:rPr>
          <w:spacing w:val="5"/>
          <w:lang w:val="en-US" w:eastAsia="en-US"/>
        </w:rPr>
      </w:pPr>
      <w:r>
        <w:rPr>
          <w:spacing w:val="5"/>
          <w:lang w:val="en-US" w:eastAsia="en-US"/>
        </w:rPr>
        <w:t>九、项目支出预算表</w:t>
      </w:r>
    </w:p>
    <w:p w14:paraId="763FAD49">
      <w:pPr>
        <w:pStyle w:val="3"/>
        <w:spacing w:before="234" w:line="219" w:lineRule="auto"/>
        <w:ind w:left="583"/>
        <w:rPr>
          <w:spacing w:val="5"/>
          <w:lang w:val="en-US" w:eastAsia="en-US"/>
        </w:rPr>
      </w:pPr>
      <w:r>
        <w:rPr>
          <w:spacing w:val="5"/>
          <w:lang w:val="en-US" w:eastAsia="en-US"/>
        </w:rPr>
        <w:t>十、支出功能分类预算表</w:t>
      </w:r>
    </w:p>
    <w:p w14:paraId="0FBA88B9">
      <w:pPr>
        <w:pStyle w:val="3"/>
        <w:spacing w:before="234" w:line="219" w:lineRule="auto"/>
        <w:ind w:left="583"/>
        <w:rPr>
          <w:spacing w:val="5"/>
          <w:lang w:val="en-US" w:eastAsia="en-US"/>
        </w:rPr>
      </w:pPr>
      <w:r>
        <w:rPr>
          <w:spacing w:val="5"/>
          <w:lang w:val="en-US" w:eastAsia="en-US"/>
        </w:rPr>
        <w:t>十一、支出经济分类预算表（政府预算）</w:t>
      </w:r>
    </w:p>
    <w:p w14:paraId="36729077">
      <w:pPr>
        <w:pStyle w:val="3"/>
        <w:spacing w:before="234" w:line="219" w:lineRule="auto"/>
        <w:ind w:left="583"/>
        <w:rPr>
          <w:spacing w:val="5"/>
          <w:lang w:val="en-US" w:eastAsia="en-US"/>
        </w:rPr>
      </w:pPr>
      <w:r>
        <w:rPr>
          <w:spacing w:val="5"/>
          <w:lang w:val="en-US" w:eastAsia="en-US"/>
        </w:rPr>
        <w:t>十二、支出经济分类预算表（部门预算）</w:t>
      </w:r>
    </w:p>
    <w:p w14:paraId="1311F914">
      <w:pPr>
        <w:pStyle w:val="3"/>
        <w:spacing w:before="234" w:line="219" w:lineRule="auto"/>
        <w:ind w:left="583"/>
        <w:rPr>
          <w:spacing w:val="5"/>
          <w:lang w:val="en-US" w:eastAsia="en-US"/>
        </w:rPr>
      </w:pPr>
      <w:r>
        <w:rPr>
          <w:spacing w:val="5"/>
          <w:lang w:val="en-US" w:eastAsia="en-US"/>
        </w:rPr>
        <w:t>十三、债务支出预算表</w:t>
      </w:r>
    </w:p>
    <w:p w14:paraId="1FD7B61D">
      <w:pPr>
        <w:pStyle w:val="3"/>
        <w:spacing w:before="234" w:line="219" w:lineRule="auto"/>
        <w:ind w:left="583"/>
        <w:rPr>
          <w:spacing w:val="5"/>
          <w:lang w:val="en-US" w:eastAsia="en-US"/>
        </w:rPr>
      </w:pPr>
      <w:r>
        <w:rPr>
          <w:spacing w:val="5"/>
          <w:lang w:val="en-US" w:eastAsia="en-US"/>
        </w:rPr>
        <w:t>十四、政府采购支出预算表</w:t>
      </w:r>
    </w:p>
    <w:p w14:paraId="4D09047F">
      <w:pPr>
        <w:pStyle w:val="3"/>
        <w:spacing w:before="234" w:line="219" w:lineRule="auto"/>
        <w:ind w:left="583"/>
        <w:rPr>
          <w:spacing w:val="5"/>
          <w:lang w:val="en-US" w:eastAsia="en-US"/>
        </w:rPr>
      </w:pPr>
      <w:r>
        <w:rPr>
          <w:spacing w:val="5"/>
          <w:lang w:val="en-US" w:eastAsia="en-US"/>
        </w:rPr>
        <w:t>十五、政府购买服务支出预算表</w:t>
      </w:r>
    </w:p>
    <w:p w14:paraId="4EEB2DEE">
      <w:pPr>
        <w:pStyle w:val="3"/>
        <w:spacing w:before="234" w:line="219" w:lineRule="auto"/>
        <w:ind w:left="583"/>
        <w:rPr>
          <w:spacing w:val="5"/>
          <w:lang w:val="en-US" w:eastAsia="en-US"/>
        </w:rPr>
      </w:pPr>
      <w:r>
        <w:rPr>
          <w:spacing w:val="5"/>
          <w:lang w:val="en-US" w:eastAsia="en-US"/>
        </w:rPr>
        <w:t>十六、部门（单位）整体绩效目标表</w:t>
      </w:r>
    </w:p>
    <w:p w14:paraId="36DE3826">
      <w:pPr>
        <w:pStyle w:val="3"/>
        <w:spacing w:before="234" w:line="219" w:lineRule="auto"/>
        <w:ind w:left="583"/>
        <w:rPr>
          <w:spacing w:val="5"/>
          <w:lang w:val="en-US" w:eastAsia="en-US"/>
        </w:rPr>
      </w:pPr>
      <w:r>
        <w:rPr>
          <w:spacing w:val="5"/>
          <w:lang w:val="en-US" w:eastAsia="en-US"/>
        </w:rPr>
        <w:t>十七、部门预算项目（政策）绩效目标表</w:t>
      </w:r>
    </w:p>
    <w:p w14:paraId="242E1C55">
      <w:pPr>
        <w:pStyle w:val="3"/>
        <w:spacing w:before="234" w:line="219" w:lineRule="auto"/>
        <w:ind w:left="583"/>
      </w:pPr>
      <w:r>
        <w:rPr>
          <w:spacing w:val="5"/>
          <w:lang w:val="en-US" w:eastAsia="en-US"/>
        </w:rPr>
        <w:t>十八、部门管理专项资金预算表</w:t>
      </w:r>
    </w:p>
    <w:p w14:paraId="5CAD7696">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3"/>
        <w:spacing w:before="101" w:line="358" w:lineRule="auto"/>
        <w:ind w:left="15" w:right="38" w:firstLine="666"/>
        <w:rPr>
          <w:spacing w:val="-2"/>
        </w:rPr>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248B25C8">
      <w:pPr>
        <w:pStyle w:val="3"/>
        <w:spacing w:before="101" w:line="358" w:lineRule="auto"/>
        <w:ind w:left="15" w:right="38" w:firstLine="666"/>
        <w:rPr>
          <w:spacing w:val="-2"/>
        </w:rPr>
      </w:pPr>
    </w:p>
    <w:p w14:paraId="3A59D049">
      <w:pPr>
        <w:pStyle w:val="3"/>
        <w:spacing w:before="101" w:line="358" w:lineRule="auto"/>
        <w:ind w:left="15" w:right="38" w:firstLine="666"/>
        <w:rPr>
          <w:spacing w:val="-2"/>
        </w:rPr>
      </w:pPr>
    </w:p>
    <w:p w14:paraId="7ADFAF9B">
      <w:pPr>
        <w:pStyle w:val="3"/>
        <w:spacing w:before="101" w:line="358" w:lineRule="auto"/>
        <w:ind w:left="15" w:right="38" w:firstLine="666"/>
        <w:rPr>
          <w:spacing w:val="-2"/>
        </w:rPr>
      </w:pPr>
    </w:p>
    <w:p w14:paraId="4D1BF10B">
      <w:pPr>
        <w:pStyle w:val="3"/>
        <w:spacing w:before="101" w:line="358" w:lineRule="auto"/>
        <w:ind w:left="15" w:right="38" w:firstLine="666"/>
        <w:rPr>
          <w:spacing w:val="-2"/>
        </w:rPr>
      </w:pPr>
    </w:p>
    <w:p w14:paraId="2451DDDC">
      <w:pPr>
        <w:pStyle w:val="3"/>
        <w:spacing w:before="101" w:line="358" w:lineRule="auto"/>
        <w:ind w:left="15" w:right="38" w:firstLine="666"/>
        <w:rPr>
          <w:spacing w:val="-2"/>
        </w:rPr>
      </w:pPr>
    </w:p>
    <w:p w14:paraId="04EDB41D">
      <w:pPr>
        <w:pStyle w:val="3"/>
        <w:spacing w:before="101" w:line="358" w:lineRule="auto"/>
        <w:ind w:left="15" w:right="38" w:firstLine="666"/>
        <w:rPr>
          <w:spacing w:val="-2"/>
        </w:rPr>
      </w:pPr>
    </w:p>
    <w:p w14:paraId="0E43D207">
      <w:pPr>
        <w:pStyle w:val="3"/>
        <w:spacing w:before="101" w:line="358" w:lineRule="auto"/>
        <w:ind w:left="15" w:right="38" w:firstLine="666"/>
        <w:rPr>
          <w:spacing w:val="-2"/>
        </w:rPr>
      </w:pPr>
    </w:p>
    <w:p w14:paraId="7438D981">
      <w:pPr>
        <w:pStyle w:val="3"/>
        <w:spacing w:before="101" w:line="358" w:lineRule="auto"/>
        <w:ind w:left="15" w:right="38" w:firstLine="666"/>
        <w:rPr>
          <w:spacing w:val="-2"/>
        </w:rPr>
      </w:pPr>
    </w:p>
    <w:p w14:paraId="44CB5608">
      <w:pPr>
        <w:pStyle w:val="3"/>
        <w:spacing w:before="101" w:line="358" w:lineRule="auto"/>
        <w:ind w:left="15" w:right="38" w:firstLine="666"/>
        <w:rPr>
          <w:spacing w:val="-2"/>
        </w:rPr>
      </w:pPr>
    </w:p>
    <w:p w14:paraId="0E54B035">
      <w:pPr>
        <w:pStyle w:val="3"/>
        <w:spacing w:before="101" w:line="358" w:lineRule="auto"/>
        <w:ind w:left="15" w:right="38" w:firstLine="666"/>
        <w:rPr>
          <w:spacing w:val="-2"/>
        </w:rPr>
      </w:pPr>
    </w:p>
    <w:p w14:paraId="10A786ED">
      <w:pPr>
        <w:pStyle w:val="3"/>
        <w:spacing w:before="101" w:line="358" w:lineRule="auto"/>
        <w:ind w:left="15" w:right="38" w:firstLine="666"/>
        <w:rPr>
          <w:spacing w:val="-2"/>
        </w:rPr>
      </w:pPr>
    </w:p>
    <w:p w14:paraId="67D6F5E2">
      <w:pPr>
        <w:pStyle w:val="3"/>
        <w:spacing w:before="101" w:line="358" w:lineRule="auto"/>
        <w:ind w:left="15" w:right="38" w:firstLine="666"/>
        <w:rPr>
          <w:spacing w:val="-2"/>
        </w:rPr>
      </w:pPr>
    </w:p>
    <w:p w14:paraId="623C1D9E">
      <w:pPr>
        <w:pStyle w:val="3"/>
        <w:spacing w:before="101" w:line="358" w:lineRule="auto"/>
        <w:ind w:left="15" w:right="38" w:firstLine="666"/>
        <w:rPr>
          <w:spacing w:val="-2"/>
        </w:rPr>
      </w:pPr>
    </w:p>
    <w:p w14:paraId="4DDCA128">
      <w:pPr>
        <w:pStyle w:val="3"/>
        <w:spacing w:before="101" w:line="358" w:lineRule="auto"/>
        <w:ind w:left="15" w:right="38" w:firstLine="666"/>
        <w:rPr>
          <w:spacing w:val="-2"/>
        </w:rPr>
      </w:pPr>
    </w:p>
    <w:p w14:paraId="6A15E335">
      <w:pPr>
        <w:pStyle w:val="3"/>
        <w:spacing w:before="101" w:line="358" w:lineRule="auto"/>
        <w:ind w:left="15" w:right="38" w:firstLine="666"/>
        <w:rPr>
          <w:spacing w:val="-2"/>
        </w:rPr>
      </w:pPr>
    </w:p>
    <w:p w14:paraId="37056133">
      <w:pPr>
        <w:pStyle w:val="3"/>
        <w:spacing w:before="101" w:line="358" w:lineRule="auto"/>
        <w:ind w:left="15" w:right="38" w:firstLine="666"/>
        <w:rPr>
          <w:spacing w:val="-2"/>
        </w:rPr>
      </w:pPr>
    </w:p>
    <w:p w14:paraId="2D998303">
      <w:pPr>
        <w:pStyle w:val="3"/>
        <w:spacing w:before="101" w:line="358" w:lineRule="auto"/>
        <w:ind w:left="15" w:right="38" w:firstLine="666"/>
        <w:rPr>
          <w:spacing w:val="-2"/>
        </w:r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数据局</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2"/>
          <w:szCs w:val="32"/>
        </w:rPr>
      </w:pPr>
      <w:r>
        <w:rPr>
          <w:rFonts w:ascii="黑体" w:hAnsi="黑体" w:eastAsia="黑体" w:cs="黑体"/>
          <w:spacing w:val="6"/>
          <w:sz w:val="32"/>
          <w:szCs w:val="32"/>
        </w:rPr>
        <w:t>一、部门职责</w:t>
      </w:r>
    </w:p>
    <w:p w14:paraId="03C46D93">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（一）拟订全区数据、营商环境建设工作规划和年度计划以及政策措施，拟订有关数字基础设施布局规划。负责数据、营商环境工作监督检查，督导重点工作落实。</w:t>
      </w:r>
    </w:p>
    <w:p w14:paraId="03501C7C">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（二）负责统筹推进数字</w:t>
      </w:r>
      <w:r>
        <w:rPr>
          <w:rFonts w:hint="eastAsia" w:ascii="仿宋_GB2312" w:hAnsi="仿宋_GB2312" w:eastAsia="仿宋_GB2312" w:cs="仿宋_GB2312"/>
          <w:color w:val="auto"/>
          <w:sz w:val="32"/>
          <w:szCs w:val="32"/>
          <w:lang w:val="en-US" w:eastAsia="zh-CN"/>
        </w:rPr>
        <w:t>双台子</w:t>
      </w:r>
      <w:r>
        <w:rPr>
          <w:rFonts w:hint="eastAsia" w:ascii="仿宋_GB2312" w:hAnsi="仿宋_GB2312" w:eastAsia="仿宋_GB2312" w:cs="仿宋_GB2312"/>
          <w:sz w:val="32"/>
          <w:szCs w:val="32"/>
          <w:lang w:val="en-US" w:eastAsia="zh-CN"/>
        </w:rPr>
        <w:t>、数字经济、数字政府、数字社会规划和建设。贯彻落实国家大数据战略，承担推进数字中国建设相关工作。协调推动公共服务和社会治理信息化，协调促进智慧城市建设</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协调推进数字基础设施布局建设。</w:t>
      </w:r>
    </w:p>
    <w:p w14:paraId="551D0BB8">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（三）协调推进数据要素产权、流通、分配、治理等数据基础制度建设，指导数据要素市场建设。研究提出培育数据要素市场的政策建议，引导数据交易场所建设发展。</w:t>
      </w:r>
    </w:p>
    <w:p w14:paraId="4796D27F">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（四）统筹数据资源整合共享和开发利用。协调推进数据资源分类分级管理，统筹管理公共数据资源并组织推动开发利用，推动信息资源跨行业跨部门互联互通，指导推进社会信息资源开放利用。</w:t>
      </w:r>
    </w:p>
    <w:p w14:paraId="7643CB91">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（五）协调推动数字经济发展，促进数字产业化和产业数字化。推动跨领域跨行业数字化转型，促进数字经济和实体经济深度融合。</w:t>
      </w:r>
    </w:p>
    <w:p w14:paraId="46F78658">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（六）协调推进数据领域核心技术、关键设备等重大科技攻关，推动数据领域合作交流。</w:t>
      </w:r>
    </w:p>
    <w:p w14:paraId="5C32C101">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在具体承担数据基础制度建设、数据要素市场建设、数据标准规范、数据基础设施建设等职责中，履行相应数据安全职责，负责拟订相关数据安全政策并组织实施。协同中共盘锦市双台子区委网络安全和信息化委员会办公室开展网络数据跨境流动安全评估和监管有关工作。</w:t>
      </w:r>
    </w:p>
    <w:p w14:paraId="62FA1C82">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（八）组织指导、统筹协调营商环境建设工作，负责营商环境建设监督检查工作，受理相关投诉、举报，配合有关部门查处营商环境建设违规违纪违法行为。</w:t>
      </w:r>
    </w:p>
    <w:p w14:paraId="7909A893">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（九）负责统筹研究推进政府职能转变、“放管服”改革，协调推动解决重点难点问题。</w:t>
      </w:r>
    </w:p>
    <w:p w14:paraId="7534E3A4">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（十）负责制定全区政务服务运行规章制度、管理考核办法，并组织实施。负责对区</w:t>
      </w:r>
      <w:r>
        <w:rPr>
          <w:rFonts w:hint="eastAsia" w:ascii="仿宋_GB2312" w:hAnsi="仿宋_GB2312" w:eastAsia="仿宋_GB2312" w:cs="仿宋_GB2312"/>
          <w:color w:val="auto"/>
          <w:sz w:val="32"/>
          <w:szCs w:val="32"/>
          <w:lang w:val="en-US" w:eastAsia="zh-CN"/>
        </w:rPr>
        <w:t>数据中心</w:t>
      </w:r>
      <w:r>
        <w:rPr>
          <w:rFonts w:hint="eastAsia" w:ascii="仿宋_GB2312" w:hAnsi="仿宋_GB2312" w:eastAsia="仿宋_GB2312" w:cs="仿宋_GB2312"/>
          <w:sz w:val="32"/>
          <w:szCs w:val="32"/>
          <w:lang w:val="en-US" w:eastAsia="zh-CN"/>
        </w:rPr>
        <w:t xml:space="preserve">相关业务工作进行管理和指导。负责对派驻部门、垂管部门及市、区双重管理部门进驻中心政务服务事项的组织协调、监督管理、指导服务及考核。 </w:t>
      </w:r>
    </w:p>
    <w:p w14:paraId="166F9CA0">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负责履行划转至行政审批局的行政审批、行政服务管理事项审批职能，并承担法律责任。负责规范区级行政审批行为，建立和完善政务服务体系及相应工作机制。负责对区级行政审批、行政服务事项进行流程再造、环节优化、压缩时限，并对办理情况进行跟踪督办，协调解决事项办理中出现的相关问题。</w:t>
      </w:r>
    </w:p>
    <w:p w14:paraId="06EAA0DC">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（十二）负责我区行政审批事项所涉及的现场勘查，专家评审、评估、联合验收的组织和协调工作</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highlight w:val="none"/>
          <w:lang w:val="en-US" w:eastAsia="zh-CN"/>
        </w:rPr>
        <w:t>负责机关安全、保密、人才队伍建设与管理等工作。</w:t>
      </w:r>
      <w:r>
        <w:rPr>
          <w:rFonts w:hint="eastAsia" w:ascii="仿宋_GB2312" w:hAnsi="仿宋_GB2312" w:eastAsia="仿宋_GB2312" w:cs="仿宋_GB2312"/>
          <w:color w:val="C0504D"/>
          <w:sz w:val="32"/>
          <w:szCs w:val="32"/>
          <w:highlight w:val="none"/>
          <w:lang w:val="en-US" w:eastAsia="zh-CN"/>
        </w:rPr>
        <w:t xml:space="preserve"> </w:t>
      </w:r>
    </w:p>
    <w:p w14:paraId="13ADB8D3">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（十三）负责双台子区12345政务服务便民热线平台日常运行及诉求督办工作。</w:t>
      </w:r>
    </w:p>
    <w:p w14:paraId="5F10316B">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（十四）配合有关部门对贯彻落实区委、区政府关于优化营商环境建设工作部署情况进行绩效考评。</w:t>
      </w:r>
    </w:p>
    <w:p w14:paraId="29E68C9A">
      <w:pPr>
        <w:keepNext w:val="0"/>
        <w:keepLines w:val="0"/>
        <w:pageBreakBefore w:val="0"/>
        <w:widowControl w:val="0"/>
        <w:kinsoku/>
        <w:wordWrap/>
        <w:overflowPunct/>
        <w:topLinePunct w:val="0"/>
        <w:autoSpaceDE/>
        <w:autoSpaceDN/>
        <w:bidi w:val="0"/>
        <w:adjustRightInd/>
        <w:snapToGrid/>
        <w:spacing w:line="339"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（十五）</w:t>
      </w:r>
      <w:r>
        <w:rPr>
          <w:rFonts w:hint="eastAsia" w:ascii="仿宋_GB2312" w:hAnsi="仿宋_GB2312" w:eastAsia="仿宋_GB2312" w:cs="仿宋_GB2312"/>
          <w:sz w:val="32"/>
          <w:szCs w:val="32"/>
          <w:lang w:val="en-US" w:eastAsia="zh-CN"/>
        </w:rPr>
        <w:t>完成区委、区政府交办的其他任务。</w:t>
      </w:r>
    </w:p>
    <w:p w14:paraId="160BB98F">
      <w:pPr>
        <w:spacing w:before="217" w:line="228" w:lineRule="auto"/>
        <w:ind w:left="676"/>
        <w:rPr>
          <w:rFonts w:ascii="黑体" w:hAnsi="黑体" w:eastAsia="黑体" w:cs="黑体"/>
          <w:spacing w:val="9"/>
          <w:sz w:val="31"/>
          <w:szCs w:val="31"/>
        </w:rPr>
      </w:pPr>
      <w:r>
        <w:rPr>
          <w:rFonts w:ascii="黑体" w:hAnsi="黑体" w:eastAsia="黑体" w:cs="黑体"/>
          <w:spacing w:val="9"/>
          <w:sz w:val="31"/>
          <w:szCs w:val="31"/>
        </w:rPr>
        <w:t>二、机构设置</w:t>
      </w:r>
    </w:p>
    <w:p w14:paraId="6352A3CD">
      <w:pPr>
        <w:pStyle w:val="2"/>
      </w:pPr>
    </w:p>
    <w:p w14:paraId="214484FF">
      <w:pPr>
        <w:keepNext w:val="0"/>
        <w:keepLines w:val="0"/>
        <w:pageBreakBefore w:val="0"/>
        <w:widowControl/>
        <w:kinsoku w:val="0"/>
        <w:wordWrap/>
        <w:overflowPunct/>
        <w:topLinePunct w:val="0"/>
        <w:autoSpaceDE w:val="0"/>
        <w:autoSpaceDN w:val="0"/>
        <w:bidi w:val="0"/>
        <w:adjustRightInd w:val="0"/>
        <w:snapToGrid w:val="0"/>
        <w:spacing w:line="387" w:lineRule="auto"/>
        <w:ind w:firstLine="640" w:firstLineChars="200"/>
        <w:jc w:val="left"/>
        <w:textAlignment w:val="baseline"/>
        <w:rPr>
          <w:rFonts w:hint="eastAsia" w:ascii="黑体" w:eastAsia="黑体"/>
          <w:sz w:val="32"/>
          <w:szCs w:val="32"/>
        </w:rPr>
      </w:pPr>
      <w:r>
        <w:rPr>
          <w:rFonts w:hint="eastAsia" w:ascii="仿宋" w:hAnsi="仿宋" w:eastAsia="仿宋"/>
          <w:sz w:val="32"/>
          <w:szCs w:val="32"/>
        </w:rPr>
        <w:t>根据本部门主要职责，内设机构如下：</w:t>
      </w:r>
    </w:p>
    <w:p w14:paraId="6790CC9F">
      <w:pPr>
        <w:keepNext w:val="0"/>
        <w:keepLines w:val="0"/>
        <w:pageBreakBefore w:val="0"/>
        <w:widowControl/>
        <w:kinsoku w:val="0"/>
        <w:wordWrap/>
        <w:overflowPunct/>
        <w:topLinePunct w:val="0"/>
        <w:autoSpaceDE w:val="0"/>
        <w:autoSpaceDN w:val="0"/>
        <w:bidi w:val="0"/>
        <w:adjustRightInd w:val="0"/>
        <w:snapToGrid w:val="0"/>
        <w:spacing w:line="387" w:lineRule="auto"/>
        <w:ind w:firstLine="624" w:firstLineChars="195"/>
        <w:textAlignment w:val="baseline"/>
        <w:rPr>
          <w:rFonts w:hint="eastAsia" w:ascii="仿宋_GB2312" w:hAnsi="宋体" w:eastAsia="仿宋_GB2312" w:cs="宋体"/>
          <w:sz w:val="32"/>
          <w:szCs w:val="32"/>
        </w:rPr>
      </w:pPr>
      <w:r>
        <w:rPr>
          <w:rFonts w:hint="eastAsia" w:ascii="仿宋_GB2312" w:hAnsi="宋体" w:eastAsia="仿宋_GB2312" w:cs="宋体"/>
          <w:sz w:val="32"/>
          <w:szCs w:val="32"/>
        </w:rPr>
        <w:t>我单位为行政单位，实行行政单位会计制度。内设</w:t>
      </w:r>
      <w:r>
        <w:rPr>
          <w:rFonts w:hint="eastAsia" w:ascii="仿宋_GB2312" w:hAnsi="宋体" w:eastAsia="仿宋_GB2312" w:cs="宋体"/>
          <w:sz w:val="32"/>
          <w:szCs w:val="32"/>
          <w:lang w:val="en-US" w:eastAsia="zh-CN"/>
        </w:rPr>
        <w:t>6</w:t>
      </w:r>
      <w:r>
        <w:rPr>
          <w:rFonts w:hint="eastAsia" w:ascii="仿宋_GB2312" w:hAnsi="宋体" w:eastAsia="仿宋_GB2312" w:cs="宋体"/>
          <w:sz w:val="32"/>
          <w:szCs w:val="32"/>
        </w:rPr>
        <w:t>个</w:t>
      </w:r>
      <w:r>
        <w:rPr>
          <w:rFonts w:hint="eastAsia" w:ascii="仿宋_GB2312" w:hAnsi="宋体" w:eastAsia="仿宋_GB2312" w:cs="宋体"/>
          <w:sz w:val="32"/>
          <w:szCs w:val="32"/>
          <w:lang w:eastAsia="zh-CN"/>
        </w:rPr>
        <w:t>股</w:t>
      </w:r>
      <w:r>
        <w:rPr>
          <w:rFonts w:hint="eastAsia" w:ascii="仿宋_GB2312" w:hAnsi="宋体" w:eastAsia="仿宋_GB2312" w:cs="宋体"/>
          <w:sz w:val="32"/>
          <w:szCs w:val="32"/>
        </w:rPr>
        <w:t>室，分别为办公室、</w:t>
      </w:r>
      <w:r>
        <w:rPr>
          <w:rFonts w:hint="eastAsia" w:ascii="仿宋_GB2312" w:hAnsi="宋体" w:eastAsia="仿宋_GB2312" w:cs="宋体"/>
          <w:sz w:val="32"/>
          <w:szCs w:val="32"/>
          <w:lang w:eastAsia="zh-CN"/>
        </w:rPr>
        <w:t>数据资源管理股、营商环境建设股</w:t>
      </w:r>
      <w:r>
        <w:rPr>
          <w:rFonts w:hint="eastAsia" w:ascii="仿宋_GB2312" w:hAnsi="宋体" w:eastAsia="仿宋_GB2312" w:cs="宋体"/>
          <w:sz w:val="32"/>
          <w:szCs w:val="32"/>
        </w:rPr>
        <w:t>、</w:t>
      </w:r>
      <w:r>
        <w:rPr>
          <w:rFonts w:hint="eastAsia" w:ascii="仿宋_GB2312" w:hAnsi="宋体" w:eastAsia="仿宋_GB2312" w:cs="宋体"/>
          <w:sz w:val="32"/>
          <w:szCs w:val="32"/>
          <w:lang w:val="en-US" w:eastAsia="zh-CN"/>
        </w:rPr>
        <w:t>诉求督办股、</w:t>
      </w:r>
      <w:r>
        <w:rPr>
          <w:rFonts w:hint="eastAsia" w:ascii="仿宋_GB2312" w:hAnsi="宋体" w:eastAsia="仿宋_GB2312" w:cs="宋体"/>
          <w:sz w:val="32"/>
          <w:szCs w:val="32"/>
          <w:lang w:eastAsia="zh-CN"/>
        </w:rPr>
        <w:t>行政审批（现场勘验）股、企业服务股。</w:t>
      </w:r>
    </w:p>
    <w:p w14:paraId="3379F840">
      <w:pPr>
        <w:keepNext w:val="0"/>
        <w:keepLines w:val="0"/>
        <w:pageBreakBefore w:val="0"/>
        <w:widowControl/>
        <w:kinsoku w:val="0"/>
        <w:wordWrap/>
        <w:overflowPunct/>
        <w:topLinePunct w:val="0"/>
        <w:autoSpaceDE w:val="0"/>
        <w:autoSpaceDN w:val="0"/>
        <w:bidi w:val="0"/>
        <w:adjustRightInd w:val="0"/>
        <w:snapToGrid w:val="0"/>
        <w:spacing w:line="387" w:lineRule="auto"/>
        <w:ind w:firstLine="679"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b/>
          <w:bCs/>
          <w:spacing w:val="9"/>
          <w:sz w:val="32"/>
          <w:szCs w:val="32"/>
        </w:rPr>
        <w:t>纳入</w:t>
      </w:r>
      <w:r>
        <w:rPr>
          <w:rFonts w:hint="eastAsia" w:ascii="仿宋_GB2312" w:hAnsi="仿宋_GB2312" w:eastAsia="仿宋_GB2312" w:cs="仿宋_GB2312"/>
          <w:b/>
          <w:bCs/>
          <w:spacing w:val="9"/>
          <w:sz w:val="32"/>
          <w:szCs w:val="32"/>
          <w:lang w:val="en-US" w:eastAsia="zh-CN"/>
        </w:rPr>
        <w:t>2025</w:t>
      </w:r>
      <w:r>
        <w:rPr>
          <w:rFonts w:hint="eastAsia" w:ascii="仿宋_GB2312" w:hAnsi="仿宋_GB2312" w:eastAsia="仿宋_GB2312" w:cs="仿宋_GB2312"/>
          <w:b/>
          <w:bCs/>
          <w:spacing w:val="9"/>
          <w:sz w:val="32"/>
          <w:szCs w:val="32"/>
        </w:rPr>
        <w:t>年</w:t>
      </w:r>
      <w:r>
        <w:rPr>
          <w:rFonts w:hint="eastAsia" w:ascii="仿宋_GB2312" w:hAnsi="仿宋_GB2312" w:eastAsia="仿宋_GB2312" w:cs="仿宋_GB2312"/>
          <w:spacing w:val="10"/>
          <w:sz w:val="32"/>
          <w:szCs w:val="32"/>
          <w:lang w:eastAsia="zh-CN"/>
        </w:rPr>
        <w:t>盘锦市双台子区</w:t>
      </w:r>
      <w:r>
        <w:rPr>
          <w:rFonts w:hint="eastAsia" w:ascii="仿宋_GB2312" w:hAnsi="仿宋_GB2312" w:eastAsia="仿宋_GB2312" w:cs="仿宋_GB2312"/>
          <w:spacing w:val="10"/>
          <w:sz w:val="32"/>
          <w:szCs w:val="32"/>
          <w:lang w:val="en-US" w:eastAsia="zh-CN"/>
        </w:rPr>
        <w:t>数据局</w:t>
      </w:r>
      <w:r>
        <w:rPr>
          <w:rFonts w:hint="eastAsia" w:ascii="仿宋_GB2312" w:hAnsi="仿宋_GB2312" w:eastAsia="仿宋_GB2312" w:cs="仿宋_GB2312"/>
          <w:b/>
          <w:bCs/>
          <w:spacing w:val="9"/>
          <w:sz w:val="32"/>
          <w:szCs w:val="32"/>
        </w:rPr>
        <w:t>预算编制范围的二级预算</w:t>
      </w:r>
      <w:r>
        <w:rPr>
          <w:rFonts w:hint="eastAsia" w:ascii="仿宋_GB2312" w:hAnsi="仿宋_GB2312" w:eastAsia="仿宋_GB2312" w:cs="仿宋_GB2312"/>
          <w:b/>
          <w:bCs/>
          <w:spacing w:val="-11"/>
          <w:sz w:val="32"/>
          <w:szCs w:val="32"/>
        </w:rPr>
        <w:t>单位包括：</w:t>
      </w:r>
    </w:p>
    <w:p w14:paraId="46E03F88">
      <w:pPr>
        <w:pStyle w:val="3"/>
        <w:numPr>
          <w:ilvl w:val="0"/>
          <w:numId w:val="1"/>
        </w:numPr>
        <w:spacing w:before="194" w:line="295" w:lineRule="auto"/>
        <w:ind w:left="27" w:firstLine="636"/>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盘锦市双台子区数据中心</w:t>
      </w:r>
      <w:r>
        <w:rPr>
          <w:rFonts w:hint="eastAsia" w:ascii="仿宋_GB2312" w:hAnsi="仿宋_GB2312" w:eastAsia="仿宋_GB2312" w:cs="仿宋_GB2312"/>
          <w:sz w:val="32"/>
          <w:szCs w:val="32"/>
          <w:lang w:val="en-US" w:eastAsia="zh-CN"/>
        </w:rPr>
        <w:t>(盘锦市双台子区政务服务中心）</w:t>
      </w:r>
    </w:p>
    <w:p w14:paraId="21646522">
      <w:pPr>
        <w:pStyle w:val="3"/>
        <w:numPr>
          <w:ilvl w:val="0"/>
          <w:numId w:val="0"/>
        </w:numPr>
        <w:spacing w:before="194" w:line="295" w:lineRule="auto"/>
        <w:ind w:left="663" w:leftChars="0"/>
        <w:rPr>
          <w:rFonts w:hint="eastAsia"/>
          <w:lang w:eastAsia="zh-CN"/>
        </w:rPr>
      </w:pPr>
    </w:p>
    <w:p w14:paraId="632E44EE">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数据局</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3"/>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526.35</w:t>
      </w:r>
      <w:r>
        <w:rPr>
          <w:rFonts w:ascii="楷体" w:hAnsi="楷体" w:eastAsia="楷体" w:cs="楷体"/>
          <w:b/>
          <w:bCs/>
          <w:spacing w:val="-1"/>
        </w:rPr>
        <w:t>万元，</w:t>
      </w:r>
      <w:r>
        <w:rPr>
          <w:spacing w:val="-1"/>
        </w:rPr>
        <w:t>其中：</w:t>
      </w:r>
    </w:p>
    <w:p w14:paraId="102DBC63">
      <w:pPr>
        <w:pStyle w:val="3"/>
        <w:spacing w:before="180" w:line="220" w:lineRule="auto"/>
        <w:ind w:left="703"/>
      </w:pPr>
      <w:r>
        <w:rPr>
          <w:spacing w:val="3"/>
        </w:rPr>
        <w:t>1.一般公共预算拨款收入</w:t>
      </w:r>
      <w:r>
        <w:rPr>
          <w:rFonts w:hint="eastAsia"/>
          <w:lang w:val="en-US" w:eastAsia="zh-CN"/>
        </w:rPr>
        <w:t>526.35</w:t>
      </w:r>
      <w:r>
        <w:rPr>
          <w:spacing w:val="3"/>
        </w:rPr>
        <w:t>万元；</w:t>
      </w:r>
    </w:p>
    <w:p w14:paraId="0FBD20DB">
      <w:pPr>
        <w:pStyle w:val="3"/>
        <w:spacing w:before="191" w:line="220" w:lineRule="auto"/>
        <w:ind w:left="695"/>
      </w:pPr>
      <w:r>
        <w:rPr>
          <w:spacing w:val="4"/>
        </w:rPr>
        <w:t>2.政府性基金预算拨款收入</w:t>
      </w:r>
      <w:r>
        <w:rPr>
          <w:rFonts w:hint="eastAsia"/>
          <w:lang w:val="en-US" w:eastAsia="zh-CN"/>
        </w:rPr>
        <w:t>0</w:t>
      </w:r>
      <w:r>
        <w:rPr>
          <w:spacing w:val="4"/>
        </w:rPr>
        <w:t>万元；</w:t>
      </w:r>
    </w:p>
    <w:p w14:paraId="346F9E61">
      <w:pPr>
        <w:pStyle w:val="3"/>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7626C07F">
      <w:pPr>
        <w:pStyle w:val="3"/>
        <w:spacing w:before="190" w:line="317" w:lineRule="auto"/>
        <w:ind w:left="698" w:right="2099" w:firstLine="13"/>
      </w:pPr>
      <w:r>
        <w:rPr>
          <w:rFonts w:hint="eastAsia"/>
          <w:spacing w:val="4"/>
          <w:lang w:val="en-US" w:eastAsia="zh-CN"/>
        </w:rPr>
        <w:t>4.</w:t>
      </w:r>
      <w:r>
        <w:rPr>
          <w:spacing w:val="4"/>
        </w:rPr>
        <w:t>财政专户管理资金收入</w:t>
      </w:r>
      <w:r>
        <w:rPr>
          <w:rFonts w:hint="eastAsia"/>
          <w:lang w:val="en-US" w:eastAsia="zh-CN"/>
        </w:rPr>
        <w:t>0</w:t>
      </w:r>
      <w:r>
        <w:rPr>
          <w:spacing w:val="4"/>
        </w:rPr>
        <w:t>万元；</w:t>
      </w:r>
    </w:p>
    <w:p w14:paraId="5918299A">
      <w:pPr>
        <w:pStyle w:val="3"/>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2C8F578E">
      <w:pPr>
        <w:pStyle w:val="3"/>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3"/>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526.35</w:t>
      </w:r>
      <w:r>
        <w:rPr>
          <w:rFonts w:ascii="楷体" w:hAnsi="楷体" w:eastAsia="楷体" w:cs="楷体"/>
          <w:b/>
          <w:bCs/>
          <w:spacing w:val="-1"/>
        </w:rPr>
        <w:t>万元，</w:t>
      </w:r>
      <w:r>
        <w:rPr>
          <w:spacing w:val="-1"/>
        </w:rPr>
        <w:t>其中：</w:t>
      </w:r>
    </w:p>
    <w:p w14:paraId="62E9E1CD">
      <w:pPr>
        <w:pStyle w:val="3"/>
        <w:spacing w:before="180" w:line="219" w:lineRule="auto"/>
        <w:ind w:left="691"/>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rPr>
        <w:t>1.基本支出</w:t>
      </w:r>
      <w:r>
        <w:rPr>
          <w:rFonts w:hint="eastAsia" w:ascii="仿宋_GB2312" w:hAnsi="仿宋_GB2312" w:eastAsia="仿宋_GB2312" w:cs="仿宋_GB2312"/>
          <w:sz w:val="32"/>
          <w:szCs w:val="32"/>
          <w:lang w:val="en-US" w:eastAsia="zh-CN"/>
        </w:rPr>
        <w:t>471.90</w:t>
      </w:r>
      <w:r>
        <w:rPr>
          <w:rFonts w:hint="eastAsia" w:ascii="仿宋_GB2312" w:hAnsi="仿宋_GB2312" w:eastAsia="仿宋_GB2312" w:cs="仿宋_GB2312"/>
          <w:spacing w:val="1"/>
          <w:sz w:val="32"/>
          <w:szCs w:val="32"/>
        </w:rPr>
        <w:t>万元；</w:t>
      </w:r>
    </w:p>
    <w:p w14:paraId="5232AA5C">
      <w:pPr>
        <w:pStyle w:val="3"/>
        <w:spacing w:before="192" w:line="219" w:lineRule="auto"/>
        <w:ind w:left="683"/>
        <w:rPr>
          <w:rFonts w:hint="eastAsia" w:ascii="仿宋_GB2312" w:hAnsi="仿宋_GB2312" w:eastAsia="仿宋_GB2312" w:cs="仿宋_GB2312"/>
          <w:sz w:val="32"/>
          <w:szCs w:val="32"/>
        </w:rPr>
      </w:pPr>
      <w:r>
        <w:rPr>
          <w:rFonts w:hint="eastAsia" w:ascii="仿宋_GB2312" w:hAnsi="仿宋_GB2312" w:eastAsia="仿宋_GB2312" w:cs="仿宋_GB2312"/>
          <w:spacing w:val="3"/>
          <w:sz w:val="32"/>
          <w:szCs w:val="32"/>
        </w:rPr>
        <w:t>2.项目支出</w:t>
      </w:r>
      <w:r>
        <w:rPr>
          <w:rFonts w:hint="eastAsia" w:ascii="仿宋_GB2312" w:hAnsi="仿宋_GB2312" w:eastAsia="仿宋_GB2312" w:cs="仿宋_GB2312"/>
          <w:sz w:val="32"/>
          <w:szCs w:val="32"/>
          <w:lang w:val="en-US" w:eastAsia="zh-CN"/>
        </w:rPr>
        <w:t>54.45</w:t>
      </w:r>
      <w:r>
        <w:rPr>
          <w:rFonts w:hint="eastAsia" w:ascii="仿宋_GB2312" w:hAnsi="仿宋_GB2312" w:eastAsia="仿宋_GB2312" w:cs="仿宋_GB2312"/>
          <w:spacing w:val="3"/>
          <w:sz w:val="32"/>
          <w:szCs w:val="32"/>
        </w:rPr>
        <w:t>万元。</w:t>
      </w:r>
    </w:p>
    <w:p w14:paraId="013FB49B">
      <w:pPr>
        <w:pStyle w:val="3"/>
        <w:spacing w:before="189" w:line="323" w:lineRule="auto"/>
        <w:ind w:left="23" w:firstLine="651"/>
        <w:rPr>
          <w:rFonts w:hint="eastAsia" w:ascii="仿宋_GB2312" w:hAnsi="仿宋_GB2312" w:eastAsia="仿宋_GB2312" w:cs="仿宋_GB2312"/>
          <w:sz w:val="32"/>
          <w:szCs w:val="32"/>
        </w:rPr>
      </w:pPr>
      <w:r>
        <w:rPr>
          <w:rFonts w:hint="eastAsia" w:ascii="仿宋_GB2312" w:hAnsi="仿宋_GB2312" w:eastAsia="仿宋_GB2312" w:cs="仿宋_GB2312"/>
          <w:spacing w:val="48"/>
          <w:sz w:val="32"/>
          <w:szCs w:val="32"/>
        </w:rPr>
        <w:t>在支出预算中债务支出</w:t>
      </w:r>
      <w:r>
        <w:rPr>
          <w:rFonts w:hint="eastAsia" w:ascii="仿宋_GB2312" w:hAnsi="仿宋_GB2312" w:eastAsia="仿宋_GB2312" w:cs="仿宋_GB2312"/>
          <w:spacing w:val="48"/>
          <w:sz w:val="32"/>
          <w:szCs w:val="32"/>
          <w:lang w:val="en-US" w:eastAsia="zh-CN"/>
        </w:rPr>
        <w:t>0</w:t>
      </w:r>
      <w:r>
        <w:rPr>
          <w:rFonts w:hint="eastAsia" w:ascii="仿宋_GB2312" w:hAnsi="仿宋_GB2312" w:eastAsia="仿宋_GB2312" w:cs="仿宋_GB2312"/>
          <w:spacing w:val="48"/>
          <w:sz w:val="32"/>
          <w:szCs w:val="32"/>
        </w:rPr>
        <w:t>万元；政府采购支出</w:t>
      </w:r>
      <w:r>
        <w:rPr>
          <w:rFonts w:hint="eastAsia" w:ascii="仿宋_GB2312" w:hAnsi="仿宋_GB2312" w:eastAsia="仿宋_GB2312" w:cs="仿宋_GB2312"/>
          <w:sz w:val="32"/>
          <w:szCs w:val="32"/>
          <w:lang w:val="en-US" w:eastAsia="zh-CN"/>
        </w:rPr>
        <w:t>41.95</w:t>
      </w:r>
      <w:r>
        <w:rPr>
          <w:rFonts w:hint="eastAsia" w:ascii="仿宋_GB2312" w:hAnsi="仿宋_GB2312" w:eastAsia="仿宋_GB2312" w:cs="仿宋_GB2312"/>
          <w:spacing w:val="10"/>
          <w:sz w:val="32"/>
          <w:szCs w:val="32"/>
        </w:rPr>
        <w:t>万元；政府购买服务支出</w:t>
      </w:r>
      <w:r>
        <w:rPr>
          <w:rFonts w:hint="eastAsia" w:ascii="仿宋_GB2312" w:hAnsi="仿宋_GB2312" w:eastAsia="仿宋_GB2312" w:cs="仿宋_GB2312"/>
          <w:sz w:val="32"/>
          <w:szCs w:val="32"/>
          <w:lang w:val="en-US" w:eastAsia="zh-CN"/>
        </w:rPr>
        <w:t>41.95</w:t>
      </w:r>
      <w:r>
        <w:rPr>
          <w:rFonts w:hint="eastAsia" w:ascii="仿宋_GB2312" w:hAnsi="仿宋_GB2312" w:eastAsia="仿宋_GB2312" w:cs="仿宋_GB2312"/>
          <w:spacing w:val="10"/>
          <w:sz w:val="32"/>
          <w:szCs w:val="32"/>
        </w:rPr>
        <w:t>万元；纳入预算绩效管理的</w:t>
      </w:r>
      <w:r>
        <w:rPr>
          <w:rFonts w:hint="eastAsia" w:ascii="仿宋_GB2312" w:hAnsi="仿宋_GB2312" w:eastAsia="仿宋_GB2312" w:cs="仿宋_GB2312"/>
          <w:spacing w:val="7"/>
          <w:sz w:val="32"/>
          <w:szCs w:val="32"/>
        </w:rPr>
        <w:t>特定目标类和其他运转类项目共</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pacing w:val="7"/>
          <w:sz w:val="32"/>
          <w:szCs w:val="32"/>
        </w:rPr>
        <w:t>个，涉及资金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pacing w:val="7"/>
          <w:sz w:val="32"/>
          <w:szCs w:val="32"/>
        </w:rPr>
        <w:t>万元。</w:t>
      </w:r>
    </w:p>
    <w:p w14:paraId="1166EFC1">
      <w:pPr>
        <w:spacing w:before="57" w:line="360" w:lineRule="auto"/>
        <w:ind w:left="40" w:right="11" w:firstLine="624"/>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18"/>
          <w:sz w:val="32"/>
          <w:szCs w:val="32"/>
          <w:lang w:val="en-US" w:eastAsia="zh-CN"/>
        </w:rPr>
        <w:t>2025</w:t>
      </w:r>
      <w:r>
        <w:rPr>
          <w:rFonts w:hint="eastAsia" w:ascii="仿宋_GB2312" w:hAnsi="仿宋_GB2312" w:eastAsia="仿宋_GB2312" w:cs="仿宋_GB2312"/>
          <w:spacing w:val="18"/>
          <w:sz w:val="32"/>
          <w:szCs w:val="32"/>
        </w:rPr>
        <w:t>年预算收支比上年增加</w:t>
      </w:r>
      <w:r>
        <w:rPr>
          <w:rFonts w:hint="eastAsia" w:ascii="仿宋_GB2312" w:hAnsi="仿宋_GB2312" w:eastAsia="仿宋_GB2312" w:cs="仿宋_GB2312"/>
          <w:sz w:val="32"/>
          <w:szCs w:val="32"/>
          <w:lang w:val="en-US" w:eastAsia="zh-CN"/>
        </w:rPr>
        <w:t>70.53</w:t>
      </w:r>
      <w:r>
        <w:rPr>
          <w:rFonts w:hint="eastAsia" w:ascii="仿宋_GB2312" w:hAnsi="仿宋_GB2312" w:eastAsia="仿宋_GB2312" w:cs="仿宋_GB2312"/>
          <w:spacing w:val="18"/>
          <w:sz w:val="32"/>
          <w:szCs w:val="32"/>
        </w:rPr>
        <w:t>万元，增减变化</w:t>
      </w:r>
      <w:r>
        <w:rPr>
          <w:rFonts w:hint="eastAsia" w:ascii="仿宋_GB2312" w:hAnsi="仿宋_GB2312" w:eastAsia="仿宋_GB2312" w:cs="仿宋_GB2312"/>
          <w:spacing w:val="7"/>
          <w:sz w:val="32"/>
          <w:szCs w:val="32"/>
        </w:rPr>
        <w:t>的主要原因为</w:t>
      </w:r>
      <w:r>
        <w:rPr>
          <w:rFonts w:hint="eastAsia" w:ascii="仿宋_GB2312" w:hAnsi="仿宋_GB2312" w:eastAsia="仿宋_GB2312" w:cs="仿宋_GB2312"/>
          <w:i w:val="0"/>
          <w:iCs w:val="0"/>
          <w:caps w:val="0"/>
          <w:color w:val="000000"/>
          <w:spacing w:val="0"/>
          <w:sz w:val="32"/>
          <w:szCs w:val="32"/>
        </w:rPr>
        <w:t>根据相关文件要求</w:t>
      </w:r>
      <w:r>
        <w:rPr>
          <w:rFonts w:hint="eastAsia" w:ascii="仿宋_GB2312" w:hAnsi="仿宋_GB2312" w:eastAsia="仿宋_GB2312" w:cs="仿宋_GB2312"/>
          <w:i w:val="0"/>
          <w:iCs w:val="0"/>
          <w:caps w:val="0"/>
          <w:color w:val="000000"/>
          <w:spacing w:val="0"/>
          <w:sz w:val="32"/>
          <w:szCs w:val="32"/>
          <w:lang w:val="en-US" w:eastAsia="zh-CN"/>
        </w:rPr>
        <w:t>,</w:t>
      </w:r>
      <w:r>
        <w:rPr>
          <w:rFonts w:hint="eastAsia" w:ascii="仿宋_GB2312" w:hAnsi="仿宋_GB2312" w:eastAsia="仿宋_GB2312" w:cs="仿宋_GB2312"/>
          <w:i w:val="0"/>
          <w:iCs w:val="0"/>
          <w:caps w:val="0"/>
          <w:color w:val="000000"/>
          <w:spacing w:val="0"/>
          <w:sz w:val="32"/>
          <w:szCs w:val="32"/>
        </w:rPr>
        <w:t>在职人员</w:t>
      </w:r>
      <w:r>
        <w:rPr>
          <w:rFonts w:hint="eastAsia" w:ascii="仿宋_GB2312" w:hAnsi="仿宋_GB2312" w:eastAsia="仿宋_GB2312" w:cs="仿宋_GB2312"/>
          <w:i w:val="0"/>
          <w:iCs w:val="0"/>
          <w:caps w:val="0"/>
          <w:color w:val="000000"/>
          <w:spacing w:val="0"/>
          <w:sz w:val="32"/>
          <w:szCs w:val="32"/>
          <w:lang w:eastAsia="zh-CN"/>
        </w:rPr>
        <w:t>各种保险费增加</w:t>
      </w:r>
      <w:r>
        <w:rPr>
          <w:rFonts w:hint="eastAsia" w:ascii="仿宋_GB2312" w:hAnsi="仿宋_GB2312" w:eastAsia="仿宋_GB2312" w:cs="仿宋_GB2312"/>
          <w:spacing w:val="7"/>
          <w:sz w:val="32"/>
          <w:szCs w:val="32"/>
        </w:rPr>
        <w:t>。</w:t>
      </w:r>
    </w:p>
    <w:p w14:paraId="51FE213A">
      <w:pPr>
        <w:numPr>
          <w:ilvl w:val="0"/>
          <w:numId w:val="2"/>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3"/>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2025年，盘锦市双台子区数据局管理专项资金共0个，涉及资金0万元。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3"/>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数据局</w:t>
      </w:r>
      <w:r>
        <w:rPr>
          <w:spacing w:val="12"/>
        </w:rPr>
        <w:t>运行经费预算为</w:t>
      </w:r>
      <w:r>
        <w:rPr>
          <w:rFonts w:hint="eastAsia"/>
          <w:spacing w:val="12"/>
          <w:lang w:val="en-US" w:eastAsia="zh-CN"/>
        </w:rPr>
        <w:t>471.90</w:t>
      </w:r>
      <w:r>
        <w:rPr>
          <w:spacing w:val="12"/>
        </w:rPr>
        <w:t>万元，主要包括</w:t>
      </w:r>
      <w:r>
        <w:rPr>
          <w:rFonts w:hint="eastAsia"/>
          <w:spacing w:val="12"/>
          <w:lang w:eastAsia="zh-CN"/>
        </w:rPr>
        <w:t>：人员经费</w:t>
      </w:r>
      <w:r>
        <w:rPr>
          <w:rFonts w:hint="eastAsia"/>
          <w:spacing w:val="12"/>
          <w:lang w:val="en-US" w:eastAsia="zh-CN"/>
        </w:rPr>
        <w:t>448.31万元，公用经费23.59万元</w:t>
      </w:r>
      <w:r>
        <w:rPr>
          <w:spacing w:val="12"/>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3"/>
        <w:spacing w:before="173" w:line="323" w:lineRule="auto"/>
        <w:ind w:left="25" w:right="5" w:firstLine="663"/>
        <w:rPr>
          <w:spacing w:val="6"/>
        </w:rPr>
      </w:pPr>
      <w:r>
        <w:rPr>
          <w:rFonts w:hint="eastAsia"/>
          <w:spacing w:val="6"/>
          <w:lang w:val="en-US" w:eastAsia="zh-CN"/>
        </w:rPr>
        <w:t>2025年盘锦市双台子区数据局安排政府采购预算41.95万元，具体为货物0万元，服务41.95万元，工程0万元；预留面向中小企业采购份额0万元，其中预留给小微企业0万元。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3"/>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数据局</w:t>
      </w:r>
      <w:r>
        <w:rPr>
          <w:rFonts w:hint="eastAsia"/>
          <w:spacing w:val="10"/>
          <w:lang w:eastAsia="zh-CN"/>
        </w:rPr>
        <w:t>财政拨款预算安排的“三公”经费预算为</w:t>
      </w:r>
      <w:r>
        <w:rPr>
          <w:rFonts w:hint="eastAsia"/>
          <w:spacing w:val="10"/>
          <w:lang w:val="en-US" w:eastAsia="zh-CN"/>
        </w:rPr>
        <w:t>3</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154D9BB1">
      <w:pPr>
        <w:pStyle w:val="3"/>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10A20A91">
      <w:pPr>
        <w:pStyle w:val="3"/>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50247DB1">
      <w:pPr>
        <w:pStyle w:val="3"/>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77AA5D7B">
      <w:pPr>
        <w:pStyle w:val="3"/>
        <w:spacing w:before="181" w:line="322" w:lineRule="auto"/>
        <w:ind w:left="27" w:right="12" w:firstLine="673"/>
        <w:rPr>
          <w:spacing w:val="10"/>
        </w:rPr>
        <w:sectPr>
          <w:footerReference r:id="rId7" w:type="default"/>
          <w:pgSz w:w="11905" w:h="16840"/>
          <w:pgMar w:top="1431" w:right="1500" w:bottom="1156" w:left="1785" w:header="0" w:footer="995" w:gutter="0"/>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6"/>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767"/>
        <w:gridCol w:w="2647"/>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7"/>
            </w:pPr>
          </w:p>
          <w:p w14:paraId="5C9EBE10">
            <w:pPr>
              <w:pStyle w:val="7"/>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7"/>
            </w:pPr>
          </w:p>
        </w:tc>
        <w:tc>
          <w:tcPr>
            <w:tcW w:w="2767" w:type="dxa"/>
            <w:vAlign w:val="top"/>
          </w:tcPr>
          <w:p w14:paraId="02BEB199">
            <w:pPr>
              <w:spacing w:before="257" w:line="220" w:lineRule="auto"/>
              <w:jc w:val="center"/>
              <w:rPr>
                <w:rFonts w:ascii="宋体" w:hAnsi="宋体" w:eastAsia="宋体" w:cs="宋体"/>
                <w:sz w:val="24"/>
                <w:szCs w:val="24"/>
              </w:rPr>
            </w:pPr>
            <w:bookmarkStart w:id="0" w:name="_GoBack"/>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bookmarkEnd w:id="0"/>
          </w:p>
        </w:tc>
        <w:tc>
          <w:tcPr>
            <w:tcW w:w="2647"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767" w:type="dxa"/>
            <w:vAlign w:val="top"/>
          </w:tcPr>
          <w:p w14:paraId="1DF024B5">
            <w:pPr>
              <w:pStyle w:val="7"/>
            </w:pPr>
          </w:p>
          <w:p w14:paraId="154C7506">
            <w:pPr>
              <w:bidi w:val="0"/>
              <w:jc w:val="center"/>
              <w:rPr>
                <w:rFonts w:hint="eastAsia" w:eastAsia="宋体"/>
                <w:lang w:val="en-US" w:eastAsia="zh-CN"/>
              </w:rPr>
            </w:pPr>
            <w:r>
              <w:rPr>
                <w:rFonts w:hint="eastAsia" w:eastAsia="宋体"/>
                <w:lang w:val="en-US" w:eastAsia="zh-CN"/>
              </w:rPr>
              <w:t>3</w:t>
            </w:r>
          </w:p>
        </w:tc>
        <w:tc>
          <w:tcPr>
            <w:tcW w:w="2647" w:type="dxa"/>
            <w:vAlign w:val="top"/>
          </w:tcPr>
          <w:p w14:paraId="6FADB4BC">
            <w:pPr>
              <w:pStyle w:val="7"/>
              <w:rPr>
                <w:rFonts w:hint="eastAsia" w:eastAsia="宋体"/>
                <w:lang w:val="en-US" w:eastAsia="zh-CN"/>
              </w:rPr>
            </w:pPr>
          </w:p>
          <w:p w14:paraId="7CB8930F">
            <w:pPr>
              <w:bidi w:val="0"/>
              <w:jc w:val="center"/>
              <w:rPr>
                <w:rFonts w:hint="default"/>
                <w:lang w:val="en-US" w:eastAsia="zh-CN"/>
              </w:rPr>
            </w:pPr>
            <w:r>
              <w:rPr>
                <w:rFonts w:hint="eastAsia"/>
                <w:lang w:val="en-US" w:eastAsia="zh-CN"/>
              </w:rPr>
              <w:t>3</w:t>
            </w: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767" w:type="dxa"/>
            <w:vAlign w:val="top"/>
          </w:tcPr>
          <w:p w14:paraId="6495F8C6">
            <w:pPr>
              <w:pStyle w:val="7"/>
            </w:pPr>
          </w:p>
        </w:tc>
        <w:tc>
          <w:tcPr>
            <w:tcW w:w="2647" w:type="dxa"/>
            <w:vAlign w:val="top"/>
          </w:tcPr>
          <w:p w14:paraId="764FED08">
            <w:pPr>
              <w:pStyle w:val="7"/>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767" w:type="dxa"/>
            <w:vAlign w:val="top"/>
          </w:tcPr>
          <w:p w14:paraId="24C4C702">
            <w:pPr>
              <w:pStyle w:val="7"/>
            </w:pPr>
          </w:p>
        </w:tc>
        <w:tc>
          <w:tcPr>
            <w:tcW w:w="2647" w:type="dxa"/>
            <w:vAlign w:val="top"/>
          </w:tcPr>
          <w:p w14:paraId="712F7815">
            <w:pPr>
              <w:pStyle w:val="7"/>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767" w:type="dxa"/>
            <w:vAlign w:val="top"/>
          </w:tcPr>
          <w:p w14:paraId="183D3D64">
            <w:pPr>
              <w:pStyle w:val="7"/>
              <w:rPr>
                <w:rFonts w:hint="eastAsia" w:eastAsia="宋体"/>
                <w:lang w:val="en-US" w:eastAsia="zh-CN"/>
              </w:rPr>
            </w:pPr>
          </w:p>
          <w:p w14:paraId="1422BC6A">
            <w:pPr>
              <w:bidi w:val="0"/>
              <w:jc w:val="center"/>
              <w:rPr>
                <w:rFonts w:hint="default"/>
                <w:lang w:val="en-US" w:eastAsia="zh-CN"/>
              </w:rPr>
            </w:pPr>
            <w:r>
              <w:rPr>
                <w:rFonts w:hint="eastAsia"/>
                <w:lang w:val="en-US" w:eastAsia="zh-CN"/>
              </w:rPr>
              <w:t>3</w:t>
            </w:r>
          </w:p>
        </w:tc>
        <w:tc>
          <w:tcPr>
            <w:tcW w:w="2647" w:type="dxa"/>
            <w:vAlign w:val="top"/>
          </w:tcPr>
          <w:p w14:paraId="330A10D7">
            <w:pPr>
              <w:pStyle w:val="7"/>
              <w:rPr>
                <w:rFonts w:hint="eastAsia" w:eastAsia="宋体"/>
                <w:lang w:val="en-US" w:eastAsia="zh-CN"/>
              </w:rPr>
            </w:pPr>
          </w:p>
          <w:p w14:paraId="708D0C12">
            <w:pPr>
              <w:bidi w:val="0"/>
              <w:jc w:val="center"/>
              <w:rPr>
                <w:rFonts w:hint="default"/>
                <w:lang w:val="en-US" w:eastAsia="zh-CN"/>
              </w:rPr>
            </w:pPr>
            <w:r>
              <w:rPr>
                <w:rFonts w:hint="eastAsia"/>
                <w:lang w:val="en-US" w:eastAsia="zh-CN"/>
              </w:rPr>
              <w:t>3</w:t>
            </w: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767" w:type="dxa"/>
            <w:vAlign w:val="top"/>
          </w:tcPr>
          <w:p w14:paraId="0B0960E9">
            <w:pPr>
              <w:pStyle w:val="7"/>
            </w:pPr>
          </w:p>
        </w:tc>
        <w:tc>
          <w:tcPr>
            <w:tcW w:w="2647" w:type="dxa"/>
            <w:vAlign w:val="top"/>
          </w:tcPr>
          <w:p w14:paraId="27D1CAB7">
            <w:pPr>
              <w:pStyle w:val="7"/>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767" w:type="dxa"/>
            <w:vAlign w:val="top"/>
          </w:tcPr>
          <w:p w14:paraId="4CAD4D25">
            <w:pPr>
              <w:pStyle w:val="7"/>
              <w:rPr>
                <w:rFonts w:hint="eastAsia" w:eastAsia="宋体"/>
                <w:lang w:val="en-US" w:eastAsia="zh-CN"/>
              </w:rPr>
            </w:pPr>
          </w:p>
          <w:p w14:paraId="2BA3A535">
            <w:pPr>
              <w:bidi w:val="0"/>
              <w:jc w:val="center"/>
              <w:rPr>
                <w:rFonts w:hint="default"/>
                <w:lang w:val="en-US" w:eastAsia="zh-CN"/>
              </w:rPr>
            </w:pPr>
            <w:r>
              <w:rPr>
                <w:rFonts w:hint="eastAsia"/>
                <w:lang w:val="en-US" w:eastAsia="zh-CN"/>
              </w:rPr>
              <w:t>3</w:t>
            </w:r>
          </w:p>
        </w:tc>
        <w:tc>
          <w:tcPr>
            <w:tcW w:w="2647" w:type="dxa"/>
            <w:vAlign w:val="top"/>
          </w:tcPr>
          <w:p w14:paraId="273FC6AB">
            <w:pPr>
              <w:pStyle w:val="7"/>
              <w:rPr>
                <w:rFonts w:hint="eastAsia" w:eastAsia="宋体"/>
                <w:lang w:val="en-US" w:eastAsia="zh-CN"/>
              </w:rPr>
            </w:pPr>
          </w:p>
          <w:p w14:paraId="073A77B6">
            <w:pPr>
              <w:bidi w:val="0"/>
              <w:jc w:val="center"/>
              <w:rPr>
                <w:rFonts w:hint="default"/>
                <w:lang w:val="en-US" w:eastAsia="zh-CN"/>
              </w:rPr>
            </w:pPr>
            <w:r>
              <w:rPr>
                <w:rFonts w:hint="eastAsia"/>
                <w:lang w:val="en-US" w:eastAsia="zh-CN"/>
              </w:rPr>
              <w:t>3</w:t>
            </w: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3"/>
        <w:spacing w:before="179" w:line="323" w:lineRule="auto"/>
        <w:ind w:left="42" w:right="503" w:firstLine="640"/>
      </w:pPr>
      <w:r>
        <w:rPr>
          <w:rFonts w:hint="eastAsia"/>
          <w:spacing w:val="10"/>
          <w:lang w:eastAsia="zh-CN"/>
        </w:rPr>
        <w:t>盘锦市双台子区</w:t>
      </w:r>
      <w:r>
        <w:rPr>
          <w:rFonts w:hint="eastAsia"/>
          <w:spacing w:val="10"/>
          <w:lang w:val="en-US" w:eastAsia="zh-CN"/>
        </w:rPr>
        <w:t>数据局2025年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3"/>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数据局</w:t>
      </w:r>
      <w:r>
        <w:rPr>
          <w:rFonts w:hint="eastAsia"/>
          <w:spacing w:val="9"/>
          <w:lang w:val="en-US" w:eastAsia="zh-CN"/>
        </w:rPr>
        <w:t>2025</w:t>
      </w:r>
      <w:r>
        <w:rPr>
          <w:spacing w:val="9"/>
        </w:rPr>
        <w:t>年应编制部门</w:t>
      </w:r>
      <w:r>
        <w:rPr>
          <w:spacing w:val="12"/>
        </w:rPr>
        <w:t>（单位）整体绩效目标共</w:t>
      </w:r>
      <w:r>
        <w:rPr>
          <w:rFonts w:hint="eastAsia"/>
          <w:spacing w:val="12"/>
          <w:lang w:val="en-US" w:eastAsia="zh-CN"/>
        </w:rPr>
        <w:t>2</w:t>
      </w:r>
      <w:r>
        <w:rPr>
          <w:spacing w:val="12"/>
        </w:rPr>
        <w:t>个，实际编制部门（单位）整</w:t>
      </w:r>
      <w:r>
        <w:rPr>
          <w:spacing w:val="14"/>
        </w:rPr>
        <w:t>体绩效目标共</w:t>
      </w:r>
      <w:r>
        <w:rPr>
          <w:rFonts w:hint="eastAsia"/>
          <w:spacing w:val="14"/>
          <w:lang w:val="en-US" w:eastAsia="zh-CN"/>
        </w:rPr>
        <w:t>2</w:t>
      </w:r>
      <w:r>
        <w:rPr>
          <w:spacing w:val="14"/>
        </w:rPr>
        <w:t>个，编制部门（单位）整体绩效目标覆盖</w:t>
      </w:r>
      <w:r>
        <w:rPr>
          <w:spacing w:val="12"/>
        </w:rPr>
        <w:t>率（实际编制绩效目标的数量/应编制绩效目标的数量）为</w:t>
      </w:r>
      <w:r>
        <w:rPr>
          <w:rFonts w:hint="eastAsia"/>
          <w:spacing w:val="12"/>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spacing w:val="15"/>
          <w:lang w:val="en-US" w:eastAsia="zh-CN"/>
        </w:rPr>
        <w:t>2</w:t>
      </w:r>
      <w:r>
        <w:rPr>
          <w:spacing w:val="15"/>
        </w:rPr>
        <w:t>个，实际编制绩效目标的特定目标类和其他运转</w:t>
      </w:r>
      <w:r>
        <w:rPr>
          <w:spacing w:val="14"/>
        </w:rPr>
        <w:t>类项</w:t>
      </w:r>
      <w:r>
        <w:rPr>
          <w:spacing w:val="7"/>
        </w:rPr>
        <w:t>目共</w:t>
      </w:r>
      <w:r>
        <w:rPr>
          <w:rFonts w:hint="eastAsia"/>
          <w:spacing w:val="7"/>
          <w:lang w:val="en-US" w:eastAsia="zh-CN"/>
        </w:rPr>
        <w:t>2</w:t>
      </w:r>
      <w:r>
        <w:rPr>
          <w:spacing w:val="7"/>
        </w:rPr>
        <w:t>个，涉及资金</w:t>
      </w:r>
      <w:r>
        <w:rPr>
          <w:rFonts w:hint="eastAsia"/>
          <w:spacing w:val="7"/>
          <w:lang w:val="en-US" w:eastAsia="zh-CN"/>
        </w:rPr>
        <w:t>54.45</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spacing w:val="10"/>
          <w:lang w:val="en-US" w:eastAsia="zh-CN"/>
        </w:rPr>
        <w:t>100</w:t>
      </w:r>
      <w:r>
        <w:rPr>
          <w:spacing w:val="10"/>
        </w:rPr>
        <w:t>%。</w:t>
      </w:r>
    </w:p>
    <w:p w14:paraId="20753624">
      <w:pPr>
        <w:spacing w:line="330" w:lineRule="auto"/>
        <w:sectPr>
          <w:footerReference r:id="rId8"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3"/>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3"/>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3"/>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3"/>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3"/>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3"/>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1967CED5">
      <w:pPr>
        <w:spacing w:line="329" w:lineRule="auto"/>
        <w:sectPr>
          <w:footerReference r:id="rId9" w:type="default"/>
          <w:pgSz w:w="11905" w:h="16840"/>
          <w:pgMar w:top="1431" w:right="1551" w:bottom="1156" w:left="1785" w:header="0" w:footer="995" w:gutter="0"/>
          <w:cols w:space="720" w:num="1"/>
        </w:sectPr>
      </w:pPr>
    </w:p>
    <w:p w14:paraId="79FFB2CC">
      <w:pPr>
        <w:pStyle w:val="3"/>
        <w:spacing w:before="179" w:line="221" w:lineRule="auto"/>
        <w:jc w:val="right"/>
        <w:outlineLvl w:val="5"/>
      </w:pPr>
      <w:r>
        <w:rPr>
          <w:b/>
          <w:bCs/>
          <w:spacing w:val="-23"/>
        </w:rPr>
        <w:t>7.一般公共服务支出（类）财政事务（款）行政运行（项</w:t>
      </w:r>
      <w:r>
        <w:rPr>
          <w:b/>
          <w:bCs/>
          <w:spacing w:val="-81"/>
        </w:rPr>
        <w:t>）：</w:t>
      </w:r>
    </w:p>
    <w:p w14:paraId="383B44E5">
      <w:pPr>
        <w:pStyle w:val="3"/>
        <w:spacing w:before="194" w:line="322" w:lineRule="auto"/>
        <w:ind w:left="63" w:right="90" w:hanging="39"/>
      </w:pPr>
      <w:r>
        <w:rPr>
          <w:spacing w:val="9"/>
        </w:rPr>
        <w:t>反映行政单位（包括实行公务员管理的事业单位）的基本支</w:t>
      </w:r>
      <w:r>
        <w:rPr>
          <w:spacing w:val="-26"/>
        </w:rPr>
        <w:t>出。</w:t>
      </w:r>
    </w:p>
    <w:p w14:paraId="161665A6">
      <w:pPr>
        <w:pStyle w:val="3"/>
        <w:spacing w:before="33" w:line="221" w:lineRule="auto"/>
        <w:ind w:left="686"/>
        <w:outlineLvl w:val="5"/>
      </w:pPr>
      <w:r>
        <w:rPr>
          <w:b/>
          <w:bCs/>
          <w:spacing w:val="4"/>
        </w:rPr>
        <w:t>8.一般公共服务支出（类）财政事务（款）一般行政管</w:t>
      </w:r>
    </w:p>
    <w:p w14:paraId="5C21EBEB">
      <w:pPr>
        <w:pStyle w:val="3"/>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3"/>
        <w:spacing w:before="58" w:line="221" w:lineRule="auto"/>
        <w:jc w:val="right"/>
        <w:outlineLvl w:val="5"/>
      </w:pPr>
      <w:r>
        <w:rPr>
          <w:b/>
          <w:bCs/>
          <w:spacing w:val="-23"/>
        </w:rPr>
        <w:t>9.一般公共服务支出（类）财政事务（款）事业运行（项</w:t>
      </w:r>
      <w:r>
        <w:rPr>
          <w:b/>
          <w:bCs/>
          <w:spacing w:val="-81"/>
        </w:rPr>
        <w:t>）：</w:t>
      </w:r>
    </w:p>
    <w:p w14:paraId="733E51F9">
      <w:pPr>
        <w:pStyle w:val="3"/>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3"/>
        <w:spacing w:before="49" w:line="219" w:lineRule="auto"/>
        <w:ind w:left="691"/>
        <w:outlineLvl w:val="5"/>
      </w:pPr>
      <w:r>
        <w:rPr>
          <w:b/>
          <w:bCs/>
          <w:spacing w:val="8"/>
        </w:rPr>
        <w:t>10.一般公共服务支出（类）财政事务（款）其他财政</w:t>
      </w:r>
    </w:p>
    <w:p w14:paraId="361D2C96">
      <w:pPr>
        <w:pStyle w:val="3"/>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3"/>
        <w:spacing w:before="285" w:line="136" w:lineRule="exact"/>
        <w:ind w:left="676"/>
      </w:pPr>
      <w:r>
        <w:rPr>
          <w:b/>
          <w:bCs/>
          <w:position w:val="2"/>
        </w:rPr>
        <w:t>......</w:t>
      </w:r>
    </w:p>
    <w:p w14:paraId="7B9313EF">
      <w:pPr>
        <w:spacing w:line="136" w:lineRule="exact"/>
        <w:sectPr>
          <w:footerReference r:id="rId10"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盘锦市双台子区数据局</w:t>
      </w:r>
      <w:r>
        <w:rPr>
          <w:rFonts w:ascii="宋体" w:hAnsi="宋体" w:eastAsia="宋体" w:cs="宋体"/>
          <w:b/>
          <w:bCs/>
          <w:spacing w:val="-2"/>
          <w:sz w:val="36"/>
          <w:szCs w:val="36"/>
        </w:rPr>
        <w:t>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盘锦市双台子区数据局（汇总）                                                                                         </w:t>
      </w:r>
      <w:r>
        <w:rPr>
          <w:rFonts w:ascii="宋体" w:hAnsi="宋体" w:eastAsia="宋体" w:cs="宋体"/>
          <w:spacing w:val="8"/>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top"/>
          </w:tcPr>
          <w:p w14:paraId="65557A2B">
            <w:pPr>
              <w:pStyle w:val="7"/>
              <w:jc w:val="right"/>
              <w:rPr>
                <w:rFonts w:hint="default" w:eastAsia="宋体"/>
                <w:lang w:val="en-US" w:eastAsia="zh-CN"/>
              </w:rPr>
            </w:pPr>
            <w:r>
              <w:rPr>
                <w:rFonts w:hint="eastAsia" w:eastAsia="宋体"/>
                <w:lang w:val="en-US" w:eastAsia="zh-CN"/>
              </w:rPr>
              <w:t>526.35</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top"/>
          </w:tcPr>
          <w:p w14:paraId="107327FF">
            <w:pPr>
              <w:pStyle w:val="7"/>
              <w:jc w:val="right"/>
              <w:rPr>
                <w:rFonts w:hint="default" w:eastAsia="宋体"/>
                <w:lang w:val="en-US" w:eastAsia="zh-CN"/>
              </w:rPr>
            </w:pPr>
            <w:r>
              <w:rPr>
                <w:rFonts w:hint="eastAsia" w:eastAsia="宋体"/>
                <w:lang w:val="en-US" w:eastAsia="zh-CN"/>
              </w:rPr>
              <w:t>417.36</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6AD56AB">
            <w:pPr>
              <w:pStyle w:val="7"/>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top"/>
          </w:tcPr>
          <w:p w14:paraId="05A0AB07">
            <w:pPr>
              <w:pStyle w:val="7"/>
              <w:jc w:val="right"/>
              <w:rPr>
                <w:rFonts w:hint="default" w:eastAsia="宋体"/>
                <w:lang w:val="en-US" w:eastAsia="zh-CN"/>
              </w:rPr>
            </w:pPr>
            <w:r>
              <w:rPr>
                <w:rFonts w:hint="eastAsia" w:eastAsia="宋体"/>
                <w:lang w:val="en-US" w:eastAsia="zh-CN"/>
              </w:rPr>
              <w:t>50.56</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243EB4E">
            <w:pPr>
              <w:pStyle w:val="7"/>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14:paraId="7128AA68">
            <w:pPr>
              <w:pStyle w:val="7"/>
              <w:jc w:val="right"/>
            </w:pPr>
          </w:p>
          <w:p w14:paraId="563FC041">
            <w:pPr>
              <w:bidi w:val="0"/>
              <w:jc w:val="right"/>
              <w:rPr>
                <w:rFonts w:hint="default" w:eastAsia="宋体"/>
                <w:lang w:val="en-US" w:eastAsia="zh-CN"/>
              </w:rPr>
            </w:pPr>
            <w:r>
              <w:rPr>
                <w:rFonts w:hint="eastAsia" w:eastAsia="宋体"/>
                <w:lang w:val="en-US" w:eastAsia="zh-CN"/>
              </w:rPr>
              <w:t>21.19</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EAF851F">
            <w:pPr>
              <w:pStyle w:val="7"/>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14:paraId="0CF5BA23">
            <w:pPr>
              <w:pStyle w:val="7"/>
              <w:tabs>
                <w:tab w:val="left" w:pos="733"/>
              </w:tabs>
              <w:jc w:val="right"/>
              <w:rPr>
                <w:rFonts w:hint="default" w:eastAsia="宋体"/>
                <w:lang w:val="en-US" w:eastAsia="zh-CN"/>
              </w:rPr>
            </w:pPr>
            <w:r>
              <w:rPr>
                <w:rFonts w:hint="eastAsia" w:eastAsia="宋体"/>
                <w:lang w:eastAsia="zh-CN"/>
              </w:rPr>
              <w:tab/>
            </w:r>
            <w:r>
              <w:rPr>
                <w:rFonts w:hint="eastAsia" w:eastAsia="宋体"/>
                <w:lang w:val="en-US" w:eastAsia="zh-CN"/>
              </w:rPr>
              <w:t>37.24</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70C19BE">
            <w:pPr>
              <w:pStyle w:val="7"/>
            </w:pPr>
          </w:p>
        </w:tc>
        <w:tc>
          <w:tcPr>
            <w:tcW w:w="4521" w:type="dxa"/>
            <w:vAlign w:val="top"/>
          </w:tcPr>
          <w:p w14:paraId="1192D350">
            <w:pPr>
              <w:pStyle w:val="7"/>
            </w:pPr>
          </w:p>
        </w:tc>
        <w:tc>
          <w:tcPr>
            <w:tcW w:w="2556" w:type="dxa"/>
            <w:vAlign w:val="top"/>
          </w:tcPr>
          <w:p w14:paraId="76E79585">
            <w:pPr>
              <w:pStyle w:val="7"/>
              <w:jc w:val="right"/>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6AC0821">
            <w:pPr>
              <w:pStyle w:val="7"/>
            </w:pPr>
          </w:p>
        </w:tc>
        <w:tc>
          <w:tcPr>
            <w:tcW w:w="4521" w:type="dxa"/>
            <w:vAlign w:val="top"/>
          </w:tcPr>
          <w:p w14:paraId="2A2D42F8">
            <w:pPr>
              <w:pStyle w:val="7"/>
            </w:pPr>
          </w:p>
        </w:tc>
        <w:tc>
          <w:tcPr>
            <w:tcW w:w="2556" w:type="dxa"/>
            <w:vAlign w:val="top"/>
          </w:tcPr>
          <w:p w14:paraId="1132CF08">
            <w:pPr>
              <w:pStyle w:val="7"/>
              <w:jc w:val="right"/>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793F918">
            <w:pPr>
              <w:pStyle w:val="7"/>
            </w:pPr>
          </w:p>
        </w:tc>
        <w:tc>
          <w:tcPr>
            <w:tcW w:w="4521" w:type="dxa"/>
            <w:vAlign w:val="top"/>
          </w:tcPr>
          <w:p w14:paraId="2360F016">
            <w:pPr>
              <w:pStyle w:val="7"/>
            </w:pPr>
          </w:p>
        </w:tc>
        <w:tc>
          <w:tcPr>
            <w:tcW w:w="2556" w:type="dxa"/>
            <w:vAlign w:val="top"/>
          </w:tcPr>
          <w:p w14:paraId="3C700D97">
            <w:pPr>
              <w:pStyle w:val="7"/>
              <w:jc w:val="right"/>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35B27371">
            <w:pPr>
              <w:pStyle w:val="7"/>
            </w:pPr>
          </w:p>
        </w:tc>
        <w:tc>
          <w:tcPr>
            <w:tcW w:w="4521" w:type="dxa"/>
            <w:vAlign w:val="top"/>
          </w:tcPr>
          <w:p w14:paraId="6FE31A01">
            <w:pPr>
              <w:pStyle w:val="7"/>
            </w:pPr>
          </w:p>
        </w:tc>
        <w:tc>
          <w:tcPr>
            <w:tcW w:w="2556" w:type="dxa"/>
            <w:vAlign w:val="top"/>
          </w:tcPr>
          <w:p w14:paraId="1A03BC3D">
            <w:pPr>
              <w:pStyle w:val="7"/>
              <w:jc w:val="right"/>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A668316">
            <w:pPr>
              <w:pStyle w:val="7"/>
            </w:pPr>
          </w:p>
        </w:tc>
        <w:tc>
          <w:tcPr>
            <w:tcW w:w="4521" w:type="dxa"/>
            <w:vAlign w:val="top"/>
          </w:tcPr>
          <w:p w14:paraId="3C9A8F77">
            <w:pPr>
              <w:pStyle w:val="7"/>
            </w:pPr>
          </w:p>
        </w:tc>
        <w:tc>
          <w:tcPr>
            <w:tcW w:w="2556" w:type="dxa"/>
            <w:vAlign w:val="top"/>
          </w:tcPr>
          <w:p w14:paraId="498FB39C">
            <w:pPr>
              <w:pStyle w:val="7"/>
              <w:jc w:val="right"/>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46F94C27">
            <w:pPr>
              <w:pStyle w:val="7"/>
            </w:pPr>
          </w:p>
        </w:tc>
        <w:tc>
          <w:tcPr>
            <w:tcW w:w="4521" w:type="dxa"/>
            <w:vAlign w:val="top"/>
          </w:tcPr>
          <w:p w14:paraId="6707B754">
            <w:pPr>
              <w:pStyle w:val="7"/>
            </w:pPr>
          </w:p>
        </w:tc>
        <w:tc>
          <w:tcPr>
            <w:tcW w:w="2556" w:type="dxa"/>
            <w:vAlign w:val="top"/>
          </w:tcPr>
          <w:p w14:paraId="1B149B3C">
            <w:pPr>
              <w:pStyle w:val="7"/>
              <w:jc w:val="right"/>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top"/>
          </w:tcPr>
          <w:p w14:paraId="1A5985D8">
            <w:pPr>
              <w:pStyle w:val="7"/>
              <w:jc w:val="right"/>
              <w:rPr>
                <w:rFonts w:hint="default" w:eastAsia="宋体"/>
                <w:lang w:val="en-US" w:eastAsia="zh-CN"/>
              </w:rPr>
            </w:pPr>
            <w:r>
              <w:rPr>
                <w:rFonts w:hint="eastAsia" w:eastAsia="宋体"/>
                <w:lang w:val="en-US" w:eastAsia="zh-CN"/>
              </w:rPr>
              <w:t>526.35</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14:paraId="2FD8AA4E">
            <w:pPr>
              <w:pStyle w:val="7"/>
              <w:jc w:val="right"/>
            </w:pPr>
          </w:p>
          <w:p w14:paraId="4901CB5B">
            <w:pPr>
              <w:bidi w:val="0"/>
              <w:jc w:val="right"/>
              <w:rPr>
                <w:rFonts w:hint="default" w:eastAsia="宋体"/>
                <w:lang w:val="en-US" w:eastAsia="zh-CN"/>
              </w:rPr>
            </w:pPr>
            <w:r>
              <w:rPr>
                <w:rFonts w:hint="eastAsia" w:eastAsia="宋体"/>
                <w:lang w:val="en-US" w:eastAsia="zh-CN"/>
              </w:rPr>
              <w:t>526.35</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70E63C5C">
            <w:pPr>
              <w:pStyle w:val="7"/>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178605F0">
            <w:pPr>
              <w:pStyle w:val="7"/>
              <w:jc w:val="right"/>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7"/>
            </w:pPr>
          </w:p>
        </w:tc>
        <w:tc>
          <w:tcPr>
            <w:tcW w:w="2546" w:type="dxa"/>
            <w:vAlign w:val="top"/>
          </w:tcPr>
          <w:p w14:paraId="2228502B">
            <w:pPr>
              <w:pStyle w:val="7"/>
            </w:pPr>
          </w:p>
        </w:tc>
        <w:tc>
          <w:tcPr>
            <w:tcW w:w="4521" w:type="dxa"/>
            <w:vAlign w:val="top"/>
          </w:tcPr>
          <w:p w14:paraId="76243C13">
            <w:pPr>
              <w:pStyle w:val="7"/>
            </w:pPr>
          </w:p>
        </w:tc>
        <w:tc>
          <w:tcPr>
            <w:tcW w:w="2556" w:type="dxa"/>
            <w:vAlign w:val="top"/>
          </w:tcPr>
          <w:p w14:paraId="1B80ED85">
            <w:pPr>
              <w:pStyle w:val="7"/>
              <w:jc w:val="right"/>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7D54A2DB">
            <w:pPr>
              <w:pStyle w:val="7"/>
              <w:jc w:val="right"/>
              <w:rPr>
                <w:rFonts w:hint="default" w:eastAsia="宋体"/>
                <w:lang w:val="en-US" w:eastAsia="zh-CN"/>
              </w:rPr>
            </w:pPr>
            <w:r>
              <w:rPr>
                <w:rFonts w:hint="eastAsia" w:eastAsia="宋体"/>
                <w:lang w:val="en-US" w:eastAsia="zh-CN"/>
              </w:rPr>
              <w:t>526.35</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24A8CE3E">
            <w:pPr>
              <w:pStyle w:val="7"/>
              <w:jc w:val="right"/>
            </w:pPr>
          </w:p>
          <w:p w14:paraId="030B3852">
            <w:pPr>
              <w:bidi w:val="0"/>
              <w:jc w:val="right"/>
              <w:rPr>
                <w:rFonts w:hint="default" w:eastAsia="宋体"/>
                <w:lang w:val="en-US" w:eastAsia="zh-CN"/>
              </w:rPr>
            </w:pPr>
            <w:r>
              <w:rPr>
                <w:rFonts w:hint="eastAsia" w:eastAsia="宋体"/>
                <w:lang w:val="en-US" w:eastAsia="zh-CN"/>
              </w:rPr>
              <w:t>526.35</w:t>
            </w:r>
          </w:p>
        </w:tc>
      </w:tr>
    </w:tbl>
    <w:p w14:paraId="3D3AB736">
      <w:pPr>
        <w:rPr>
          <w:rFonts w:ascii="Arial"/>
          <w:sz w:val="21"/>
        </w:rPr>
      </w:pPr>
    </w:p>
    <w:p w14:paraId="1EEE72D6">
      <w:pPr>
        <w:rPr>
          <w:rFonts w:ascii="Arial" w:hAnsi="Arial" w:eastAsia="Arial" w:cs="Arial"/>
          <w:sz w:val="21"/>
          <w:szCs w:val="21"/>
        </w:rPr>
        <w:sectPr>
          <w:footerReference r:id="rId11"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盘锦市双台子区数据局（汇总）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6"/>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919"/>
        <w:gridCol w:w="587"/>
        <w:gridCol w:w="479"/>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7"/>
              <w:spacing w:line="275" w:lineRule="auto"/>
            </w:pPr>
          </w:p>
          <w:p w14:paraId="69A63A6C">
            <w:pPr>
              <w:pStyle w:val="7"/>
              <w:spacing w:line="275" w:lineRule="auto"/>
            </w:pPr>
          </w:p>
          <w:p w14:paraId="111C3743">
            <w:pPr>
              <w:pStyle w:val="7"/>
              <w:spacing w:line="275" w:lineRule="auto"/>
            </w:pPr>
          </w:p>
          <w:p w14:paraId="3B58F2FE">
            <w:pPr>
              <w:pStyle w:val="7"/>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7"/>
              <w:spacing w:line="275" w:lineRule="auto"/>
            </w:pPr>
          </w:p>
          <w:p w14:paraId="0C918AD1">
            <w:pPr>
              <w:pStyle w:val="7"/>
              <w:spacing w:line="275" w:lineRule="auto"/>
            </w:pPr>
          </w:p>
          <w:p w14:paraId="736BBAFD">
            <w:pPr>
              <w:pStyle w:val="7"/>
              <w:spacing w:line="276" w:lineRule="auto"/>
            </w:pPr>
          </w:p>
          <w:p w14:paraId="306D80C4">
            <w:pPr>
              <w:pStyle w:val="7"/>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7"/>
            </w:pPr>
          </w:p>
        </w:tc>
        <w:tc>
          <w:tcPr>
            <w:tcW w:w="1043" w:type="dxa"/>
            <w:vMerge w:val="continue"/>
            <w:tcBorders>
              <w:top w:val="nil"/>
              <w:bottom w:val="nil"/>
            </w:tcBorders>
            <w:vAlign w:val="top"/>
          </w:tcPr>
          <w:p w14:paraId="1DD1FA86">
            <w:pPr>
              <w:pStyle w:val="7"/>
            </w:pPr>
          </w:p>
        </w:tc>
        <w:tc>
          <w:tcPr>
            <w:tcW w:w="1032" w:type="dxa"/>
            <w:vMerge w:val="restart"/>
            <w:tcBorders>
              <w:bottom w:val="nil"/>
            </w:tcBorders>
            <w:vAlign w:val="top"/>
          </w:tcPr>
          <w:p w14:paraId="55F02B71">
            <w:pPr>
              <w:pStyle w:val="7"/>
              <w:spacing w:line="261" w:lineRule="auto"/>
            </w:pPr>
          </w:p>
          <w:p w14:paraId="791675EB">
            <w:pPr>
              <w:pStyle w:val="7"/>
              <w:spacing w:line="261" w:lineRule="auto"/>
            </w:pPr>
          </w:p>
          <w:p w14:paraId="31116B14">
            <w:pPr>
              <w:pStyle w:val="7"/>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919" w:type="dxa"/>
            <w:vMerge w:val="restart"/>
            <w:tcBorders>
              <w:bottom w:val="nil"/>
            </w:tcBorders>
            <w:vAlign w:val="top"/>
          </w:tcPr>
          <w:p w14:paraId="35C0400E">
            <w:pPr>
              <w:pStyle w:val="7"/>
              <w:spacing w:line="330" w:lineRule="auto"/>
            </w:pPr>
          </w:p>
          <w:p w14:paraId="64EDE856">
            <w:pPr>
              <w:pStyle w:val="7"/>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587" w:type="dxa"/>
            <w:vMerge w:val="restart"/>
            <w:tcBorders>
              <w:bottom w:val="nil"/>
            </w:tcBorders>
            <w:vAlign w:val="top"/>
          </w:tcPr>
          <w:p w14:paraId="43862F70">
            <w:pPr>
              <w:pStyle w:val="7"/>
              <w:spacing w:line="268" w:lineRule="auto"/>
            </w:pPr>
          </w:p>
          <w:p w14:paraId="0FF691BB">
            <w:pPr>
              <w:pStyle w:val="7"/>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479" w:type="dxa"/>
            <w:vMerge w:val="restart"/>
            <w:tcBorders>
              <w:bottom w:val="nil"/>
            </w:tcBorders>
            <w:vAlign w:val="top"/>
          </w:tcPr>
          <w:p w14:paraId="1CEF4E26">
            <w:pPr>
              <w:pStyle w:val="7"/>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7"/>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7"/>
              <w:spacing w:line="261" w:lineRule="auto"/>
            </w:pPr>
          </w:p>
          <w:p w14:paraId="0D92D237">
            <w:pPr>
              <w:pStyle w:val="7"/>
              <w:spacing w:line="261" w:lineRule="auto"/>
            </w:pPr>
          </w:p>
          <w:p w14:paraId="1C73EC52">
            <w:pPr>
              <w:pStyle w:val="7"/>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7"/>
              <w:spacing w:line="330" w:lineRule="auto"/>
            </w:pPr>
          </w:p>
          <w:p w14:paraId="5313C462">
            <w:pPr>
              <w:pStyle w:val="7"/>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7"/>
              <w:spacing w:line="268" w:lineRule="auto"/>
            </w:pPr>
          </w:p>
          <w:p w14:paraId="69CA89DB">
            <w:pPr>
              <w:pStyle w:val="7"/>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7"/>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7"/>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7"/>
              <w:spacing w:line="329" w:lineRule="auto"/>
            </w:pPr>
          </w:p>
          <w:p w14:paraId="5B2F1A15">
            <w:pPr>
              <w:pStyle w:val="7"/>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7"/>
            </w:pPr>
          </w:p>
        </w:tc>
        <w:tc>
          <w:tcPr>
            <w:tcW w:w="1043" w:type="dxa"/>
            <w:vMerge w:val="continue"/>
            <w:tcBorders>
              <w:top w:val="nil"/>
            </w:tcBorders>
            <w:vAlign w:val="top"/>
          </w:tcPr>
          <w:p w14:paraId="055F7D75">
            <w:pPr>
              <w:pStyle w:val="7"/>
            </w:pPr>
          </w:p>
        </w:tc>
        <w:tc>
          <w:tcPr>
            <w:tcW w:w="1032" w:type="dxa"/>
            <w:vMerge w:val="continue"/>
            <w:tcBorders>
              <w:top w:val="nil"/>
            </w:tcBorders>
            <w:vAlign w:val="top"/>
          </w:tcPr>
          <w:p w14:paraId="4A64E40B">
            <w:pPr>
              <w:pStyle w:val="7"/>
            </w:pPr>
          </w:p>
        </w:tc>
        <w:tc>
          <w:tcPr>
            <w:tcW w:w="919" w:type="dxa"/>
            <w:vMerge w:val="continue"/>
            <w:tcBorders>
              <w:top w:val="nil"/>
            </w:tcBorders>
            <w:vAlign w:val="top"/>
          </w:tcPr>
          <w:p w14:paraId="26613CEA">
            <w:pPr>
              <w:pStyle w:val="7"/>
            </w:pPr>
          </w:p>
        </w:tc>
        <w:tc>
          <w:tcPr>
            <w:tcW w:w="587" w:type="dxa"/>
            <w:vMerge w:val="continue"/>
            <w:tcBorders>
              <w:top w:val="nil"/>
            </w:tcBorders>
            <w:vAlign w:val="top"/>
          </w:tcPr>
          <w:p w14:paraId="63E98A00">
            <w:pPr>
              <w:pStyle w:val="7"/>
            </w:pPr>
          </w:p>
        </w:tc>
        <w:tc>
          <w:tcPr>
            <w:tcW w:w="479" w:type="dxa"/>
            <w:vMerge w:val="continue"/>
            <w:tcBorders>
              <w:top w:val="nil"/>
            </w:tcBorders>
            <w:vAlign w:val="top"/>
          </w:tcPr>
          <w:p w14:paraId="2E800878">
            <w:pPr>
              <w:pStyle w:val="7"/>
            </w:pPr>
          </w:p>
        </w:tc>
        <w:tc>
          <w:tcPr>
            <w:tcW w:w="561" w:type="dxa"/>
            <w:vMerge w:val="continue"/>
            <w:tcBorders>
              <w:top w:val="nil"/>
            </w:tcBorders>
            <w:vAlign w:val="top"/>
          </w:tcPr>
          <w:p w14:paraId="2616E115">
            <w:pPr>
              <w:pStyle w:val="7"/>
            </w:pPr>
          </w:p>
        </w:tc>
        <w:tc>
          <w:tcPr>
            <w:tcW w:w="512" w:type="dxa"/>
            <w:vAlign w:val="top"/>
          </w:tcPr>
          <w:p w14:paraId="546541D9">
            <w:pPr>
              <w:pStyle w:val="7"/>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7"/>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7"/>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7"/>
            </w:pPr>
          </w:p>
        </w:tc>
        <w:tc>
          <w:tcPr>
            <w:tcW w:w="862" w:type="dxa"/>
            <w:vMerge w:val="continue"/>
            <w:tcBorders>
              <w:top w:val="nil"/>
            </w:tcBorders>
            <w:vAlign w:val="top"/>
          </w:tcPr>
          <w:p w14:paraId="684CF28D">
            <w:pPr>
              <w:pStyle w:val="7"/>
            </w:pPr>
          </w:p>
        </w:tc>
        <w:tc>
          <w:tcPr>
            <w:tcW w:w="671" w:type="dxa"/>
            <w:vMerge w:val="continue"/>
            <w:tcBorders>
              <w:top w:val="nil"/>
            </w:tcBorders>
            <w:vAlign w:val="top"/>
          </w:tcPr>
          <w:p w14:paraId="09628004">
            <w:pPr>
              <w:pStyle w:val="7"/>
            </w:pPr>
          </w:p>
        </w:tc>
        <w:tc>
          <w:tcPr>
            <w:tcW w:w="561" w:type="dxa"/>
            <w:vMerge w:val="continue"/>
            <w:tcBorders>
              <w:top w:val="nil"/>
            </w:tcBorders>
            <w:vAlign w:val="top"/>
          </w:tcPr>
          <w:p w14:paraId="37D08821">
            <w:pPr>
              <w:pStyle w:val="7"/>
            </w:pPr>
          </w:p>
        </w:tc>
        <w:tc>
          <w:tcPr>
            <w:tcW w:w="561" w:type="dxa"/>
            <w:vMerge w:val="continue"/>
            <w:tcBorders>
              <w:top w:val="nil"/>
            </w:tcBorders>
            <w:vAlign w:val="top"/>
          </w:tcPr>
          <w:p w14:paraId="23991FCA">
            <w:pPr>
              <w:pStyle w:val="7"/>
            </w:pPr>
          </w:p>
        </w:tc>
        <w:tc>
          <w:tcPr>
            <w:tcW w:w="570" w:type="dxa"/>
            <w:vMerge w:val="continue"/>
            <w:tcBorders>
              <w:top w:val="nil"/>
            </w:tcBorders>
            <w:vAlign w:val="top"/>
          </w:tcPr>
          <w:p w14:paraId="3954DCD3">
            <w:pPr>
              <w:pStyle w:val="7"/>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bottom"/>
          </w:tcPr>
          <w:p w14:paraId="6792580A">
            <w:pPr>
              <w:pStyle w:val="7"/>
              <w:jc w:val="right"/>
              <w:rPr>
                <w:rFonts w:hint="default" w:eastAsia="宋体"/>
                <w:lang w:val="en-US" w:eastAsia="zh-CN"/>
              </w:rPr>
            </w:pPr>
            <w:r>
              <w:rPr>
                <w:rFonts w:hint="eastAsia" w:eastAsia="宋体"/>
                <w:lang w:val="en-US" w:eastAsia="zh-CN"/>
              </w:rPr>
              <w:t>526.35</w:t>
            </w:r>
          </w:p>
        </w:tc>
        <w:tc>
          <w:tcPr>
            <w:tcW w:w="1032" w:type="dxa"/>
            <w:vAlign w:val="bottom"/>
          </w:tcPr>
          <w:p w14:paraId="2EDF46B1">
            <w:pPr>
              <w:jc w:val="right"/>
              <w:rPr>
                <w:rFonts w:hint="default" w:eastAsia="宋体"/>
                <w:lang w:val="en-US" w:eastAsia="zh-CN"/>
              </w:rPr>
            </w:pPr>
            <w:r>
              <w:rPr>
                <w:rFonts w:hint="eastAsia" w:eastAsia="宋体"/>
                <w:lang w:val="en-US" w:eastAsia="zh-CN"/>
              </w:rPr>
              <w:t>526.35</w:t>
            </w:r>
          </w:p>
        </w:tc>
        <w:tc>
          <w:tcPr>
            <w:tcW w:w="919" w:type="dxa"/>
            <w:vAlign w:val="bottom"/>
          </w:tcPr>
          <w:p w14:paraId="1E950716">
            <w:pPr>
              <w:jc w:val="right"/>
              <w:rPr>
                <w:rFonts w:hint="default" w:eastAsia="宋体"/>
                <w:lang w:val="en-US" w:eastAsia="zh-CN"/>
              </w:rPr>
            </w:pPr>
            <w:r>
              <w:rPr>
                <w:rFonts w:hint="eastAsia" w:eastAsia="宋体"/>
                <w:lang w:val="en-US" w:eastAsia="zh-CN"/>
              </w:rPr>
              <w:t>526.35</w:t>
            </w:r>
          </w:p>
        </w:tc>
        <w:tc>
          <w:tcPr>
            <w:tcW w:w="587" w:type="dxa"/>
            <w:vAlign w:val="top"/>
          </w:tcPr>
          <w:p w14:paraId="338B29AD">
            <w:pPr>
              <w:pStyle w:val="7"/>
            </w:pPr>
          </w:p>
        </w:tc>
        <w:tc>
          <w:tcPr>
            <w:tcW w:w="479" w:type="dxa"/>
            <w:vAlign w:val="top"/>
          </w:tcPr>
          <w:p w14:paraId="1FD9B4F8">
            <w:pPr>
              <w:pStyle w:val="7"/>
            </w:pPr>
          </w:p>
        </w:tc>
        <w:tc>
          <w:tcPr>
            <w:tcW w:w="561" w:type="dxa"/>
            <w:vAlign w:val="top"/>
          </w:tcPr>
          <w:p w14:paraId="100A11DD">
            <w:pPr>
              <w:pStyle w:val="7"/>
            </w:pPr>
          </w:p>
        </w:tc>
        <w:tc>
          <w:tcPr>
            <w:tcW w:w="512" w:type="dxa"/>
            <w:vAlign w:val="top"/>
          </w:tcPr>
          <w:p w14:paraId="3A269AF1">
            <w:pPr>
              <w:pStyle w:val="7"/>
            </w:pPr>
          </w:p>
        </w:tc>
        <w:tc>
          <w:tcPr>
            <w:tcW w:w="512" w:type="dxa"/>
            <w:vAlign w:val="top"/>
          </w:tcPr>
          <w:p w14:paraId="1E3C867E">
            <w:pPr>
              <w:pStyle w:val="7"/>
            </w:pPr>
          </w:p>
        </w:tc>
        <w:tc>
          <w:tcPr>
            <w:tcW w:w="512" w:type="dxa"/>
            <w:vAlign w:val="top"/>
          </w:tcPr>
          <w:p w14:paraId="1DC9D106">
            <w:pPr>
              <w:pStyle w:val="7"/>
            </w:pPr>
          </w:p>
        </w:tc>
        <w:tc>
          <w:tcPr>
            <w:tcW w:w="512" w:type="dxa"/>
            <w:vAlign w:val="top"/>
          </w:tcPr>
          <w:p w14:paraId="7A471867">
            <w:pPr>
              <w:pStyle w:val="7"/>
            </w:pPr>
          </w:p>
        </w:tc>
        <w:tc>
          <w:tcPr>
            <w:tcW w:w="512" w:type="dxa"/>
            <w:vAlign w:val="top"/>
          </w:tcPr>
          <w:p w14:paraId="004AFCB4">
            <w:pPr>
              <w:pStyle w:val="7"/>
            </w:pPr>
          </w:p>
        </w:tc>
        <w:tc>
          <w:tcPr>
            <w:tcW w:w="512" w:type="dxa"/>
            <w:vAlign w:val="top"/>
          </w:tcPr>
          <w:p w14:paraId="3EED540B">
            <w:pPr>
              <w:pStyle w:val="7"/>
            </w:pPr>
          </w:p>
        </w:tc>
        <w:tc>
          <w:tcPr>
            <w:tcW w:w="902" w:type="dxa"/>
            <w:vAlign w:val="top"/>
          </w:tcPr>
          <w:p w14:paraId="1AEBD098">
            <w:pPr>
              <w:pStyle w:val="7"/>
            </w:pPr>
          </w:p>
        </w:tc>
        <w:tc>
          <w:tcPr>
            <w:tcW w:w="862" w:type="dxa"/>
            <w:vAlign w:val="top"/>
          </w:tcPr>
          <w:p w14:paraId="041997CA">
            <w:pPr>
              <w:pStyle w:val="7"/>
            </w:pPr>
          </w:p>
        </w:tc>
        <w:tc>
          <w:tcPr>
            <w:tcW w:w="671" w:type="dxa"/>
            <w:vAlign w:val="top"/>
          </w:tcPr>
          <w:p w14:paraId="184D8A57">
            <w:pPr>
              <w:pStyle w:val="7"/>
            </w:pPr>
          </w:p>
        </w:tc>
        <w:tc>
          <w:tcPr>
            <w:tcW w:w="561" w:type="dxa"/>
            <w:vAlign w:val="top"/>
          </w:tcPr>
          <w:p w14:paraId="6776B7E2">
            <w:pPr>
              <w:pStyle w:val="7"/>
            </w:pPr>
          </w:p>
        </w:tc>
        <w:tc>
          <w:tcPr>
            <w:tcW w:w="561" w:type="dxa"/>
            <w:vAlign w:val="top"/>
          </w:tcPr>
          <w:p w14:paraId="1D06E7C6">
            <w:pPr>
              <w:pStyle w:val="7"/>
            </w:pPr>
          </w:p>
        </w:tc>
        <w:tc>
          <w:tcPr>
            <w:tcW w:w="570" w:type="dxa"/>
            <w:vAlign w:val="top"/>
          </w:tcPr>
          <w:p w14:paraId="0A198728">
            <w:pPr>
              <w:pStyle w:val="7"/>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2105" w:type="dxa"/>
            <w:vAlign w:val="center"/>
          </w:tcPr>
          <w:p w14:paraId="30665596">
            <w:pPr>
              <w:keepNext w:val="0"/>
              <w:keepLines w:val="0"/>
              <w:widowControl/>
              <w:suppressLineNumbers w:val="0"/>
              <w:jc w:val="lef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023001 盘锦市双台子区数据局</w:t>
            </w:r>
          </w:p>
        </w:tc>
        <w:tc>
          <w:tcPr>
            <w:tcW w:w="1043" w:type="dxa"/>
            <w:vAlign w:val="center"/>
          </w:tcPr>
          <w:p w14:paraId="076134BA">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220.41</w:t>
            </w:r>
          </w:p>
        </w:tc>
        <w:tc>
          <w:tcPr>
            <w:tcW w:w="1032" w:type="dxa"/>
            <w:vAlign w:val="center"/>
          </w:tcPr>
          <w:p w14:paraId="23F6FDC1">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220.41</w:t>
            </w:r>
          </w:p>
        </w:tc>
        <w:tc>
          <w:tcPr>
            <w:tcW w:w="919" w:type="dxa"/>
            <w:vAlign w:val="center"/>
          </w:tcPr>
          <w:p w14:paraId="70B4C526">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220.41</w:t>
            </w:r>
          </w:p>
        </w:tc>
        <w:tc>
          <w:tcPr>
            <w:tcW w:w="587" w:type="dxa"/>
            <w:vAlign w:val="top"/>
          </w:tcPr>
          <w:p w14:paraId="35CEB9C7">
            <w:pPr>
              <w:pStyle w:val="7"/>
            </w:pPr>
          </w:p>
        </w:tc>
        <w:tc>
          <w:tcPr>
            <w:tcW w:w="479" w:type="dxa"/>
            <w:vAlign w:val="top"/>
          </w:tcPr>
          <w:p w14:paraId="6BFF048D">
            <w:pPr>
              <w:pStyle w:val="7"/>
            </w:pPr>
          </w:p>
        </w:tc>
        <w:tc>
          <w:tcPr>
            <w:tcW w:w="561" w:type="dxa"/>
            <w:vAlign w:val="top"/>
          </w:tcPr>
          <w:p w14:paraId="113A9B36">
            <w:pPr>
              <w:pStyle w:val="7"/>
            </w:pPr>
          </w:p>
        </w:tc>
        <w:tc>
          <w:tcPr>
            <w:tcW w:w="512" w:type="dxa"/>
            <w:vAlign w:val="top"/>
          </w:tcPr>
          <w:p w14:paraId="1F940B1A">
            <w:pPr>
              <w:pStyle w:val="7"/>
            </w:pPr>
          </w:p>
        </w:tc>
        <w:tc>
          <w:tcPr>
            <w:tcW w:w="512" w:type="dxa"/>
            <w:vAlign w:val="top"/>
          </w:tcPr>
          <w:p w14:paraId="2B567453">
            <w:pPr>
              <w:pStyle w:val="7"/>
            </w:pPr>
          </w:p>
        </w:tc>
        <w:tc>
          <w:tcPr>
            <w:tcW w:w="512" w:type="dxa"/>
            <w:vAlign w:val="top"/>
          </w:tcPr>
          <w:p w14:paraId="2A5FE1EF">
            <w:pPr>
              <w:pStyle w:val="7"/>
            </w:pPr>
          </w:p>
        </w:tc>
        <w:tc>
          <w:tcPr>
            <w:tcW w:w="512" w:type="dxa"/>
            <w:vAlign w:val="top"/>
          </w:tcPr>
          <w:p w14:paraId="59DBCE00">
            <w:pPr>
              <w:pStyle w:val="7"/>
            </w:pPr>
          </w:p>
        </w:tc>
        <w:tc>
          <w:tcPr>
            <w:tcW w:w="512" w:type="dxa"/>
            <w:vAlign w:val="top"/>
          </w:tcPr>
          <w:p w14:paraId="3B893814">
            <w:pPr>
              <w:pStyle w:val="7"/>
            </w:pPr>
          </w:p>
        </w:tc>
        <w:tc>
          <w:tcPr>
            <w:tcW w:w="512" w:type="dxa"/>
            <w:vAlign w:val="top"/>
          </w:tcPr>
          <w:p w14:paraId="0FE0D933">
            <w:pPr>
              <w:pStyle w:val="7"/>
            </w:pPr>
          </w:p>
        </w:tc>
        <w:tc>
          <w:tcPr>
            <w:tcW w:w="902" w:type="dxa"/>
            <w:vAlign w:val="top"/>
          </w:tcPr>
          <w:p w14:paraId="5F5D733D">
            <w:pPr>
              <w:pStyle w:val="7"/>
            </w:pPr>
          </w:p>
        </w:tc>
        <w:tc>
          <w:tcPr>
            <w:tcW w:w="862" w:type="dxa"/>
            <w:vAlign w:val="top"/>
          </w:tcPr>
          <w:p w14:paraId="4FAEB7C0">
            <w:pPr>
              <w:pStyle w:val="7"/>
            </w:pPr>
          </w:p>
        </w:tc>
        <w:tc>
          <w:tcPr>
            <w:tcW w:w="671" w:type="dxa"/>
            <w:vAlign w:val="top"/>
          </w:tcPr>
          <w:p w14:paraId="255D1F4C">
            <w:pPr>
              <w:pStyle w:val="7"/>
            </w:pPr>
          </w:p>
        </w:tc>
        <w:tc>
          <w:tcPr>
            <w:tcW w:w="561" w:type="dxa"/>
            <w:vAlign w:val="top"/>
          </w:tcPr>
          <w:p w14:paraId="4D363A27">
            <w:pPr>
              <w:pStyle w:val="7"/>
            </w:pPr>
          </w:p>
        </w:tc>
        <w:tc>
          <w:tcPr>
            <w:tcW w:w="561" w:type="dxa"/>
            <w:vAlign w:val="top"/>
          </w:tcPr>
          <w:p w14:paraId="76FFF19E">
            <w:pPr>
              <w:pStyle w:val="7"/>
            </w:pPr>
          </w:p>
        </w:tc>
        <w:tc>
          <w:tcPr>
            <w:tcW w:w="570" w:type="dxa"/>
            <w:vAlign w:val="top"/>
          </w:tcPr>
          <w:p w14:paraId="2F5C5953">
            <w:pPr>
              <w:pStyle w:val="7"/>
            </w:pPr>
          </w:p>
        </w:tc>
      </w:tr>
      <w:tr w14:paraId="4BE4D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2105" w:type="dxa"/>
            <w:vAlign w:val="center"/>
          </w:tcPr>
          <w:p w14:paraId="4772C19A">
            <w:pPr>
              <w:keepNext w:val="0"/>
              <w:keepLines w:val="0"/>
              <w:widowControl/>
              <w:suppressLineNumbers w:val="0"/>
              <w:jc w:val="left"/>
              <w:textAlignment w:val="center"/>
              <w:rPr>
                <w:rFonts w:hint="eastAsia"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023002 盘锦市双台子区数据中心（盘锦市双台子区政务服务中心）</w:t>
            </w:r>
          </w:p>
        </w:tc>
        <w:tc>
          <w:tcPr>
            <w:tcW w:w="1043" w:type="dxa"/>
            <w:vAlign w:val="center"/>
          </w:tcPr>
          <w:p w14:paraId="47541756">
            <w:pPr>
              <w:keepNext w:val="0"/>
              <w:keepLines w:val="0"/>
              <w:widowControl/>
              <w:suppressLineNumbers w:val="0"/>
              <w:jc w:val="right"/>
              <w:textAlignment w:val="center"/>
              <w:rPr>
                <w:rFonts w:hint="eastAsia"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305.94</w:t>
            </w:r>
          </w:p>
        </w:tc>
        <w:tc>
          <w:tcPr>
            <w:tcW w:w="1032" w:type="dxa"/>
            <w:vAlign w:val="center"/>
          </w:tcPr>
          <w:p w14:paraId="28FD701A">
            <w:pPr>
              <w:keepNext w:val="0"/>
              <w:keepLines w:val="0"/>
              <w:widowControl/>
              <w:suppressLineNumbers w:val="0"/>
              <w:jc w:val="right"/>
              <w:textAlignment w:val="center"/>
              <w:rPr>
                <w:rFonts w:hint="eastAsia"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305.94</w:t>
            </w:r>
          </w:p>
        </w:tc>
        <w:tc>
          <w:tcPr>
            <w:tcW w:w="919" w:type="dxa"/>
            <w:vAlign w:val="center"/>
          </w:tcPr>
          <w:p w14:paraId="7B266D00">
            <w:pPr>
              <w:keepNext w:val="0"/>
              <w:keepLines w:val="0"/>
              <w:widowControl/>
              <w:suppressLineNumbers w:val="0"/>
              <w:jc w:val="right"/>
              <w:textAlignment w:val="center"/>
              <w:rPr>
                <w:rFonts w:hint="eastAsia"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305.94</w:t>
            </w:r>
          </w:p>
        </w:tc>
        <w:tc>
          <w:tcPr>
            <w:tcW w:w="587" w:type="dxa"/>
            <w:vAlign w:val="top"/>
          </w:tcPr>
          <w:p w14:paraId="3C2CA806">
            <w:pPr>
              <w:pStyle w:val="7"/>
            </w:pPr>
          </w:p>
        </w:tc>
        <w:tc>
          <w:tcPr>
            <w:tcW w:w="479" w:type="dxa"/>
            <w:vAlign w:val="top"/>
          </w:tcPr>
          <w:p w14:paraId="4D7DC7B8">
            <w:pPr>
              <w:pStyle w:val="7"/>
            </w:pPr>
          </w:p>
        </w:tc>
        <w:tc>
          <w:tcPr>
            <w:tcW w:w="561" w:type="dxa"/>
            <w:vAlign w:val="top"/>
          </w:tcPr>
          <w:p w14:paraId="3A136A97">
            <w:pPr>
              <w:pStyle w:val="7"/>
            </w:pPr>
          </w:p>
        </w:tc>
        <w:tc>
          <w:tcPr>
            <w:tcW w:w="512" w:type="dxa"/>
            <w:vAlign w:val="top"/>
          </w:tcPr>
          <w:p w14:paraId="131DF332">
            <w:pPr>
              <w:pStyle w:val="7"/>
            </w:pPr>
          </w:p>
        </w:tc>
        <w:tc>
          <w:tcPr>
            <w:tcW w:w="512" w:type="dxa"/>
            <w:vAlign w:val="top"/>
          </w:tcPr>
          <w:p w14:paraId="2B1F8995">
            <w:pPr>
              <w:pStyle w:val="7"/>
            </w:pPr>
          </w:p>
        </w:tc>
        <w:tc>
          <w:tcPr>
            <w:tcW w:w="512" w:type="dxa"/>
            <w:vAlign w:val="top"/>
          </w:tcPr>
          <w:p w14:paraId="7C57E270">
            <w:pPr>
              <w:pStyle w:val="7"/>
            </w:pPr>
          </w:p>
        </w:tc>
        <w:tc>
          <w:tcPr>
            <w:tcW w:w="512" w:type="dxa"/>
            <w:vAlign w:val="top"/>
          </w:tcPr>
          <w:p w14:paraId="39DC949B">
            <w:pPr>
              <w:pStyle w:val="7"/>
            </w:pPr>
          </w:p>
        </w:tc>
        <w:tc>
          <w:tcPr>
            <w:tcW w:w="512" w:type="dxa"/>
            <w:vAlign w:val="top"/>
          </w:tcPr>
          <w:p w14:paraId="69771688">
            <w:pPr>
              <w:pStyle w:val="7"/>
            </w:pPr>
          </w:p>
        </w:tc>
        <w:tc>
          <w:tcPr>
            <w:tcW w:w="512" w:type="dxa"/>
            <w:vAlign w:val="top"/>
          </w:tcPr>
          <w:p w14:paraId="71382F3F">
            <w:pPr>
              <w:pStyle w:val="7"/>
            </w:pPr>
          </w:p>
        </w:tc>
        <w:tc>
          <w:tcPr>
            <w:tcW w:w="902" w:type="dxa"/>
            <w:vAlign w:val="top"/>
          </w:tcPr>
          <w:p w14:paraId="2D098349">
            <w:pPr>
              <w:pStyle w:val="7"/>
            </w:pPr>
          </w:p>
        </w:tc>
        <w:tc>
          <w:tcPr>
            <w:tcW w:w="862" w:type="dxa"/>
            <w:vAlign w:val="top"/>
          </w:tcPr>
          <w:p w14:paraId="2156BA21">
            <w:pPr>
              <w:pStyle w:val="7"/>
            </w:pPr>
          </w:p>
        </w:tc>
        <w:tc>
          <w:tcPr>
            <w:tcW w:w="671" w:type="dxa"/>
            <w:vAlign w:val="top"/>
          </w:tcPr>
          <w:p w14:paraId="64020C09">
            <w:pPr>
              <w:pStyle w:val="7"/>
            </w:pPr>
          </w:p>
        </w:tc>
        <w:tc>
          <w:tcPr>
            <w:tcW w:w="561" w:type="dxa"/>
            <w:vAlign w:val="top"/>
          </w:tcPr>
          <w:p w14:paraId="2CADFFF5">
            <w:pPr>
              <w:pStyle w:val="7"/>
            </w:pPr>
          </w:p>
        </w:tc>
        <w:tc>
          <w:tcPr>
            <w:tcW w:w="561" w:type="dxa"/>
            <w:vAlign w:val="top"/>
          </w:tcPr>
          <w:p w14:paraId="2EE69E49">
            <w:pPr>
              <w:pStyle w:val="7"/>
            </w:pPr>
          </w:p>
        </w:tc>
        <w:tc>
          <w:tcPr>
            <w:tcW w:w="570" w:type="dxa"/>
            <w:vAlign w:val="top"/>
          </w:tcPr>
          <w:p w14:paraId="30206E06">
            <w:pPr>
              <w:pStyle w:val="7"/>
            </w:pPr>
          </w:p>
        </w:tc>
      </w:tr>
    </w:tbl>
    <w:p w14:paraId="71FE9C8A">
      <w:pPr>
        <w:rPr>
          <w:rFonts w:ascii="Arial"/>
          <w:sz w:val="21"/>
        </w:rPr>
      </w:pPr>
    </w:p>
    <w:p w14:paraId="0254D242">
      <w:pPr>
        <w:rPr>
          <w:rFonts w:ascii="Arial" w:hAnsi="Arial" w:eastAsia="Arial" w:cs="Arial"/>
          <w:sz w:val="21"/>
          <w:szCs w:val="21"/>
        </w:rPr>
        <w:sectPr>
          <w:pgSz w:w="16840" w:h="11905"/>
          <w:pgMar w:top="911" w:right="1459" w:bottom="400" w:left="1439" w:header="0" w:footer="0" w:gutter="0"/>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盘锦市双台子区数据局（汇总）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6329"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Merge w:val="restart"/>
            <w:tcBorders>
              <w:bottom w:val="nil"/>
            </w:tcBorders>
            <w:vAlign w:val="top"/>
          </w:tcPr>
          <w:p w14:paraId="01B3EA04">
            <w:pPr>
              <w:pStyle w:val="7"/>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7"/>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7"/>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7"/>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7"/>
            </w:pPr>
          </w:p>
        </w:tc>
        <w:tc>
          <w:tcPr>
            <w:tcW w:w="4813" w:type="dxa"/>
            <w:vMerge w:val="continue"/>
            <w:tcBorders>
              <w:top w:val="nil"/>
            </w:tcBorders>
            <w:vAlign w:val="top"/>
          </w:tcPr>
          <w:p w14:paraId="17D356AC">
            <w:pPr>
              <w:pStyle w:val="7"/>
            </w:pPr>
          </w:p>
        </w:tc>
        <w:tc>
          <w:tcPr>
            <w:tcW w:w="1694" w:type="dxa"/>
            <w:vMerge w:val="continue"/>
            <w:tcBorders>
              <w:top w:val="nil"/>
            </w:tcBorders>
            <w:vAlign w:val="top"/>
          </w:tcPr>
          <w:p w14:paraId="035BFB2F">
            <w:pPr>
              <w:pStyle w:val="7"/>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7"/>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6743A9E">
            <w:pPr>
              <w:pStyle w:val="7"/>
            </w:pPr>
          </w:p>
        </w:tc>
        <w:tc>
          <w:tcPr>
            <w:tcW w:w="4813" w:type="dxa"/>
            <w:vAlign w:val="top"/>
          </w:tcPr>
          <w:p w14:paraId="4FBA2A6F">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14:paraId="70363521">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526.35</w:t>
            </w:r>
          </w:p>
        </w:tc>
        <w:tc>
          <w:tcPr>
            <w:tcW w:w="1694" w:type="dxa"/>
            <w:vAlign w:val="center"/>
          </w:tcPr>
          <w:p w14:paraId="7A7B9426">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471.90</w:t>
            </w:r>
          </w:p>
        </w:tc>
        <w:tc>
          <w:tcPr>
            <w:tcW w:w="1583" w:type="dxa"/>
            <w:vAlign w:val="center"/>
          </w:tcPr>
          <w:p w14:paraId="448FDB32">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448.31</w:t>
            </w:r>
          </w:p>
        </w:tc>
        <w:tc>
          <w:tcPr>
            <w:tcW w:w="1583" w:type="dxa"/>
            <w:vAlign w:val="center"/>
          </w:tcPr>
          <w:p w14:paraId="52789804">
            <w:pPr>
              <w:keepNext w:val="0"/>
              <w:keepLines w:val="0"/>
              <w:widowControl/>
              <w:suppressLineNumbers w:val="0"/>
              <w:jc w:val="right"/>
              <w:textAlignment w:val="center"/>
              <w:rPr>
                <w:rFonts w:hint="default"/>
                <w:lang w:val="en-US"/>
              </w:rPr>
            </w:pPr>
            <w:r>
              <w:rPr>
                <w:rFonts w:hint="eastAsia" w:ascii="宋体" w:hAnsi="宋体" w:eastAsia="宋体" w:cs="宋体"/>
                <w:i w:val="0"/>
                <w:iCs w:val="0"/>
                <w:snapToGrid w:val="0"/>
                <w:color w:val="000000"/>
                <w:kern w:val="0"/>
                <w:sz w:val="20"/>
                <w:szCs w:val="20"/>
                <w:u w:val="none"/>
                <w:lang w:val="en-US" w:eastAsia="zh-CN" w:bidi="ar"/>
              </w:rPr>
              <w:t>23.59</w:t>
            </w:r>
          </w:p>
        </w:tc>
        <w:tc>
          <w:tcPr>
            <w:tcW w:w="1593" w:type="dxa"/>
            <w:vAlign w:val="center"/>
          </w:tcPr>
          <w:p w14:paraId="75DB637D">
            <w:pPr>
              <w:keepNext w:val="0"/>
              <w:keepLines w:val="0"/>
              <w:widowControl/>
              <w:suppressLineNumbers w:val="0"/>
              <w:jc w:val="right"/>
              <w:textAlignment w:val="center"/>
            </w:pPr>
            <w:r>
              <w:rPr>
                <w:rFonts w:hint="eastAsia" w:ascii="宋体" w:hAnsi="宋体" w:eastAsia="宋体" w:cs="宋体"/>
                <w:i w:val="0"/>
                <w:iCs w:val="0"/>
                <w:snapToGrid w:val="0"/>
                <w:color w:val="000000"/>
                <w:kern w:val="0"/>
                <w:sz w:val="20"/>
                <w:szCs w:val="20"/>
                <w:u w:val="none"/>
                <w:lang w:val="en-US" w:eastAsia="zh-CN" w:bidi="ar"/>
              </w:rPr>
              <w:t>54.45</w:t>
            </w:r>
          </w:p>
        </w:tc>
      </w:tr>
    </w:tbl>
    <w:tbl>
      <w:tblPr>
        <w:tblStyle w:val="4"/>
        <w:tblW w:w="16329"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3"/>
        <w:gridCol w:w="4813"/>
        <w:gridCol w:w="1694"/>
        <w:gridCol w:w="1694"/>
        <w:gridCol w:w="1583"/>
        <w:gridCol w:w="1583"/>
        <w:gridCol w:w="1593"/>
      </w:tblGrid>
      <w:tr w14:paraId="66409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36B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023001</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E184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盘锦市双台子区数据局</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460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220.41</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83D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169.96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BF4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162.73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5EF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16A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50.45</w:t>
            </w:r>
          </w:p>
        </w:tc>
      </w:tr>
      <w:tr w14:paraId="69A89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B9EE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917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75E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0A7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132.55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9FE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6F0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61C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50.45</w:t>
            </w:r>
          </w:p>
        </w:tc>
      </w:tr>
      <w:tr w14:paraId="5EBEC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50A0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848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政府办公厅（室）及相关机构事务</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68B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8EE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132.55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E64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F7E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5A3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50.45</w:t>
            </w:r>
          </w:p>
        </w:tc>
      </w:tr>
      <w:tr w14:paraId="147E4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0F66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611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11C9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132.55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25E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132.55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DFE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96E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02030">
            <w:pPr>
              <w:jc w:val="right"/>
              <w:rPr>
                <w:rFonts w:hint="eastAsia" w:ascii="宋体" w:hAnsi="宋体" w:eastAsia="宋体" w:cs="宋体"/>
                <w:i w:val="0"/>
                <w:iCs w:val="0"/>
                <w:color w:val="000000"/>
                <w:sz w:val="20"/>
                <w:szCs w:val="20"/>
                <w:u w:val="none"/>
              </w:rPr>
            </w:pPr>
          </w:p>
        </w:tc>
      </w:tr>
      <w:tr w14:paraId="3A14F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9E4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E4A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其他政府办公厅（室）及相关机构事务支出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ADC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D5481">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DA0A9">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B3C9C">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DAF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50.45</w:t>
            </w:r>
          </w:p>
        </w:tc>
      </w:tr>
      <w:tr w14:paraId="1856D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3A18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C4C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E97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17.23</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43E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8F0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227C3">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53B1B">
            <w:pPr>
              <w:jc w:val="right"/>
              <w:rPr>
                <w:rFonts w:hint="eastAsia" w:ascii="宋体" w:hAnsi="宋体" w:eastAsia="宋体" w:cs="宋体"/>
                <w:i w:val="0"/>
                <w:iCs w:val="0"/>
                <w:color w:val="000000"/>
                <w:sz w:val="20"/>
                <w:szCs w:val="20"/>
                <w:u w:val="none"/>
              </w:rPr>
            </w:pPr>
          </w:p>
        </w:tc>
      </w:tr>
      <w:tr w14:paraId="4DCFB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826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41B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2DD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16.84</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0F5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AB0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F0AF7">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EDD89">
            <w:pPr>
              <w:jc w:val="right"/>
              <w:rPr>
                <w:rFonts w:hint="eastAsia" w:ascii="宋体" w:hAnsi="宋体" w:eastAsia="宋体" w:cs="宋体"/>
                <w:i w:val="0"/>
                <w:iCs w:val="0"/>
                <w:color w:val="000000"/>
                <w:sz w:val="20"/>
                <w:szCs w:val="20"/>
                <w:u w:val="none"/>
              </w:rPr>
            </w:pPr>
          </w:p>
        </w:tc>
      </w:tr>
      <w:tr w14:paraId="600B4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CBF0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19A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F57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718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373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DB177">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D4426">
            <w:pPr>
              <w:jc w:val="right"/>
              <w:rPr>
                <w:rFonts w:hint="eastAsia" w:ascii="宋体" w:hAnsi="宋体" w:eastAsia="宋体" w:cs="宋体"/>
                <w:i w:val="0"/>
                <w:iCs w:val="0"/>
                <w:color w:val="000000"/>
                <w:sz w:val="20"/>
                <w:szCs w:val="20"/>
                <w:u w:val="none"/>
              </w:rPr>
            </w:pPr>
          </w:p>
        </w:tc>
      </w:tr>
      <w:tr w14:paraId="752F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4EB5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C9B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B89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16.61</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9D8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40F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8095D">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AB076">
            <w:pPr>
              <w:jc w:val="right"/>
              <w:rPr>
                <w:rFonts w:hint="eastAsia" w:ascii="宋体" w:hAnsi="宋体" w:eastAsia="宋体" w:cs="宋体"/>
                <w:i w:val="0"/>
                <w:iCs w:val="0"/>
                <w:color w:val="000000"/>
                <w:sz w:val="20"/>
                <w:szCs w:val="20"/>
                <w:u w:val="none"/>
              </w:rPr>
            </w:pPr>
          </w:p>
        </w:tc>
      </w:tr>
      <w:tr w14:paraId="1198A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D9C7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9DC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8D1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96F4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9B8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AA359">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C1FAE">
            <w:pPr>
              <w:jc w:val="right"/>
              <w:rPr>
                <w:rFonts w:hint="eastAsia" w:ascii="宋体" w:hAnsi="宋体" w:eastAsia="宋体" w:cs="宋体"/>
                <w:i w:val="0"/>
                <w:iCs w:val="0"/>
                <w:color w:val="000000"/>
                <w:sz w:val="20"/>
                <w:szCs w:val="20"/>
                <w:u w:val="none"/>
              </w:rPr>
            </w:pPr>
          </w:p>
        </w:tc>
      </w:tr>
      <w:tr w14:paraId="0664C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8A1F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38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A1C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124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1A0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EB665">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432BC">
            <w:pPr>
              <w:jc w:val="right"/>
              <w:rPr>
                <w:rFonts w:hint="eastAsia" w:ascii="宋体" w:hAnsi="宋体" w:eastAsia="宋体" w:cs="宋体"/>
                <w:i w:val="0"/>
                <w:iCs w:val="0"/>
                <w:color w:val="000000"/>
                <w:sz w:val="20"/>
                <w:szCs w:val="20"/>
                <w:u w:val="none"/>
              </w:rPr>
            </w:pPr>
          </w:p>
        </w:tc>
      </w:tr>
      <w:tr w14:paraId="1B0A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1AB5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B6E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B54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7AD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0D6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740AF">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37011">
            <w:pPr>
              <w:jc w:val="right"/>
              <w:rPr>
                <w:rFonts w:hint="eastAsia" w:ascii="宋体" w:hAnsi="宋体" w:eastAsia="宋体" w:cs="宋体"/>
                <w:i w:val="0"/>
                <w:iCs w:val="0"/>
                <w:color w:val="000000"/>
                <w:sz w:val="20"/>
                <w:szCs w:val="20"/>
                <w:u w:val="none"/>
              </w:rPr>
            </w:pPr>
          </w:p>
        </w:tc>
      </w:tr>
      <w:tr w14:paraId="65FC5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17E0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97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A28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493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BBE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D3F24">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A1D0B">
            <w:pPr>
              <w:jc w:val="right"/>
              <w:rPr>
                <w:rFonts w:hint="eastAsia" w:ascii="宋体" w:hAnsi="宋体" w:eastAsia="宋体" w:cs="宋体"/>
                <w:i w:val="0"/>
                <w:iCs w:val="0"/>
                <w:color w:val="000000"/>
                <w:sz w:val="20"/>
                <w:szCs w:val="20"/>
                <w:u w:val="none"/>
              </w:rPr>
            </w:pPr>
          </w:p>
        </w:tc>
      </w:tr>
      <w:tr w14:paraId="56DB3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940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25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E71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9EC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4F6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6D486">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5475F">
            <w:pPr>
              <w:jc w:val="right"/>
              <w:rPr>
                <w:rFonts w:hint="eastAsia" w:ascii="宋体" w:hAnsi="宋体" w:eastAsia="宋体" w:cs="宋体"/>
                <w:i w:val="0"/>
                <w:iCs w:val="0"/>
                <w:color w:val="000000"/>
                <w:sz w:val="20"/>
                <w:szCs w:val="20"/>
                <w:u w:val="none"/>
              </w:rPr>
            </w:pPr>
          </w:p>
        </w:tc>
      </w:tr>
      <w:tr w14:paraId="46C56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7DC1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32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1C6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837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C1F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6B273">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6F5E3">
            <w:pPr>
              <w:jc w:val="right"/>
              <w:rPr>
                <w:rFonts w:hint="eastAsia" w:ascii="宋体" w:hAnsi="宋体" w:eastAsia="宋体" w:cs="宋体"/>
                <w:i w:val="0"/>
                <w:iCs w:val="0"/>
                <w:color w:val="000000"/>
                <w:sz w:val="20"/>
                <w:szCs w:val="20"/>
                <w:u w:val="none"/>
              </w:rPr>
            </w:pPr>
          </w:p>
        </w:tc>
      </w:tr>
      <w:tr w14:paraId="7AB3D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E1BC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8F8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049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C89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BC9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B661F">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FE542">
            <w:pPr>
              <w:jc w:val="right"/>
              <w:rPr>
                <w:rFonts w:hint="eastAsia" w:ascii="宋体" w:hAnsi="宋体" w:eastAsia="宋体" w:cs="宋体"/>
                <w:i w:val="0"/>
                <w:iCs w:val="0"/>
                <w:color w:val="000000"/>
                <w:sz w:val="20"/>
                <w:szCs w:val="20"/>
                <w:u w:val="none"/>
              </w:rPr>
            </w:pPr>
          </w:p>
        </w:tc>
      </w:tr>
      <w:tr w14:paraId="5878D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2272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36F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DF8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7D6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EA9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BBF9A">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987F1">
            <w:pPr>
              <w:jc w:val="right"/>
              <w:rPr>
                <w:rFonts w:hint="eastAsia" w:ascii="宋体" w:hAnsi="宋体" w:eastAsia="宋体" w:cs="宋体"/>
                <w:i w:val="0"/>
                <w:iCs w:val="0"/>
                <w:color w:val="000000"/>
                <w:sz w:val="20"/>
                <w:szCs w:val="20"/>
                <w:u w:val="none"/>
              </w:rPr>
            </w:pPr>
          </w:p>
        </w:tc>
      </w:tr>
      <w:tr w14:paraId="11707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FA9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023002</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CEBB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盘锦市双台子区数据中心（盘锦市双台子区政务服务中心）</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3D2E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305.94</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FDA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301.94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C87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285.58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E17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16.36</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5CE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r>
      <w:tr w14:paraId="0EAD6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D7C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AE2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5C0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234.37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8BE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230.37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EA9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214.03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2A4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16.34</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78F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r>
      <w:tr w14:paraId="435B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1285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E87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政府办公厅（室）及相关机构事务</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919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234.37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613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230.37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737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214.03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BBD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16.34</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213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r>
      <w:tr w14:paraId="6656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04F8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2010350</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422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A4F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230.37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EA7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230.37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FDB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214.03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DB8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16.34</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0F3E2">
            <w:pPr>
              <w:jc w:val="right"/>
              <w:rPr>
                <w:rFonts w:hint="eastAsia" w:ascii="宋体" w:hAnsi="宋体" w:eastAsia="宋体" w:cs="宋体"/>
                <w:i w:val="0"/>
                <w:iCs w:val="0"/>
                <w:color w:val="000000"/>
                <w:sz w:val="20"/>
                <w:szCs w:val="20"/>
                <w:u w:val="none"/>
              </w:rPr>
            </w:pPr>
          </w:p>
        </w:tc>
      </w:tr>
      <w:tr w14:paraId="3A6CE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FB72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3FC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其他政府办公厅（室）及相关机构事务支出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8EE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E34649">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A1867">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A5804">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173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r>
      <w:tr w14:paraId="78E97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6BF8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B4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00B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33.33</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DF9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33.33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9A9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33.31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8A5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5DE56">
            <w:pPr>
              <w:jc w:val="right"/>
              <w:rPr>
                <w:rFonts w:hint="eastAsia" w:ascii="宋体" w:hAnsi="宋体" w:eastAsia="宋体" w:cs="宋体"/>
                <w:i w:val="0"/>
                <w:iCs w:val="0"/>
                <w:color w:val="000000"/>
                <w:sz w:val="20"/>
                <w:szCs w:val="20"/>
                <w:u w:val="none"/>
              </w:rPr>
            </w:pPr>
          </w:p>
        </w:tc>
      </w:tr>
      <w:tr w14:paraId="0967F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AC54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67C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1CE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31.74</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1E7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31.74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9A2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31.72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D32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AB400">
            <w:pPr>
              <w:jc w:val="right"/>
              <w:rPr>
                <w:rFonts w:hint="eastAsia" w:ascii="宋体" w:hAnsi="宋体" w:eastAsia="宋体" w:cs="宋体"/>
                <w:i w:val="0"/>
                <w:iCs w:val="0"/>
                <w:color w:val="000000"/>
                <w:sz w:val="20"/>
                <w:szCs w:val="20"/>
                <w:u w:val="none"/>
              </w:rPr>
            </w:pPr>
          </w:p>
        </w:tc>
      </w:tr>
      <w:tr w14:paraId="4CE36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C1E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329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42A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0.26</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286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FAA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9A9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11CC9">
            <w:pPr>
              <w:jc w:val="right"/>
              <w:rPr>
                <w:rFonts w:hint="eastAsia" w:ascii="宋体" w:hAnsi="宋体" w:eastAsia="宋体" w:cs="宋体"/>
                <w:i w:val="0"/>
                <w:iCs w:val="0"/>
                <w:color w:val="000000"/>
                <w:sz w:val="20"/>
                <w:szCs w:val="20"/>
                <w:u w:val="none"/>
              </w:rPr>
            </w:pPr>
          </w:p>
        </w:tc>
      </w:tr>
      <w:tr w14:paraId="7FF0B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F591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858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531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31.48</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441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31.48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609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31.48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DF1C6">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E71B4">
            <w:pPr>
              <w:jc w:val="right"/>
              <w:rPr>
                <w:rFonts w:hint="eastAsia" w:ascii="宋体" w:hAnsi="宋体" w:eastAsia="宋体" w:cs="宋体"/>
                <w:i w:val="0"/>
                <w:iCs w:val="0"/>
                <w:color w:val="000000"/>
                <w:sz w:val="20"/>
                <w:szCs w:val="20"/>
                <w:u w:val="none"/>
              </w:rPr>
            </w:pPr>
          </w:p>
        </w:tc>
      </w:tr>
      <w:tr w14:paraId="0324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C5CB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4A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ED7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44E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E42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FAFA1">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DDAE8">
            <w:pPr>
              <w:jc w:val="right"/>
              <w:rPr>
                <w:rFonts w:hint="eastAsia" w:ascii="宋体" w:hAnsi="宋体" w:eastAsia="宋体" w:cs="宋体"/>
                <w:i w:val="0"/>
                <w:iCs w:val="0"/>
                <w:color w:val="000000"/>
                <w:sz w:val="20"/>
                <w:szCs w:val="20"/>
                <w:u w:val="none"/>
              </w:rPr>
            </w:pPr>
          </w:p>
        </w:tc>
      </w:tr>
      <w:tr w14:paraId="6BA8C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F6F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2DF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B3B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C65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10B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FF59D">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20510">
            <w:pPr>
              <w:jc w:val="right"/>
              <w:rPr>
                <w:rFonts w:hint="eastAsia" w:ascii="宋体" w:hAnsi="宋体" w:eastAsia="宋体" w:cs="宋体"/>
                <w:i w:val="0"/>
                <w:iCs w:val="0"/>
                <w:color w:val="000000"/>
                <w:sz w:val="20"/>
                <w:szCs w:val="20"/>
                <w:u w:val="none"/>
              </w:rPr>
            </w:pPr>
          </w:p>
        </w:tc>
      </w:tr>
      <w:tr w14:paraId="23639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C683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6F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FE1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D80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16B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B015B">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76D5A">
            <w:pPr>
              <w:jc w:val="right"/>
              <w:rPr>
                <w:rFonts w:hint="eastAsia" w:ascii="宋体" w:hAnsi="宋体" w:eastAsia="宋体" w:cs="宋体"/>
                <w:i w:val="0"/>
                <w:iCs w:val="0"/>
                <w:color w:val="000000"/>
                <w:sz w:val="20"/>
                <w:szCs w:val="20"/>
                <w:u w:val="none"/>
              </w:rPr>
            </w:pPr>
          </w:p>
        </w:tc>
      </w:tr>
      <w:tr w14:paraId="393E5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CAAA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5A0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BC5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7F5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EB5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648D2">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83FE9">
            <w:pPr>
              <w:jc w:val="right"/>
              <w:rPr>
                <w:rFonts w:hint="eastAsia" w:ascii="宋体" w:hAnsi="宋体" w:eastAsia="宋体" w:cs="宋体"/>
                <w:i w:val="0"/>
                <w:iCs w:val="0"/>
                <w:color w:val="000000"/>
                <w:sz w:val="20"/>
                <w:szCs w:val="20"/>
                <w:u w:val="none"/>
              </w:rPr>
            </w:pPr>
          </w:p>
        </w:tc>
      </w:tr>
      <w:tr w14:paraId="2E75F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AF6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952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19D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13.77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F87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13.77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566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13.77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C0D79">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14162">
            <w:pPr>
              <w:jc w:val="right"/>
              <w:rPr>
                <w:rFonts w:hint="eastAsia" w:ascii="宋体" w:hAnsi="宋体" w:eastAsia="宋体" w:cs="宋体"/>
                <w:i w:val="0"/>
                <w:iCs w:val="0"/>
                <w:color w:val="000000"/>
                <w:sz w:val="20"/>
                <w:szCs w:val="20"/>
                <w:u w:val="none"/>
              </w:rPr>
            </w:pPr>
          </w:p>
        </w:tc>
      </w:tr>
      <w:tr w14:paraId="3BA0E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FFDA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FDA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4FA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D0F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51B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E9D5E">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2161F">
            <w:pPr>
              <w:jc w:val="right"/>
              <w:rPr>
                <w:rFonts w:hint="eastAsia" w:ascii="宋体" w:hAnsi="宋体" w:eastAsia="宋体" w:cs="宋体"/>
                <w:i w:val="0"/>
                <w:iCs w:val="0"/>
                <w:color w:val="000000"/>
                <w:sz w:val="20"/>
                <w:szCs w:val="20"/>
                <w:u w:val="none"/>
              </w:rPr>
            </w:pPr>
          </w:p>
        </w:tc>
      </w:tr>
      <w:tr w14:paraId="0B5D5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4C4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2F0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6F1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BAB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8F9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B369D">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E20B3">
            <w:pPr>
              <w:jc w:val="right"/>
              <w:rPr>
                <w:rFonts w:hint="eastAsia" w:ascii="宋体" w:hAnsi="宋体" w:eastAsia="宋体" w:cs="宋体"/>
                <w:i w:val="0"/>
                <w:iCs w:val="0"/>
                <w:color w:val="000000"/>
                <w:sz w:val="20"/>
                <w:szCs w:val="20"/>
                <w:u w:val="none"/>
              </w:rPr>
            </w:pPr>
          </w:p>
        </w:tc>
      </w:tr>
      <w:tr w14:paraId="4A161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D6B9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E75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7EC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C05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AEB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312B1">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DCA8B">
            <w:pPr>
              <w:jc w:val="right"/>
              <w:rPr>
                <w:rFonts w:hint="eastAsia" w:ascii="宋体" w:hAnsi="宋体" w:eastAsia="宋体" w:cs="宋体"/>
                <w:i w:val="0"/>
                <w:iCs w:val="0"/>
                <w:color w:val="000000"/>
                <w:sz w:val="20"/>
                <w:szCs w:val="20"/>
                <w:u w:val="none"/>
              </w:rPr>
            </w:pPr>
          </w:p>
        </w:tc>
      </w:tr>
      <w:tr w14:paraId="0D5E5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D728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8CF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121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BC3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7CB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E4C8B">
            <w:pPr>
              <w:jc w:val="right"/>
              <w:rPr>
                <w:rFonts w:hint="eastAsia" w:ascii="宋体" w:hAnsi="宋体" w:eastAsia="宋体" w:cs="宋体"/>
                <w:i w:val="0"/>
                <w:iCs w:val="0"/>
                <w:color w:val="000000"/>
                <w:sz w:val="20"/>
                <w:szCs w:val="20"/>
                <w:u w:val="none"/>
              </w:rPr>
            </w:pPr>
          </w:p>
        </w:tc>
        <w:tc>
          <w:tcPr>
            <w:tcW w:w="159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E3591">
            <w:pPr>
              <w:jc w:val="right"/>
              <w:rPr>
                <w:rFonts w:hint="eastAsia" w:ascii="宋体" w:hAnsi="宋体" w:eastAsia="宋体" w:cs="宋体"/>
                <w:i w:val="0"/>
                <w:iCs w:val="0"/>
                <w:color w:val="000000"/>
                <w:sz w:val="20"/>
                <w:szCs w:val="20"/>
                <w:u w:val="none"/>
              </w:rPr>
            </w:pPr>
          </w:p>
        </w:tc>
      </w:tr>
    </w:tbl>
    <w:p w14:paraId="277B0DEF">
      <w:pPr>
        <w:rPr>
          <w:rFonts w:ascii="Arial" w:hAnsi="Arial" w:eastAsia="Arial" w:cs="Arial"/>
          <w:sz w:val="21"/>
          <w:szCs w:val="21"/>
        </w:rPr>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盘锦市双台子区数据局（汇总）</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center"/>
          </w:tcPr>
          <w:p w14:paraId="767A8C8D">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526.35</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center"/>
          </w:tcPr>
          <w:p w14:paraId="15F10DBF">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526.35</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14:paraId="57D52D73">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526.35</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center"/>
          </w:tcPr>
          <w:p w14:paraId="5AC90DEC">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417.36</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center"/>
          </w:tcPr>
          <w:p w14:paraId="2EA54A77">
            <w:pPr>
              <w:jc w:val="right"/>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center"/>
          </w:tcPr>
          <w:p w14:paraId="432E358F">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50.56</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center"/>
          </w:tcPr>
          <w:p w14:paraId="6B15D452">
            <w:pPr>
              <w:jc w:val="right"/>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center"/>
          </w:tcPr>
          <w:p w14:paraId="2D175B79">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21.19</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center"/>
          </w:tcPr>
          <w:p w14:paraId="6834B88B">
            <w:pPr>
              <w:jc w:val="right"/>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center"/>
          </w:tcPr>
          <w:p w14:paraId="3E8A7796">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37.24</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14:paraId="58591986">
            <w:pPr>
              <w:jc w:val="right"/>
            </w:pPr>
          </w:p>
        </w:tc>
        <w:tc>
          <w:tcPr>
            <w:tcW w:w="4521" w:type="dxa"/>
            <w:vAlign w:val="top"/>
          </w:tcPr>
          <w:p w14:paraId="4F243B7D">
            <w:pPr>
              <w:pStyle w:val="7"/>
            </w:pPr>
          </w:p>
        </w:tc>
        <w:tc>
          <w:tcPr>
            <w:tcW w:w="2556" w:type="dxa"/>
            <w:vAlign w:val="center"/>
          </w:tcPr>
          <w:p w14:paraId="02A3B0B8">
            <w:pPr>
              <w:jc w:val="right"/>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center"/>
          </w:tcPr>
          <w:p w14:paraId="3E44A0C5">
            <w:pPr>
              <w:jc w:val="right"/>
            </w:pPr>
          </w:p>
        </w:tc>
        <w:tc>
          <w:tcPr>
            <w:tcW w:w="4521" w:type="dxa"/>
            <w:vAlign w:val="top"/>
          </w:tcPr>
          <w:p w14:paraId="35E02514">
            <w:pPr>
              <w:pStyle w:val="7"/>
            </w:pPr>
          </w:p>
        </w:tc>
        <w:tc>
          <w:tcPr>
            <w:tcW w:w="2556" w:type="dxa"/>
            <w:vAlign w:val="center"/>
          </w:tcPr>
          <w:p w14:paraId="029658A3">
            <w:pPr>
              <w:jc w:val="right"/>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center"/>
          </w:tcPr>
          <w:p w14:paraId="40809C3A">
            <w:pPr>
              <w:jc w:val="right"/>
            </w:pPr>
          </w:p>
        </w:tc>
        <w:tc>
          <w:tcPr>
            <w:tcW w:w="4521" w:type="dxa"/>
            <w:vAlign w:val="top"/>
          </w:tcPr>
          <w:p w14:paraId="65F9E049">
            <w:pPr>
              <w:pStyle w:val="7"/>
            </w:pPr>
          </w:p>
        </w:tc>
        <w:tc>
          <w:tcPr>
            <w:tcW w:w="2556" w:type="dxa"/>
            <w:vAlign w:val="center"/>
          </w:tcPr>
          <w:p w14:paraId="3907DC6B">
            <w:pPr>
              <w:jc w:val="right"/>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7"/>
            </w:pPr>
          </w:p>
        </w:tc>
        <w:tc>
          <w:tcPr>
            <w:tcW w:w="2546" w:type="dxa"/>
            <w:vAlign w:val="center"/>
          </w:tcPr>
          <w:p w14:paraId="21C9EB2B">
            <w:pPr>
              <w:jc w:val="right"/>
            </w:pPr>
          </w:p>
        </w:tc>
        <w:tc>
          <w:tcPr>
            <w:tcW w:w="4521" w:type="dxa"/>
            <w:vAlign w:val="top"/>
          </w:tcPr>
          <w:p w14:paraId="603C5EF6">
            <w:pPr>
              <w:pStyle w:val="7"/>
            </w:pPr>
          </w:p>
        </w:tc>
        <w:tc>
          <w:tcPr>
            <w:tcW w:w="2556" w:type="dxa"/>
            <w:vAlign w:val="center"/>
          </w:tcPr>
          <w:p w14:paraId="197C3678">
            <w:pPr>
              <w:jc w:val="right"/>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7"/>
            </w:pPr>
          </w:p>
        </w:tc>
        <w:tc>
          <w:tcPr>
            <w:tcW w:w="2546" w:type="dxa"/>
            <w:vAlign w:val="center"/>
          </w:tcPr>
          <w:p w14:paraId="296E682D">
            <w:pPr>
              <w:jc w:val="right"/>
            </w:pPr>
          </w:p>
        </w:tc>
        <w:tc>
          <w:tcPr>
            <w:tcW w:w="4521" w:type="dxa"/>
            <w:vAlign w:val="top"/>
          </w:tcPr>
          <w:p w14:paraId="02949FA9">
            <w:pPr>
              <w:pStyle w:val="7"/>
            </w:pPr>
          </w:p>
        </w:tc>
        <w:tc>
          <w:tcPr>
            <w:tcW w:w="2556" w:type="dxa"/>
            <w:vAlign w:val="center"/>
          </w:tcPr>
          <w:p w14:paraId="470C8D61">
            <w:pPr>
              <w:jc w:val="right"/>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7"/>
            </w:pPr>
          </w:p>
        </w:tc>
        <w:tc>
          <w:tcPr>
            <w:tcW w:w="2546" w:type="dxa"/>
            <w:vAlign w:val="center"/>
          </w:tcPr>
          <w:p w14:paraId="07DED54E">
            <w:pPr>
              <w:jc w:val="right"/>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center"/>
          </w:tcPr>
          <w:p w14:paraId="4BCFDFDC">
            <w:pPr>
              <w:jc w:val="right"/>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7"/>
            </w:pPr>
          </w:p>
        </w:tc>
        <w:tc>
          <w:tcPr>
            <w:tcW w:w="2546" w:type="dxa"/>
            <w:vAlign w:val="center"/>
          </w:tcPr>
          <w:p w14:paraId="071468A5">
            <w:pPr>
              <w:jc w:val="right"/>
            </w:pPr>
          </w:p>
        </w:tc>
        <w:tc>
          <w:tcPr>
            <w:tcW w:w="4521" w:type="dxa"/>
            <w:vAlign w:val="top"/>
          </w:tcPr>
          <w:p w14:paraId="60EB2286">
            <w:pPr>
              <w:pStyle w:val="7"/>
            </w:pPr>
          </w:p>
        </w:tc>
        <w:tc>
          <w:tcPr>
            <w:tcW w:w="2556" w:type="dxa"/>
            <w:vAlign w:val="center"/>
          </w:tcPr>
          <w:p w14:paraId="2A886805">
            <w:pPr>
              <w:jc w:val="right"/>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062B8D75">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526.35</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73731531">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526.35</w:t>
            </w:r>
          </w:p>
        </w:tc>
      </w:tr>
    </w:tbl>
    <w:p w14:paraId="13BB30FF">
      <w:pPr>
        <w:rPr>
          <w:rFonts w:ascii="Arial"/>
          <w:sz w:val="21"/>
        </w:rPr>
      </w:pPr>
    </w:p>
    <w:p w14:paraId="301B6561">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盘锦市双台子区数据局（汇总）</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6"/>
        <w:tblW w:w="1631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94" w:hRule="atLeast"/>
        </w:trPr>
        <w:tc>
          <w:tcPr>
            <w:tcW w:w="1423" w:type="dxa"/>
            <w:vMerge w:val="restart"/>
            <w:tcBorders>
              <w:bottom w:val="nil"/>
            </w:tcBorders>
            <w:vAlign w:val="top"/>
          </w:tcPr>
          <w:p w14:paraId="1CED90B4">
            <w:pPr>
              <w:pStyle w:val="7"/>
              <w:spacing w:line="296" w:lineRule="auto"/>
            </w:pPr>
          </w:p>
          <w:p w14:paraId="30F32D15">
            <w:pPr>
              <w:pStyle w:val="7"/>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7"/>
              <w:spacing w:line="296" w:lineRule="auto"/>
            </w:pPr>
          </w:p>
          <w:p w14:paraId="491E0D3C">
            <w:pPr>
              <w:pStyle w:val="7"/>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7"/>
            </w:pPr>
          </w:p>
        </w:tc>
        <w:tc>
          <w:tcPr>
            <w:tcW w:w="4813" w:type="dxa"/>
            <w:vMerge w:val="continue"/>
            <w:tcBorders>
              <w:top w:val="nil"/>
              <w:bottom w:val="nil"/>
            </w:tcBorders>
            <w:vAlign w:val="top"/>
          </w:tcPr>
          <w:p w14:paraId="38A49C38">
            <w:pPr>
              <w:pStyle w:val="7"/>
            </w:pPr>
          </w:p>
        </w:tc>
        <w:tc>
          <w:tcPr>
            <w:tcW w:w="1694" w:type="dxa"/>
            <w:vMerge w:val="restart"/>
            <w:tcBorders>
              <w:bottom w:val="nil"/>
            </w:tcBorders>
            <w:vAlign w:val="top"/>
          </w:tcPr>
          <w:p w14:paraId="67394380">
            <w:pPr>
              <w:pStyle w:val="7"/>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7"/>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7"/>
            </w:pPr>
          </w:p>
        </w:tc>
        <w:tc>
          <w:tcPr>
            <w:tcW w:w="4813" w:type="dxa"/>
            <w:vMerge w:val="continue"/>
            <w:tcBorders>
              <w:top w:val="nil"/>
            </w:tcBorders>
            <w:vAlign w:val="top"/>
          </w:tcPr>
          <w:p w14:paraId="78A8E9CA">
            <w:pPr>
              <w:pStyle w:val="7"/>
            </w:pPr>
          </w:p>
        </w:tc>
        <w:tc>
          <w:tcPr>
            <w:tcW w:w="1694" w:type="dxa"/>
            <w:vMerge w:val="continue"/>
            <w:tcBorders>
              <w:top w:val="nil"/>
            </w:tcBorders>
            <w:vAlign w:val="top"/>
          </w:tcPr>
          <w:p w14:paraId="03989A92">
            <w:pPr>
              <w:pStyle w:val="7"/>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7"/>
            </w:pPr>
          </w:p>
        </w:tc>
      </w:tr>
      <w:tr w14:paraId="4549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C8B0E8D">
            <w:pPr>
              <w:pStyle w:val="7"/>
            </w:pPr>
          </w:p>
        </w:tc>
        <w:tc>
          <w:tcPr>
            <w:tcW w:w="4813" w:type="dxa"/>
            <w:vAlign w:val="top"/>
          </w:tcPr>
          <w:p w14:paraId="7E0F1A31">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center"/>
          </w:tcPr>
          <w:p w14:paraId="34625DCD">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526.35</w:t>
            </w:r>
          </w:p>
        </w:tc>
        <w:tc>
          <w:tcPr>
            <w:tcW w:w="1694" w:type="dxa"/>
            <w:vAlign w:val="center"/>
          </w:tcPr>
          <w:p w14:paraId="0667B8CD">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471.90</w:t>
            </w:r>
          </w:p>
        </w:tc>
        <w:tc>
          <w:tcPr>
            <w:tcW w:w="1583" w:type="dxa"/>
            <w:vAlign w:val="center"/>
          </w:tcPr>
          <w:p w14:paraId="6418A3F6">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448.31</w:t>
            </w:r>
          </w:p>
        </w:tc>
        <w:tc>
          <w:tcPr>
            <w:tcW w:w="1583" w:type="dxa"/>
            <w:vAlign w:val="center"/>
          </w:tcPr>
          <w:p w14:paraId="2C1A508B">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23.59</w:t>
            </w:r>
          </w:p>
        </w:tc>
        <w:tc>
          <w:tcPr>
            <w:tcW w:w="1533" w:type="dxa"/>
            <w:vAlign w:val="center"/>
          </w:tcPr>
          <w:p w14:paraId="2CF4B51C">
            <w:pPr>
              <w:keepNext w:val="0"/>
              <w:keepLines w:val="0"/>
              <w:widowControl/>
              <w:suppressLineNumbers w:val="0"/>
              <w:jc w:val="right"/>
              <w:textAlignment w:val="center"/>
              <w:rPr>
                <w:rFonts w:hint="default" w:eastAsia="宋体"/>
                <w:lang w:val="en-US" w:eastAsia="zh-CN"/>
              </w:rPr>
            </w:pPr>
            <w:r>
              <w:rPr>
                <w:rFonts w:hint="eastAsia" w:ascii="宋体" w:hAnsi="宋体" w:eastAsia="宋体" w:cs="宋体"/>
                <w:i w:val="0"/>
                <w:iCs w:val="0"/>
                <w:snapToGrid w:val="0"/>
                <w:color w:val="000000"/>
                <w:kern w:val="0"/>
                <w:sz w:val="20"/>
                <w:szCs w:val="20"/>
                <w:u w:val="none"/>
                <w:lang w:val="en-US" w:eastAsia="zh-CN" w:bidi="ar"/>
              </w:rPr>
              <w:t>54.45</w:t>
            </w:r>
          </w:p>
        </w:tc>
      </w:tr>
    </w:tbl>
    <w:tbl>
      <w:tblPr>
        <w:tblStyle w:val="4"/>
        <w:tblW w:w="16314"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3"/>
        <w:gridCol w:w="4813"/>
        <w:gridCol w:w="1694"/>
        <w:gridCol w:w="1694"/>
        <w:gridCol w:w="1583"/>
        <w:gridCol w:w="1583"/>
        <w:gridCol w:w="1533"/>
      </w:tblGrid>
      <w:tr w14:paraId="5A201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A7A8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023001</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EC5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盘锦市双台子区数据局</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E5B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220.41</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57A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169.96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054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162.73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8AF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EB4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50.45</w:t>
            </w:r>
          </w:p>
        </w:tc>
      </w:tr>
      <w:tr w14:paraId="176A7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760B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D1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3D8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5D3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132.55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35E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11D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AB6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50.45</w:t>
            </w:r>
          </w:p>
        </w:tc>
      </w:tr>
      <w:tr w14:paraId="1D4F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63A4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0A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政府办公厅（室）及相关机构事务</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730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D33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132.55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42C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6A7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1B0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50.45</w:t>
            </w:r>
          </w:p>
        </w:tc>
      </w:tr>
      <w:tr w14:paraId="5F992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B18E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960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3E0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132.55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7B6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132.55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9D3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125.31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CCB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24857">
            <w:pPr>
              <w:jc w:val="right"/>
              <w:rPr>
                <w:rFonts w:hint="eastAsia" w:ascii="宋体" w:hAnsi="宋体" w:eastAsia="宋体" w:cs="宋体"/>
                <w:i w:val="0"/>
                <w:iCs w:val="0"/>
                <w:color w:val="000000"/>
                <w:sz w:val="20"/>
                <w:szCs w:val="20"/>
                <w:u w:val="none"/>
              </w:rPr>
            </w:pPr>
          </w:p>
        </w:tc>
      </w:tr>
      <w:tr w14:paraId="72D36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2564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682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其他政府办公厅（室）及相关机构事务支出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A35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60785">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F3F07">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9A6DA">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277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50.45</w:t>
            </w:r>
          </w:p>
        </w:tc>
      </w:tr>
      <w:tr w14:paraId="64BB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B12B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A05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867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17.23</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AA9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61B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17.23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446BA">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20964">
            <w:pPr>
              <w:jc w:val="right"/>
              <w:rPr>
                <w:rFonts w:hint="eastAsia" w:ascii="宋体" w:hAnsi="宋体" w:eastAsia="宋体" w:cs="宋体"/>
                <w:i w:val="0"/>
                <w:iCs w:val="0"/>
                <w:color w:val="000000"/>
                <w:sz w:val="20"/>
                <w:szCs w:val="20"/>
                <w:u w:val="none"/>
              </w:rPr>
            </w:pPr>
          </w:p>
        </w:tc>
      </w:tr>
      <w:tr w14:paraId="1804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95A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11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C42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16.84</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EB8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E2E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0EB85">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8958D">
            <w:pPr>
              <w:jc w:val="right"/>
              <w:rPr>
                <w:rFonts w:hint="eastAsia" w:ascii="宋体" w:hAnsi="宋体" w:eastAsia="宋体" w:cs="宋体"/>
                <w:i w:val="0"/>
                <w:iCs w:val="0"/>
                <w:color w:val="000000"/>
                <w:sz w:val="20"/>
                <w:szCs w:val="20"/>
                <w:u w:val="none"/>
              </w:rPr>
            </w:pPr>
          </w:p>
        </w:tc>
      </w:tr>
      <w:tr w14:paraId="16EE6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E125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1E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D3E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D9F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585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4632C">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84268">
            <w:pPr>
              <w:jc w:val="right"/>
              <w:rPr>
                <w:rFonts w:hint="eastAsia" w:ascii="宋体" w:hAnsi="宋体" w:eastAsia="宋体" w:cs="宋体"/>
                <w:i w:val="0"/>
                <w:iCs w:val="0"/>
                <w:color w:val="000000"/>
                <w:sz w:val="20"/>
                <w:szCs w:val="20"/>
                <w:u w:val="none"/>
              </w:rPr>
            </w:pPr>
          </w:p>
        </w:tc>
      </w:tr>
      <w:tr w14:paraId="27268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5B77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D17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9E6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16.61</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302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41B5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E1D6C">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7D564">
            <w:pPr>
              <w:jc w:val="right"/>
              <w:rPr>
                <w:rFonts w:hint="eastAsia" w:ascii="宋体" w:hAnsi="宋体" w:eastAsia="宋体" w:cs="宋体"/>
                <w:i w:val="0"/>
                <w:iCs w:val="0"/>
                <w:color w:val="000000"/>
                <w:sz w:val="20"/>
                <w:szCs w:val="20"/>
                <w:u w:val="none"/>
              </w:rPr>
            </w:pPr>
          </w:p>
        </w:tc>
      </w:tr>
      <w:tr w14:paraId="760EE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95F0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BEB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F40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C01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52C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5809D">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A18BE">
            <w:pPr>
              <w:jc w:val="right"/>
              <w:rPr>
                <w:rFonts w:hint="eastAsia" w:ascii="宋体" w:hAnsi="宋体" w:eastAsia="宋体" w:cs="宋体"/>
                <w:i w:val="0"/>
                <w:iCs w:val="0"/>
                <w:color w:val="000000"/>
                <w:sz w:val="20"/>
                <w:szCs w:val="20"/>
                <w:u w:val="none"/>
              </w:rPr>
            </w:pPr>
          </w:p>
        </w:tc>
      </w:tr>
      <w:tr w14:paraId="1F47C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A3CE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36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05E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3B8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6C8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7A2B6">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18F5F">
            <w:pPr>
              <w:jc w:val="right"/>
              <w:rPr>
                <w:rFonts w:hint="eastAsia" w:ascii="宋体" w:hAnsi="宋体" w:eastAsia="宋体" w:cs="宋体"/>
                <w:i w:val="0"/>
                <w:iCs w:val="0"/>
                <w:color w:val="000000"/>
                <w:sz w:val="20"/>
                <w:szCs w:val="20"/>
                <w:u w:val="none"/>
              </w:rPr>
            </w:pPr>
          </w:p>
        </w:tc>
      </w:tr>
      <w:tr w14:paraId="756EF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171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3D6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D27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8F4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739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4DBE5">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C4FCA">
            <w:pPr>
              <w:jc w:val="right"/>
              <w:rPr>
                <w:rFonts w:hint="eastAsia" w:ascii="宋体" w:hAnsi="宋体" w:eastAsia="宋体" w:cs="宋体"/>
                <w:i w:val="0"/>
                <w:iCs w:val="0"/>
                <w:color w:val="000000"/>
                <w:sz w:val="20"/>
                <w:szCs w:val="20"/>
                <w:u w:val="none"/>
              </w:rPr>
            </w:pPr>
          </w:p>
        </w:tc>
      </w:tr>
      <w:tr w14:paraId="1EFEE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FE98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707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A15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AFB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A26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01852">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27BD2">
            <w:pPr>
              <w:jc w:val="right"/>
              <w:rPr>
                <w:rFonts w:hint="eastAsia" w:ascii="宋体" w:hAnsi="宋体" w:eastAsia="宋体" w:cs="宋体"/>
                <w:i w:val="0"/>
                <w:iCs w:val="0"/>
                <w:color w:val="000000"/>
                <w:sz w:val="20"/>
                <w:szCs w:val="20"/>
                <w:u w:val="none"/>
              </w:rPr>
            </w:pPr>
          </w:p>
        </w:tc>
      </w:tr>
      <w:tr w14:paraId="546F0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69ED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4C6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D22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1BC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A0E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543D8">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373FB">
            <w:pPr>
              <w:jc w:val="right"/>
              <w:rPr>
                <w:rFonts w:hint="eastAsia" w:ascii="宋体" w:hAnsi="宋体" w:eastAsia="宋体" w:cs="宋体"/>
                <w:i w:val="0"/>
                <w:iCs w:val="0"/>
                <w:color w:val="000000"/>
                <w:sz w:val="20"/>
                <w:szCs w:val="20"/>
                <w:u w:val="none"/>
              </w:rPr>
            </w:pPr>
          </w:p>
        </w:tc>
      </w:tr>
      <w:tr w14:paraId="0C691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D8D0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81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635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C85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254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219D9">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40598">
            <w:pPr>
              <w:jc w:val="right"/>
              <w:rPr>
                <w:rFonts w:hint="eastAsia" w:ascii="宋体" w:hAnsi="宋体" w:eastAsia="宋体" w:cs="宋体"/>
                <w:i w:val="0"/>
                <w:iCs w:val="0"/>
                <w:color w:val="000000"/>
                <w:sz w:val="20"/>
                <w:szCs w:val="20"/>
                <w:u w:val="none"/>
              </w:rPr>
            </w:pPr>
          </w:p>
        </w:tc>
      </w:tr>
      <w:tr w14:paraId="4748C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0C3F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15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B72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175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22A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D5670">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35D4B">
            <w:pPr>
              <w:jc w:val="right"/>
              <w:rPr>
                <w:rFonts w:hint="eastAsia" w:ascii="宋体" w:hAnsi="宋体" w:eastAsia="宋体" w:cs="宋体"/>
                <w:i w:val="0"/>
                <w:iCs w:val="0"/>
                <w:color w:val="000000"/>
                <w:sz w:val="20"/>
                <w:szCs w:val="20"/>
                <w:u w:val="none"/>
              </w:rPr>
            </w:pPr>
          </w:p>
        </w:tc>
      </w:tr>
      <w:tr w14:paraId="4447D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E22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C9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852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52F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C97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970A5">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13FF9">
            <w:pPr>
              <w:jc w:val="right"/>
              <w:rPr>
                <w:rFonts w:hint="eastAsia" w:ascii="宋体" w:hAnsi="宋体" w:eastAsia="宋体" w:cs="宋体"/>
                <w:i w:val="0"/>
                <w:iCs w:val="0"/>
                <w:color w:val="000000"/>
                <w:sz w:val="20"/>
                <w:szCs w:val="20"/>
                <w:u w:val="none"/>
              </w:rPr>
            </w:pPr>
          </w:p>
        </w:tc>
      </w:tr>
      <w:tr w14:paraId="37C3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BC1F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023002</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0898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盘锦市双台子区数据中心（盘锦市双台子区政务服务中心）</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1E1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305.94</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DAF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301.94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BF3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285.58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F38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16.36</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6AF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r>
      <w:tr w14:paraId="35F7F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9097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D3D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0B9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234.37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586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230.37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BC7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214.03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CC1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16.34</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A50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r>
      <w:tr w14:paraId="7C78A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5F8F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68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政府办公厅（室）及相关机构事务</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6EC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234.37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F7D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230.37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FFA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214.03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AF8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16.34</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CE7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r>
      <w:tr w14:paraId="1E15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429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2010350</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F7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5E6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230.37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66F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230.37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31D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214.03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9A8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16.34</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163DB">
            <w:pPr>
              <w:jc w:val="right"/>
              <w:rPr>
                <w:rFonts w:hint="eastAsia" w:ascii="宋体" w:hAnsi="宋体" w:eastAsia="宋体" w:cs="宋体"/>
                <w:i w:val="0"/>
                <w:iCs w:val="0"/>
                <w:color w:val="000000"/>
                <w:sz w:val="20"/>
                <w:szCs w:val="20"/>
                <w:u w:val="none"/>
              </w:rPr>
            </w:pPr>
          </w:p>
        </w:tc>
      </w:tr>
      <w:tr w14:paraId="4058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E9E4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2010399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56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其他政府办公厅（室）及相关机构事务支出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79E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37F9D">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9D3BB">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99BA0">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E66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4.00</w:t>
            </w:r>
          </w:p>
        </w:tc>
      </w:tr>
      <w:tr w14:paraId="27A7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F521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40C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4A2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33.33</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961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33.33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AF2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33.31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2D4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667C6">
            <w:pPr>
              <w:jc w:val="right"/>
              <w:rPr>
                <w:rFonts w:hint="eastAsia" w:ascii="宋体" w:hAnsi="宋体" w:eastAsia="宋体" w:cs="宋体"/>
                <w:i w:val="0"/>
                <w:iCs w:val="0"/>
                <w:color w:val="000000"/>
                <w:sz w:val="20"/>
                <w:szCs w:val="20"/>
                <w:u w:val="none"/>
              </w:rPr>
            </w:pPr>
          </w:p>
        </w:tc>
      </w:tr>
      <w:tr w14:paraId="46FA4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907B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09B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3D8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31.74</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D8E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31.74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C4A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31.72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E0A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3A87C">
            <w:pPr>
              <w:jc w:val="right"/>
              <w:rPr>
                <w:rFonts w:hint="eastAsia" w:ascii="宋体" w:hAnsi="宋体" w:eastAsia="宋体" w:cs="宋体"/>
                <w:i w:val="0"/>
                <w:iCs w:val="0"/>
                <w:color w:val="000000"/>
                <w:sz w:val="20"/>
                <w:szCs w:val="20"/>
                <w:u w:val="none"/>
              </w:rPr>
            </w:pPr>
          </w:p>
        </w:tc>
      </w:tr>
      <w:tr w14:paraId="4B53F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177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8BB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AFF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0.26</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758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0.26</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819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324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0.02</w:t>
            </w: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1FB2F">
            <w:pPr>
              <w:jc w:val="right"/>
              <w:rPr>
                <w:rFonts w:hint="eastAsia" w:ascii="宋体" w:hAnsi="宋体" w:eastAsia="宋体" w:cs="宋体"/>
                <w:i w:val="0"/>
                <w:iCs w:val="0"/>
                <w:color w:val="000000"/>
                <w:sz w:val="20"/>
                <w:szCs w:val="20"/>
                <w:u w:val="none"/>
              </w:rPr>
            </w:pPr>
          </w:p>
        </w:tc>
      </w:tr>
      <w:tr w14:paraId="11EA6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224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F92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897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31.48</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215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31.48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789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31.48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714EA">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D039E">
            <w:pPr>
              <w:jc w:val="right"/>
              <w:rPr>
                <w:rFonts w:hint="eastAsia" w:ascii="宋体" w:hAnsi="宋体" w:eastAsia="宋体" w:cs="宋体"/>
                <w:i w:val="0"/>
                <w:iCs w:val="0"/>
                <w:color w:val="000000"/>
                <w:sz w:val="20"/>
                <w:szCs w:val="20"/>
                <w:u w:val="none"/>
              </w:rPr>
            </w:pPr>
          </w:p>
        </w:tc>
      </w:tr>
      <w:tr w14:paraId="71558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B46C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60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70D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A00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165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29A07">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81F63">
            <w:pPr>
              <w:jc w:val="right"/>
              <w:rPr>
                <w:rFonts w:hint="eastAsia" w:ascii="宋体" w:hAnsi="宋体" w:eastAsia="宋体" w:cs="宋体"/>
                <w:i w:val="0"/>
                <w:iCs w:val="0"/>
                <w:color w:val="000000"/>
                <w:sz w:val="20"/>
                <w:szCs w:val="20"/>
                <w:u w:val="none"/>
              </w:rPr>
            </w:pPr>
          </w:p>
        </w:tc>
      </w:tr>
      <w:tr w14:paraId="2C716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39B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AF5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127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8AF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17E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E1423">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68D97">
            <w:pPr>
              <w:jc w:val="right"/>
              <w:rPr>
                <w:rFonts w:hint="eastAsia" w:ascii="宋体" w:hAnsi="宋体" w:eastAsia="宋体" w:cs="宋体"/>
                <w:i w:val="0"/>
                <w:iCs w:val="0"/>
                <w:color w:val="000000"/>
                <w:sz w:val="20"/>
                <w:szCs w:val="20"/>
                <w:u w:val="none"/>
              </w:rPr>
            </w:pPr>
          </w:p>
        </w:tc>
      </w:tr>
      <w:tr w14:paraId="35F49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D84B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E45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CD9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1CF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CA7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80D55">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AF6A9">
            <w:pPr>
              <w:jc w:val="right"/>
              <w:rPr>
                <w:rFonts w:hint="eastAsia" w:ascii="宋体" w:hAnsi="宋体" w:eastAsia="宋体" w:cs="宋体"/>
                <w:i w:val="0"/>
                <w:iCs w:val="0"/>
                <w:color w:val="000000"/>
                <w:sz w:val="20"/>
                <w:szCs w:val="20"/>
                <w:u w:val="none"/>
              </w:rPr>
            </w:pPr>
          </w:p>
        </w:tc>
      </w:tr>
      <w:tr w14:paraId="6F56D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D3D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C6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25B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843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340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FAE16">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2E073">
            <w:pPr>
              <w:jc w:val="right"/>
              <w:rPr>
                <w:rFonts w:hint="eastAsia" w:ascii="宋体" w:hAnsi="宋体" w:eastAsia="宋体" w:cs="宋体"/>
                <w:i w:val="0"/>
                <w:iCs w:val="0"/>
                <w:color w:val="000000"/>
                <w:sz w:val="20"/>
                <w:szCs w:val="20"/>
                <w:u w:val="none"/>
              </w:rPr>
            </w:pPr>
          </w:p>
        </w:tc>
      </w:tr>
      <w:tr w14:paraId="04427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1B3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AB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EB7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13.77</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604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13.77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D0E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13.77</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27AB3">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B8B07">
            <w:pPr>
              <w:jc w:val="right"/>
              <w:rPr>
                <w:rFonts w:hint="eastAsia" w:ascii="宋体" w:hAnsi="宋体" w:eastAsia="宋体" w:cs="宋体"/>
                <w:i w:val="0"/>
                <w:iCs w:val="0"/>
                <w:color w:val="000000"/>
                <w:sz w:val="20"/>
                <w:szCs w:val="20"/>
                <w:u w:val="none"/>
              </w:rPr>
            </w:pPr>
          </w:p>
        </w:tc>
      </w:tr>
      <w:tr w14:paraId="6AFDA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D40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F74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2E3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FA4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4EE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C6C0F">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D254B">
            <w:pPr>
              <w:jc w:val="right"/>
              <w:rPr>
                <w:rFonts w:hint="eastAsia" w:ascii="宋体" w:hAnsi="宋体" w:eastAsia="宋体" w:cs="宋体"/>
                <w:i w:val="0"/>
                <w:iCs w:val="0"/>
                <w:color w:val="000000"/>
                <w:sz w:val="20"/>
                <w:szCs w:val="20"/>
                <w:u w:val="none"/>
              </w:rPr>
            </w:pPr>
          </w:p>
        </w:tc>
      </w:tr>
      <w:tr w14:paraId="26302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44DE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FE7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CC3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35A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F81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E50B4">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67EC8">
            <w:pPr>
              <w:jc w:val="right"/>
              <w:rPr>
                <w:rFonts w:hint="eastAsia" w:ascii="宋体" w:hAnsi="宋体" w:eastAsia="宋体" w:cs="宋体"/>
                <w:i w:val="0"/>
                <w:iCs w:val="0"/>
                <w:color w:val="000000"/>
                <w:sz w:val="20"/>
                <w:szCs w:val="20"/>
                <w:u w:val="none"/>
              </w:rPr>
            </w:pPr>
          </w:p>
        </w:tc>
      </w:tr>
      <w:tr w14:paraId="1C27B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764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02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A76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06C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49E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309B2">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3FE48">
            <w:pPr>
              <w:jc w:val="right"/>
              <w:rPr>
                <w:rFonts w:hint="eastAsia" w:ascii="宋体" w:hAnsi="宋体" w:eastAsia="宋体" w:cs="宋体"/>
                <w:i w:val="0"/>
                <w:iCs w:val="0"/>
                <w:color w:val="000000"/>
                <w:sz w:val="20"/>
                <w:szCs w:val="20"/>
                <w:u w:val="none"/>
              </w:rPr>
            </w:pPr>
          </w:p>
        </w:tc>
      </w:tr>
      <w:tr w14:paraId="35EF8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8DB2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F5D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30A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6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2E9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69F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D379F">
            <w:pPr>
              <w:jc w:val="right"/>
              <w:rPr>
                <w:rFonts w:hint="eastAsia" w:ascii="宋体" w:hAnsi="宋体" w:eastAsia="宋体" w:cs="宋体"/>
                <w:i w:val="0"/>
                <w:iCs w:val="0"/>
                <w:color w:val="000000"/>
                <w:sz w:val="20"/>
                <w:szCs w:val="20"/>
                <w:u w:val="none"/>
              </w:rPr>
            </w:pPr>
          </w:p>
        </w:tc>
        <w:tc>
          <w:tcPr>
            <w:tcW w:w="1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3437B">
            <w:pPr>
              <w:jc w:val="right"/>
              <w:rPr>
                <w:rFonts w:hint="eastAsia" w:ascii="宋体" w:hAnsi="宋体" w:eastAsia="宋体" w:cs="宋体"/>
                <w:i w:val="0"/>
                <w:iCs w:val="0"/>
                <w:color w:val="000000"/>
                <w:sz w:val="20"/>
                <w:szCs w:val="20"/>
                <w:u w:val="none"/>
              </w:rPr>
            </w:pPr>
          </w:p>
        </w:tc>
      </w:tr>
    </w:tbl>
    <w:p w14:paraId="0489B383">
      <w:pPr>
        <w:spacing w:before="87" w:line="224" w:lineRule="auto"/>
        <w:ind w:left="4747"/>
        <w:outlineLvl w:val="1"/>
        <w:rPr>
          <w:rFonts w:ascii="宋体" w:hAnsi="宋体" w:eastAsia="宋体" w:cs="宋体"/>
          <w:b/>
          <w:bCs/>
          <w:spacing w:val="5"/>
          <w:sz w:val="43"/>
          <w:szCs w:val="43"/>
        </w:rPr>
      </w:pPr>
    </w:p>
    <w:p w14:paraId="5374E329">
      <w:pPr>
        <w:spacing w:before="87" w:line="224" w:lineRule="auto"/>
        <w:ind w:left="4747"/>
        <w:outlineLvl w:val="1"/>
        <w:rPr>
          <w:rFonts w:ascii="宋体" w:hAnsi="宋体" w:eastAsia="宋体" w:cs="宋体"/>
          <w:b/>
          <w:bCs/>
          <w:spacing w:val="5"/>
          <w:sz w:val="43"/>
          <w:szCs w:val="43"/>
        </w:rPr>
      </w:pPr>
    </w:p>
    <w:p w14:paraId="015AAACC">
      <w:pPr>
        <w:spacing w:before="87" w:line="224" w:lineRule="auto"/>
        <w:ind w:left="4747"/>
        <w:outlineLvl w:val="1"/>
        <w:rPr>
          <w:rFonts w:ascii="宋体" w:hAnsi="宋体" w:eastAsia="宋体" w:cs="宋体"/>
          <w:b/>
          <w:bCs/>
          <w:spacing w:val="5"/>
          <w:sz w:val="43"/>
          <w:szCs w:val="43"/>
        </w:rPr>
      </w:pPr>
    </w:p>
    <w:p w14:paraId="4C050941">
      <w:pPr>
        <w:spacing w:before="87" w:line="224" w:lineRule="auto"/>
        <w:ind w:left="4747"/>
        <w:outlineLvl w:val="1"/>
        <w:rPr>
          <w:rFonts w:ascii="宋体" w:hAnsi="宋体" w:eastAsia="宋体" w:cs="宋体"/>
          <w:b/>
          <w:bCs/>
          <w:spacing w:val="5"/>
          <w:sz w:val="43"/>
          <w:szCs w:val="43"/>
        </w:rPr>
      </w:pPr>
    </w:p>
    <w:p w14:paraId="78F2C901">
      <w:pPr>
        <w:spacing w:before="87" w:line="224" w:lineRule="auto"/>
        <w:ind w:left="4747"/>
        <w:outlineLvl w:val="1"/>
        <w:rPr>
          <w:rFonts w:ascii="宋体" w:hAnsi="宋体" w:eastAsia="宋体" w:cs="宋体"/>
          <w:b/>
          <w:bCs/>
          <w:spacing w:val="5"/>
          <w:sz w:val="43"/>
          <w:szCs w:val="43"/>
        </w:rPr>
      </w:pPr>
    </w:p>
    <w:p w14:paraId="7F7C1D79">
      <w:pPr>
        <w:spacing w:before="87" w:line="224" w:lineRule="auto"/>
        <w:ind w:left="4747"/>
        <w:outlineLvl w:val="1"/>
        <w:rPr>
          <w:rFonts w:ascii="宋体" w:hAnsi="宋体" w:eastAsia="宋体" w:cs="宋体"/>
          <w:b/>
          <w:bCs/>
          <w:spacing w:val="5"/>
          <w:sz w:val="43"/>
          <w:szCs w:val="43"/>
        </w:rPr>
      </w:pPr>
    </w:p>
    <w:p w14:paraId="1C87ED49">
      <w:pPr>
        <w:spacing w:before="87" w:line="224" w:lineRule="auto"/>
        <w:ind w:left="4747"/>
        <w:outlineLvl w:val="1"/>
        <w:rPr>
          <w:rFonts w:ascii="宋体" w:hAnsi="宋体" w:eastAsia="宋体" w:cs="宋体"/>
          <w:b/>
          <w:bCs/>
          <w:spacing w:val="5"/>
          <w:sz w:val="43"/>
          <w:szCs w:val="43"/>
        </w:rPr>
      </w:pPr>
    </w:p>
    <w:p w14:paraId="3503391F">
      <w:pPr>
        <w:spacing w:before="87" w:line="224" w:lineRule="auto"/>
        <w:ind w:left="4747"/>
        <w:outlineLvl w:val="1"/>
        <w:rPr>
          <w:rFonts w:ascii="宋体" w:hAnsi="宋体" w:eastAsia="宋体" w:cs="宋体"/>
          <w:b/>
          <w:bCs/>
          <w:spacing w:val="5"/>
          <w:sz w:val="43"/>
          <w:szCs w:val="43"/>
        </w:rPr>
      </w:pPr>
    </w:p>
    <w:p w14:paraId="08C9F492">
      <w:pPr>
        <w:spacing w:before="87" w:line="224" w:lineRule="auto"/>
        <w:ind w:left="4747"/>
        <w:outlineLvl w:val="1"/>
        <w:rPr>
          <w:rFonts w:ascii="宋体" w:hAnsi="宋体" w:eastAsia="宋体" w:cs="宋体"/>
          <w:b/>
          <w:bCs/>
          <w:spacing w:val="5"/>
          <w:sz w:val="43"/>
          <w:szCs w:val="43"/>
        </w:rPr>
      </w:pPr>
    </w:p>
    <w:p w14:paraId="00CE3965">
      <w:pPr>
        <w:spacing w:before="87" w:line="224" w:lineRule="auto"/>
        <w:ind w:left="4747"/>
        <w:outlineLvl w:val="1"/>
        <w:rPr>
          <w:rFonts w:ascii="宋体" w:hAnsi="宋体" w:eastAsia="宋体" w:cs="宋体"/>
          <w:b/>
          <w:bCs/>
          <w:spacing w:val="5"/>
          <w:sz w:val="43"/>
          <w:szCs w:val="43"/>
        </w:rPr>
      </w:pPr>
    </w:p>
    <w:p w14:paraId="72AFBE48">
      <w:pPr>
        <w:spacing w:before="87" w:line="224" w:lineRule="auto"/>
        <w:ind w:left="4747"/>
        <w:outlineLvl w:val="1"/>
        <w:rPr>
          <w:rFonts w:ascii="宋体" w:hAnsi="宋体" w:eastAsia="宋体" w:cs="宋体"/>
          <w:b/>
          <w:bCs/>
          <w:spacing w:val="5"/>
          <w:sz w:val="43"/>
          <w:szCs w:val="43"/>
        </w:rPr>
      </w:pPr>
    </w:p>
    <w:p w14:paraId="5086519F">
      <w:pPr>
        <w:spacing w:before="87" w:line="224" w:lineRule="auto"/>
        <w:ind w:left="4747"/>
        <w:outlineLvl w:val="1"/>
        <w:rPr>
          <w:rFonts w:ascii="宋体" w:hAnsi="宋体" w:eastAsia="宋体" w:cs="宋体"/>
          <w:b/>
          <w:bCs/>
          <w:spacing w:val="5"/>
          <w:sz w:val="43"/>
          <w:szCs w:val="43"/>
        </w:rPr>
      </w:pPr>
    </w:p>
    <w:p w14:paraId="6FE4A4F0">
      <w:pPr>
        <w:spacing w:before="87" w:line="224" w:lineRule="auto"/>
        <w:ind w:left="4747"/>
        <w:outlineLvl w:val="1"/>
        <w:rPr>
          <w:rFonts w:ascii="宋体" w:hAnsi="宋体" w:eastAsia="宋体" w:cs="宋体"/>
          <w:b/>
          <w:bCs/>
          <w:spacing w:val="5"/>
          <w:sz w:val="43"/>
          <w:szCs w:val="43"/>
        </w:rPr>
      </w:pPr>
    </w:p>
    <w:p w14:paraId="12BB220B">
      <w:pPr>
        <w:spacing w:before="87" w:line="224" w:lineRule="auto"/>
        <w:ind w:left="4747"/>
        <w:outlineLvl w:val="1"/>
        <w:rPr>
          <w:rFonts w:ascii="宋体" w:hAnsi="宋体" w:eastAsia="宋体" w:cs="宋体"/>
          <w:b/>
          <w:bCs/>
          <w:spacing w:val="5"/>
          <w:sz w:val="43"/>
          <w:szCs w:val="43"/>
        </w:r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盘锦市双台子区数据局（汇总）</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6"/>
        <w:tblW w:w="1632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0FB0CA8">
            <w:pPr>
              <w:pStyle w:val="7"/>
            </w:pPr>
          </w:p>
        </w:tc>
        <w:tc>
          <w:tcPr>
            <w:tcW w:w="6155" w:type="dxa"/>
            <w:vAlign w:val="top"/>
          </w:tcPr>
          <w:p w14:paraId="1ADC931E">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top"/>
          </w:tcPr>
          <w:p w14:paraId="1601C77B">
            <w:pPr>
              <w:pStyle w:val="7"/>
            </w:pPr>
          </w:p>
        </w:tc>
        <w:tc>
          <w:tcPr>
            <w:tcW w:w="2266" w:type="dxa"/>
            <w:vAlign w:val="top"/>
          </w:tcPr>
          <w:p w14:paraId="145A3986">
            <w:pPr>
              <w:pStyle w:val="7"/>
            </w:pPr>
          </w:p>
        </w:tc>
        <w:tc>
          <w:tcPr>
            <w:tcW w:w="2165" w:type="dxa"/>
            <w:vAlign w:val="top"/>
          </w:tcPr>
          <w:p w14:paraId="3B722528">
            <w:pPr>
              <w:pStyle w:val="7"/>
            </w:pPr>
          </w:p>
        </w:tc>
      </w:tr>
    </w:tbl>
    <w:tbl>
      <w:tblPr>
        <w:tblStyle w:val="4"/>
        <w:tblW w:w="16322" w:type="dxa"/>
        <w:tblInd w:w="1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23"/>
        <w:gridCol w:w="6155"/>
        <w:gridCol w:w="2265"/>
        <w:gridCol w:w="2266"/>
        <w:gridCol w:w="2165"/>
      </w:tblGrid>
      <w:tr w14:paraId="7DB6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E2D6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023001</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8A8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盘锦市双台子区数据局</w:t>
            </w:r>
          </w:p>
        </w:tc>
        <w:tc>
          <w:tcPr>
            <w:tcW w:w="2265" w:type="dxa"/>
            <w:tcBorders>
              <w:top w:val="nil"/>
              <w:left w:val="single" w:color="000000" w:sz="4" w:space="0"/>
              <w:bottom w:val="single" w:color="000000" w:sz="4" w:space="0"/>
              <w:right w:val="single" w:color="000000" w:sz="4" w:space="0"/>
            </w:tcBorders>
            <w:shd w:val="clear" w:color="FFFFFF" w:fill="FFFFFF"/>
            <w:vAlign w:val="center"/>
          </w:tcPr>
          <w:p w14:paraId="73027C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471.90</w:t>
            </w:r>
          </w:p>
        </w:tc>
        <w:tc>
          <w:tcPr>
            <w:tcW w:w="2266" w:type="dxa"/>
            <w:tcBorders>
              <w:top w:val="nil"/>
              <w:left w:val="single" w:color="000000" w:sz="4" w:space="0"/>
              <w:bottom w:val="single" w:color="000000" w:sz="4" w:space="0"/>
              <w:right w:val="single" w:color="000000" w:sz="4" w:space="0"/>
            </w:tcBorders>
            <w:shd w:val="clear" w:color="FFFFFF" w:fill="FFFFFF"/>
            <w:vAlign w:val="center"/>
          </w:tcPr>
          <w:p w14:paraId="0F147F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448.31</w:t>
            </w:r>
          </w:p>
        </w:tc>
        <w:tc>
          <w:tcPr>
            <w:tcW w:w="2165" w:type="dxa"/>
            <w:tcBorders>
              <w:top w:val="nil"/>
              <w:left w:val="single" w:color="000000" w:sz="4" w:space="0"/>
              <w:bottom w:val="single" w:color="000000" w:sz="4" w:space="0"/>
              <w:right w:val="single" w:color="000000" w:sz="4" w:space="0"/>
            </w:tcBorders>
            <w:shd w:val="clear" w:color="FFFFFF" w:fill="FFFFFF"/>
            <w:vAlign w:val="center"/>
          </w:tcPr>
          <w:p w14:paraId="55889C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23.59</w:t>
            </w:r>
          </w:p>
        </w:tc>
      </w:tr>
      <w:tr w14:paraId="0BBA8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4655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023001</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A8B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盘锦市双台子区数据局</w:t>
            </w:r>
          </w:p>
        </w:tc>
        <w:tc>
          <w:tcPr>
            <w:tcW w:w="2265" w:type="dxa"/>
            <w:tcBorders>
              <w:top w:val="nil"/>
              <w:left w:val="single" w:color="000000" w:sz="4" w:space="0"/>
              <w:bottom w:val="single" w:color="000000" w:sz="4" w:space="0"/>
              <w:right w:val="single" w:color="000000" w:sz="4" w:space="0"/>
            </w:tcBorders>
            <w:shd w:val="clear" w:color="FFFFFF" w:fill="FFFFFF"/>
            <w:vAlign w:val="center"/>
          </w:tcPr>
          <w:p w14:paraId="0685F6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169.96</w:t>
            </w:r>
          </w:p>
        </w:tc>
        <w:tc>
          <w:tcPr>
            <w:tcW w:w="2266" w:type="dxa"/>
            <w:tcBorders>
              <w:top w:val="nil"/>
              <w:left w:val="single" w:color="000000" w:sz="4" w:space="0"/>
              <w:bottom w:val="single" w:color="000000" w:sz="4" w:space="0"/>
              <w:right w:val="single" w:color="000000" w:sz="4" w:space="0"/>
            </w:tcBorders>
            <w:shd w:val="clear" w:color="FFFFFF" w:fill="FFFFFF"/>
            <w:vAlign w:val="center"/>
          </w:tcPr>
          <w:p w14:paraId="392FC1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162.73</w:t>
            </w:r>
          </w:p>
        </w:tc>
        <w:tc>
          <w:tcPr>
            <w:tcW w:w="2165" w:type="dxa"/>
            <w:tcBorders>
              <w:top w:val="nil"/>
              <w:left w:val="single" w:color="000000" w:sz="4" w:space="0"/>
              <w:bottom w:val="single" w:color="000000" w:sz="4" w:space="0"/>
              <w:right w:val="single" w:color="000000" w:sz="4" w:space="0"/>
            </w:tcBorders>
            <w:shd w:val="clear" w:color="FFFFFF" w:fill="FFFFFF"/>
            <w:vAlign w:val="center"/>
          </w:tcPr>
          <w:p w14:paraId="7210D9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r>
      <w:tr w14:paraId="4DE1D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C321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DF3B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DCF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152.36</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B8A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152.36</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9AB4A">
            <w:pPr>
              <w:jc w:val="right"/>
              <w:rPr>
                <w:rFonts w:hint="eastAsia" w:ascii="宋体" w:hAnsi="宋体" w:eastAsia="宋体" w:cs="宋体"/>
                <w:i w:val="0"/>
                <w:iCs w:val="0"/>
                <w:color w:val="000000"/>
                <w:sz w:val="20"/>
                <w:szCs w:val="20"/>
                <w:u w:val="none"/>
              </w:rPr>
            </w:pPr>
          </w:p>
        </w:tc>
      </w:tr>
      <w:tr w14:paraId="21BF7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2452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7898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15E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55.11</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448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55.11</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B4C62">
            <w:pPr>
              <w:jc w:val="right"/>
              <w:rPr>
                <w:rFonts w:hint="eastAsia" w:ascii="宋体" w:hAnsi="宋体" w:eastAsia="宋体" w:cs="宋体"/>
                <w:i w:val="0"/>
                <w:iCs w:val="0"/>
                <w:color w:val="000000"/>
                <w:sz w:val="20"/>
                <w:szCs w:val="20"/>
                <w:u w:val="none"/>
              </w:rPr>
            </w:pPr>
          </w:p>
        </w:tc>
      </w:tr>
      <w:tr w14:paraId="4CF2E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43D0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182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DF6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31.42</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04E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31.42</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40F84">
            <w:pPr>
              <w:jc w:val="right"/>
              <w:rPr>
                <w:rFonts w:hint="eastAsia" w:ascii="宋体" w:hAnsi="宋体" w:eastAsia="宋体" w:cs="宋体"/>
                <w:i w:val="0"/>
                <w:iCs w:val="0"/>
                <w:color w:val="000000"/>
                <w:sz w:val="20"/>
                <w:szCs w:val="20"/>
                <w:u w:val="none"/>
              </w:rPr>
            </w:pPr>
          </w:p>
        </w:tc>
      </w:tr>
      <w:tr w14:paraId="6E972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680C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30103</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64FD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284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28.64</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77A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28.64</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F5F87">
            <w:pPr>
              <w:jc w:val="right"/>
              <w:rPr>
                <w:rFonts w:hint="eastAsia" w:ascii="宋体" w:hAnsi="宋体" w:eastAsia="宋体" w:cs="宋体"/>
                <w:i w:val="0"/>
                <w:iCs w:val="0"/>
                <w:color w:val="000000"/>
                <w:sz w:val="20"/>
                <w:szCs w:val="20"/>
                <w:u w:val="none"/>
              </w:rPr>
            </w:pPr>
          </w:p>
        </w:tc>
      </w:tr>
      <w:tr w14:paraId="2C450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4AF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8BF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D6A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16.61</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815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16.61</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49885">
            <w:pPr>
              <w:jc w:val="right"/>
              <w:rPr>
                <w:rFonts w:hint="eastAsia" w:ascii="宋体" w:hAnsi="宋体" w:eastAsia="宋体" w:cs="宋体"/>
                <w:i w:val="0"/>
                <w:iCs w:val="0"/>
                <w:color w:val="000000"/>
                <w:sz w:val="20"/>
                <w:szCs w:val="20"/>
                <w:u w:val="none"/>
              </w:rPr>
            </w:pPr>
          </w:p>
        </w:tc>
      </w:tr>
      <w:tr w14:paraId="0EC2C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83E6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2786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958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1EF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7.27</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D589D">
            <w:pPr>
              <w:jc w:val="right"/>
              <w:rPr>
                <w:rFonts w:hint="eastAsia" w:ascii="宋体" w:hAnsi="宋体" w:eastAsia="宋体" w:cs="宋体"/>
                <w:i w:val="0"/>
                <w:iCs w:val="0"/>
                <w:color w:val="000000"/>
                <w:sz w:val="20"/>
                <w:szCs w:val="20"/>
                <w:u w:val="none"/>
              </w:rPr>
            </w:pPr>
          </w:p>
        </w:tc>
      </w:tr>
      <w:tr w14:paraId="4F91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9FEE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3540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C54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951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0.39</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BEE39">
            <w:pPr>
              <w:jc w:val="right"/>
              <w:rPr>
                <w:rFonts w:hint="eastAsia" w:ascii="宋体" w:hAnsi="宋体" w:eastAsia="宋体" w:cs="宋体"/>
                <w:i w:val="0"/>
                <w:iCs w:val="0"/>
                <w:color w:val="000000"/>
                <w:sz w:val="20"/>
                <w:szCs w:val="20"/>
                <w:u w:val="none"/>
              </w:rPr>
            </w:pPr>
          </w:p>
        </w:tc>
      </w:tr>
      <w:tr w14:paraId="25AAF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D158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7615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B76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47D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12.92</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CBBD2">
            <w:pPr>
              <w:jc w:val="right"/>
              <w:rPr>
                <w:rFonts w:hint="eastAsia" w:ascii="宋体" w:hAnsi="宋体" w:eastAsia="宋体" w:cs="宋体"/>
                <w:i w:val="0"/>
                <w:iCs w:val="0"/>
                <w:color w:val="000000"/>
                <w:sz w:val="20"/>
                <w:szCs w:val="20"/>
                <w:u w:val="none"/>
              </w:rPr>
            </w:pPr>
          </w:p>
        </w:tc>
      </w:tr>
      <w:tr w14:paraId="53AE0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304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DF9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FE0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17.38</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4DA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10.14</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294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7.24</w:t>
            </w:r>
          </w:p>
        </w:tc>
      </w:tr>
      <w:tr w14:paraId="33B52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08E3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12C8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028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5.10</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98311">
            <w:pPr>
              <w:jc w:val="right"/>
              <w:rPr>
                <w:rFonts w:hint="eastAsia" w:ascii="宋体" w:hAnsi="宋体" w:eastAsia="宋体" w:cs="宋体"/>
                <w:i w:val="0"/>
                <w:iCs w:val="0"/>
                <w:color w:val="000000"/>
                <w:sz w:val="20"/>
                <w:szCs w:val="20"/>
                <w:u w:val="none"/>
              </w:rPr>
            </w:pP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C7F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5.10</w:t>
            </w:r>
          </w:p>
        </w:tc>
      </w:tr>
      <w:tr w14:paraId="36395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397E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0DD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BD9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92EC4">
            <w:pPr>
              <w:jc w:val="right"/>
              <w:rPr>
                <w:rFonts w:hint="eastAsia" w:ascii="宋体" w:hAnsi="宋体" w:eastAsia="宋体" w:cs="宋体"/>
                <w:i w:val="0"/>
                <w:iCs w:val="0"/>
                <w:color w:val="000000"/>
                <w:sz w:val="20"/>
                <w:szCs w:val="20"/>
                <w:u w:val="none"/>
              </w:rPr>
            </w:pP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CB3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4746C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10F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278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D57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B20D1">
            <w:pPr>
              <w:jc w:val="right"/>
              <w:rPr>
                <w:rFonts w:hint="eastAsia" w:ascii="宋体" w:hAnsi="宋体" w:eastAsia="宋体" w:cs="宋体"/>
                <w:i w:val="0"/>
                <w:iCs w:val="0"/>
                <w:color w:val="000000"/>
                <w:sz w:val="20"/>
                <w:szCs w:val="20"/>
                <w:u w:val="none"/>
              </w:rPr>
            </w:pP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471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w:t>
            </w:r>
          </w:p>
        </w:tc>
      </w:tr>
      <w:tr w14:paraId="6A96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0E6C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BE20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65E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2747C">
            <w:pPr>
              <w:jc w:val="right"/>
              <w:rPr>
                <w:rFonts w:hint="eastAsia" w:ascii="宋体" w:hAnsi="宋体" w:eastAsia="宋体" w:cs="宋体"/>
                <w:i w:val="0"/>
                <w:iCs w:val="0"/>
                <w:color w:val="000000"/>
                <w:sz w:val="20"/>
                <w:szCs w:val="20"/>
                <w:u w:val="none"/>
              </w:rPr>
            </w:pP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D62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0.16</w:t>
            </w:r>
          </w:p>
        </w:tc>
      </w:tr>
      <w:tr w14:paraId="7045B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D260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479B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A45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10.14</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374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10.14</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A4636">
            <w:pPr>
              <w:jc w:val="right"/>
              <w:rPr>
                <w:rFonts w:hint="eastAsia" w:ascii="宋体" w:hAnsi="宋体" w:eastAsia="宋体" w:cs="宋体"/>
                <w:i w:val="0"/>
                <w:iCs w:val="0"/>
                <w:color w:val="000000"/>
                <w:sz w:val="20"/>
                <w:szCs w:val="20"/>
                <w:u w:val="none"/>
              </w:rPr>
            </w:pPr>
          </w:p>
        </w:tc>
      </w:tr>
      <w:tr w14:paraId="03B6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BCFB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9D99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178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776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45EC8">
            <w:pPr>
              <w:jc w:val="right"/>
              <w:rPr>
                <w:rFonts w:hint="eastAsia" w:ascii="宋体" w:hAnsi="宋体" w:eastAsia="宋体" w:cs="宋体"/>
                <w:i w:val="0"/>
                <w:iCs w:val="0"/>
                <w:color w:val="000000"/>
                <w:sz w:val="20"/>
                <w:szCs w:val="20"/>
                <w:u w:val="none"/>
              </w:rPr>
            </w:pPr>
          </w:p>
        </w:tc>
      </w:tr>
      <w:tr w14:paraId="28677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FB28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1090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5FE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8C7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0.23</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E4B29">
            <w:pPr>
              <w:jc w:val="right"/>
              <w:rPr>
                <w:rFonts w:hint="eastAsia" w:ascii="宋体" w:hAnsi="宋体" w:eastAsia="宋体" w:cs="宋体"/>
                <w:i w:val="0"/>
                <w:iCs w:val="0"/>
                <w:color w:val="000000"/>
                <w:sz w:val="20"/>
                <w:szCs w:val="20"/>
                <w:u w:val="none"/>
              </w:rPr>
            </w:pPr>
          </w:p>
        </w:tc>
      </w:tr>
      <w:tr w14:paraId="29DA0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1CD6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023002</w:t>
            </w:r>
          </w:p>
        </w:tc>
        <w:tc>
          <w:tcPr>
            <w:tcW w:w="6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1EC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盘锦市双台子区数据中心（盘锦市双台子区政务服务中心）</w:t>
            </w:r>
          </w:p>
        </w:tc>
        <w:tc>
          <w:tcPr>
            <w:tcW w:w="2265" w:type="dxa"/>
            <w:tcBorders>
              <w:top w:val="nil"/>
              <w:left w:val="single" w:color="000000" w:sz="4" w:space="0"/>
              <w:bottom w:val="single" w:color="000000" w:sz="4" w:space="0"/>
              <w:right w:val="single" w:color="000000" w:sz="4" w:space="0"/>
            </w:tcBorders>
            <w:shd w:val="clear" w:color="FFFFFF" w:fill="FFFFFF"/>
            <w:vAlign w:val="center"/>
          </w:tcPr>
          <w:p w14:paraId="48B0C8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301.94</w:t>
            </w:r>
          </w:p>
        </w:tc>
        <w:tc>
          <w:tcPr>
            <w:tcW w:w="2266" w:type="dxa"/>
            <w:tcBorders>
              <w:top w:val="nil"/>
              <w:left w:val="single" w:color="000000" w:sz="4" w:space="0"/>
              <w:bottom w:val="single" w:color="000000" w:sz="4" w:space="0"/>
              <w:right w:val="single" w:color="000000" w:sz="4" w:space="0"/>
            </w:tcBorders>
            <w:shd w:val="clear" w:color="FFFFFF" w:fill="FFFFFF"/>
            <w:vAlign w:val="center"/>
          </w:tcPr>
          <w:p w14:paraId="7EC1E4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285.58</w:t>
            </w:r>
          </w:p>
        </w:tc>
        <w:tc>
          <w:tcPr>
            <w:tcW w:w="2165" w:type="dxa"/>
            <w:tcBorders>
              <w:top w:val="nil"/>
              <w:left w:val="single" w:color="000000" w:sz="4" w:space="0"/>
              <w:bottom w:val="single" w:color="000000" w:sz="4" w:space="0"/>
              <w:right w:val="single" w:color="000000" w:sz="4" w:space="0"/>
            </w:tcBorders>
            <w:shd w:val="clear" w:color="FFFFFF" w:fill="FFFFFF"/>
            <w:vAlign w:val="center"/>
          </w:tcPr>
          <w:p w14:paraId="52CBCD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16.36</w:t>
            </w:r>
          </w:p>
        </w:tc>
      </w:tr>
      <w:tr w14:paraId="578E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4A4C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8A68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31A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285.34</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483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285.34</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B6F10">
            <w:pPr>
              <w:jc w:val="right"/>
              <w:rPr>
                <w:rFonts w:hint="eastAsia" w:ascii="宋体" w:hAnsi="宋体" w:eastAsia="宋体" w:cs="宋体"/>
                <w:i w:val="0"/>
                <w:iCs w:val="0"/>
                <w:color w:val="000000"/>
                <w:sz w:val="20"/>
                <w:szCs w:val="20"/>
                <w:u w:val="none"/>
              </w:rPr>
            </w:pPr>
          </w:p>
        </w:tc>
      </w:tr>
      <w:tr w14:paraId="15F3B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93DE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9696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377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111.86</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548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111.86</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1335D">
            <w:pPr>
              <w:jc w:val="right"/>
              <w:rPr>
                <w:rFonts w:hint="eastAsia" w:ascii="宋体" w:hAnsi="宋体" w:eastAsia="宋体" w:cs="宋体"/>
                <w:i w:val="0"/>
                <w:iCs w:val="0"/>
                <w:color w:val="000000"/>
                <w:sz w:val="20"/>
                <w:szCs w:val="20"/>
                <w:u w:val="none"/>
              </w:rPr>
            </w:pPr>
          </w:p>
        </w:tc>
      </w:tr>
      <w:tr w14:paraId="21225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9C37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336F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B09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6.43</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A4C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6.43</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4626B">
            <w:pPr>
              <w:jc w:val="right"/>
              <w:rPr>
                <w:rFonts w:hint="eastAsia" w:ascii="宋体" w:hAnsi="宋体" w:eastAsia="宋体" w:cs="宋体"/>
                <w:i w:val="0"/>
                <w:iCs w:val="0"/>
                <w:color w:val="000000"/>
                <w:sz w:val="20"/>
                <w:szCs w:val="20"/>
                <w:u w:val="none"/>
              </w:rPr>
            </w:pPr>
          </w:p>
        </w:tc>
      </w:tr>
      <w:tr w14:paraId="07BFD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DC58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30107</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B0B7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178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95.74</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664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95.74</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A6058">
            <w:pPr>
              <w:jc w:val="right"/>
              <w:rPr>
                <w:rFonts w:hint="eastAsia" w:ascii="宋体" w:hAnsi="宋体" w:eastAsia="宋体" w:cs="宋体"/>
                <w:i w:val="0"/>
                <w:iCs w:val="0"/>
                <w:color w:val="000000"/>
                <w:sz w:val="20"/>
                <w:szCs w:val="20"/>
                <w:u w:val="none"/>
              </w:rPr>
            </w:pPr>
          </w:p>
        </w:tc>
      </w:tr>
      <w:tr w14:paraId="4754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69B4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AEE9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7EF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31.48</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729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31.48</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A3CA1">
            <w:pPr>
              <w:jc w:val="right"/>
              <w:rPr>
                <w:rFonts w:hint="eastAsia" w:ascii="宋体" w:hAnsi="宋体" w:eastAsia="宋体" w:cs="宋体"/>
                <w:i w:val="0"/>
                <w:iCs w:val="0"/>
                <w:color w:val="000000"/>
                <w:sz w:val="20"/>
                <w:szCs w:val="20"/>
                <w:u w:val="none"/>
              </w:rPr>
            </w:pPr>
          </w:p>
        </w:tc>
      </w:tr>
      <w:tr w14:paraId="1ED4C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E3BD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7C4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05B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13.77</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975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13.77</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A3C68">
            <w:pPr>
              <w:jc w:val="right"/>
              <w:rPr>
                <w:rFonts w:hint="eastAsia" w:ascii="宋体" w:hAnsi="宋体" w:eastAsia="宋体" w:cs="宋体"/>
                <w:i w:val="0"/>
                <w:iCs w:val="0"/>
                <w:color w:val="000000"/>
                <w:sz w:val="20"/>
                <w:szCs w:val="20"/>
                <w:u w:val="none"/>
              </w:rPr>
            </w:pPr>
          </w:p>
        </w:tc>
      </w:tr>
      <w:tr w14:paraId="427B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C3A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AC4B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AB7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2EF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1.74</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5CCA0">
            <w:pPr>
              <w:jc w:val="right"/>
              <w:rPr>
                <w:rFonts w:hint="eastAsia" w:ascii="宋体" w:hAnsi="宋体" w:eastAsia="宋体" w:cs="宋体"/>
                <w:i w:val="0"/>
                <w:iCs w:val="0"/>
                <w:color w:val="000000"/>
                <w:sz w:val="20"/>
                <w:szCs w:val="20"/>
                <w:u w:val="none"/>
              </w:rPr>
            </w:pPr>
          </w:p>
        </w:tc>
      </w:tr>
      <w:tr w14:paraId="68DA3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A1C6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2053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026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F8F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24.32</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4C59D">
            <w:pPr>
              <w:jc w:val="right"/>
              <w:rPr>
                <w:rFonts w:hint="eastAsia" w:ascii="宋体" w:hAnsi="宋体" w:eastAsia="宋体" w:cs="宋体"/>
                <w:i w:val="0"/>
                <w:iCs w:val="0"/>
                <w:color w:val="000000"/>
                <w:sz w:val="20"/>
                <w:szCs w:val="20"/>
                <w:u w:val="none"/>
              </w:rPr>
            </w:pPr>
          </w:p>
        </w:tc>
      </w:tr>
      <w:tr w14:paraId="094B0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34A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9933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A37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16.36</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B9D2A">
            <w:pPr>
              <w:jc w:val="right"/>
              <w:rPr>
                <w:rFonts w:hint="eastAsia" w:ascii="宋体" w:hAnsi="宋体" w:eastAsia="宋体" w:cs="宋体"/>
                <w:i w:val="0"/>
                <w:iCs w:val="0"/>
                <w:color w:val="000000"/>
                <w:sz w:val="20"/>
                <w:szCs w:val="20"/>
                <w:u w:val="none"/>
              </w:rPr>
            </w:pP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A43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16.36</w:t>
            </w:r>
          </w:p>
        </w:tc>
      </w:tr>
      <w:tr w14:paraId="363E7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DDB2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8170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72D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9.29</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EEBEE">
            <w:pPr>
              <w:jc w:val="right"/>
              <w:rPr>
                <w:rFonts w:hint="eastAsia" w:ascii="宋体" w:hAnsi="宋体" w:eastAsia="宋体" w:cs="宋体"/>
                <w:i w:val="0"/>
                <w:iCs w:val="0"/>
                <w:color w:val="000000"/>
                <w:sz w:val="20"/>
                <w:szCs w:val="20"/>
                <w:u w:val="none"/>
              </w:rPr>
            </w:pP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57C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9.29</w:t>
            </w:r>
          </w:p>
        </w:tc>
      </w:tr>
      <w:tr w14:paraId="01495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495D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CF61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0A2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4E7A1">
            <w:pPr>
              <w:jc w:val="right"/>
              <w:rPr>
                <w:rFonts w:hint="eastAsia" w:ascii="宋体" w:hAnsi="宋体" w:eastAsia="宋体" w:cs="宋体"/>
                <w:i w:val="0"/>
                <w:iCs w:val="0"/>
                <w:color w:val="000000"/>
                <w:sz w:val="20"/>
                <w:szCs w:val="20"/>
                <w:u w:val="none"/>
              </w:rPr>
            </w:pP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BD6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7517E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5AD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78A0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B47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3.42</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8A229">
            <w:pPr>
              <w:jc w:val="right"/>
              <w:rPr>
                <w:rFonts w:hint="eastAsia" w:ascii="宋体" w:hAnsi="宋体" w:eastAsia="宋体" w:cs="宋体"/>
                <w:i w:val="0"/>
                <w:iCs w:val="0"/>
                <w:color w:val="000000"/>
                <w:sz w:val="20"/>
                <w:szCs w:val="20"/>
                <w:u w:val="none"/>
              </w:rPr>
            </w:pP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5B4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3.42</w:t>
            </w:r>
          </w:p>
        </w:tc>
      </w:tr>
      <w:tr w14:paraId="72C7E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DCD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88CD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20E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0.35</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EA917">
            <w:pPr>
              <w:jc w:val="right"/>
              <w:rPr>
                <w:rFonts w:hint="eastAsia" w:ascii="宋体" w:hAnsi="宋体" w:eastAsia="宋体" w:cs="宋体"/>
                <w:i w:val="0"/>
                <w:iCs w:val="0"/>
                <w:color w:val="000000"/>
                <w:sz w:val="20"/>
                <w:szCs w:val="20"/>
                <w:u w:val="none"/>
              </w:rPr>
            </w:pP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31F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0.35</w:t>
            </w:r>
          </w:p>
        </w:tc>
      </w:tr>
      <w:tr w14:paraId="7873C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A13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30231</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855AD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27F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7ED34">
            <w:pPr>
              <w:jc w:val="right"/>
              <w:rPr>
                <w:rFonts w:hint="eastAsia" w:ascii="宋体" w:hAnsi="宋体" w:eastAsia="宋体" w:cs="宋体"/>
                <w:i w:val="0"/>
                <w:iCs w:val="0"/>
                <w:color w:val="000000"/>
                <w:sz w:val="20"/>
                <w:szCs w:val="20"/>
                <w:u w:val="none"/>
              </w:rPr>
            </w:pP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FFF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3.00</w:t>
            </w:r>
          </w:p>
        </w:tc>
      </w:tr>
      <w:tr w14:paraId="5E03F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1A7A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FEBA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15C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9D0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07B65">
            <w:pPr>
              <w:jc w:val="right"/>
              <w:rPr>
                <w:rFonts w:hint="eastAsia" w:ascii="宋体" w:hAnsi="宋体" w:eastAsia="宋体" w:cs="宋体"/>
                <w:i w:val="0"/>
                <w:iCs w:val="0"/>
                <w:color w:val="000000"/>
                <w:sz w:val="20"/>
                <w:szCs w:val="20"/>
                <w:u w:val="none"/>
              </w:rPr>
            </w:pPr>
          </w:p>
        </w:tc>
      </w:tr>
      <w:tr w14:paraId="37943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23"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13D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6155"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6B46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2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101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226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3F4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21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3AA0E">
            <w:pPr>
              <w:jc w:val="right"/>
              <w:rPr>
                <w:rFonts w:hint="eastAsia" w:ascii="宋体" w:hAnsi="宋体" w:eastAsia="宋体" w:cs="宋体"/>
                <w:i w:val="0"/>
                <w:iCs w:val="0"/>
                <w:color w:val="000000"/>
                <w:sz w:val="20"/>
                <w:szCs w:val="20"/>
                <w:u w:val="none"/>
              </w:rPr>
            </w:pPr>
          </w:p>
        </w:tc>
      </w:tr>
    </w:tbl>
    <w:p w14:paraId="404756FC">
      <w:pPr>
        <w:spacing w:before="87" w:line="225" w:lineRule="auto"/>
        <w:ind w:left="3868"/>
        <w:outlineLvl w:val="1"/>
        <w:rPr>
          <w:rFonts w:ascii="宋体" w:hAnsi="宋体" w:eastAsia="宋体" w:cs="宋体"/>
          <w:b/>
          <w:bCs/>
          <w:spacing w:val="5"/>
          <w:sz w:val="43"/>
          <w:szCs w:val="43"/>
        </w:rPr>
      </w:pPr>
    </w:p>
    <w:p w14:paraId="55262788">
      <w:pPr>
        <w:spacing w:before="87" w:line="225" w:lineRule="auto"/>
        <w:ind w:left="3868"/>
        <w:outlineLvl w:val="1"/>
        <w:rPr>
          <w:rFonts w:ascii="宋体" w:hAnsi="宋体" w:eastAsia="宋体" w:cs="宋体"/>
          <w:b/>
          <w:bCs/>
          <w:spacing w:val="5"/>
          <w:sz w:val="43"/>
          <w:szCs w:val="43"/>
        </w:rPr>
      </w:pPr>
    </w:p>
    <w:p w14:paraId="1EFF7AA4">
      <w:pPr>
        <w:spacing w:before="87" w:line="225" w:lineRule="auto"/>
        <w:ind w:left="3868"/>
        <w:outlineLvl w:val="1"/>
        <w:rPr>
          <w:rFonts w:ascii="宋体" w:hAnsi="宋体" w:eastAsia="宋体" w:cs="宋体"/>
          <w:b/>
          <w:bCs/>
          <w:spacing w:val="5"/>
          <w:sz w:val="43"/>
          <w:szCs w:val="43"/>
        </w:rPr>
      </w:pPr>
    </w:p>
    <w:p w14:paraId="761DDFFF">
      <w:pPr>
        <w:spacing w:before="87" w:line="225" w:lineRule="auto"/>
        <w:ind w:left="3868"/>
        <w:outlineLvl w:val="1"/>
        <w:rPr>
          <w:rFonts w:ascii="宋体" w:hAnsi="宋体" w:eastAsia="宋体" w:cs="宋体"/>
          <w:b/>
          <w:bCs/>
          <w:spacing w:val="5"/>
          <w:sz w:val="43"/>
          <w:szCs w:val="43"/>
        </w:rPr>
      </w:pPr>
    </w:p>
    <w:p w14:paraId="27376F85">
      <w:pPr>
        <w:spacing w:before="87" w:line="225" w:lineRule="auto"/>
        <w:ind w:left="3868"/>
        <w:outlineLvl w:val="1"/>
        <w:rPr>
          <w:rFonts w:ascii="宋体" w:hAnsi="宋体" w:eastAsia="宋体" w:cs="宋体"/>
          <w:b/>
          <w:bCs/>
          <w:spacing w:val="5"/>
          <w:sz w:val="43"/>
          <w:szCs w:val="43"/>
        </w:rPr>
      </w:pPr>
    </w:p>
    <w:p w14:paraId="5E9653EF">
      <w:pPr>
        <w:spacing w:before="87" w:line="225" w:lineRule="auto"/>
        <w:ind w:left="3868"/>
        <w:outlineLvl w:val="1"/>
        <w:rPr>
          <w:rFonts w:ascii="宋体" w:hAnsi="宋体" w:eastAsia="宋体" w:cs="宋体"/>
          <w:b/>
          <w:bCs/>
          <w:spacing w:val="5"/>
          <w:sz w:val="43"/>
          <w:szCs w:val="43"/>
        </w:rPr>
      </w:pPr>
    </w:p>
    <w:p w14:paraId="60A33CD1">
      <w:pPr>
        <w:spacing w:before="87" w:line="225" w:lineRule="auto"/>
        <w:ind w:left="3868"/>
        <w:outlineLvl w:val="1"/>
        <w:rPr>
          <w:rFonts w:ascii="宋体" w:hAnsi="宋体" w:eastAsia="宋体" w:cs="宋体"/>
          <w:b/>
          <w:bCs/>
          <w:spacing w:val="5"/>
          <w:sz w:val="43"/>
          <w:szCs w:val="43"/>
        </w:rPr>
      </w:pPr>
    </w:p>
    <w:p w14:paraId="5C2CD701">
      <w:pPr>
        <w:spacing w:before="87" w:line="225" w:lineRule="auto"/>
        <w:ind w:left="3868"/>
        <w:outlineLvl w:val="1"/>
        <w:rPr>
          <w:rFonts w:ascii="宋体" w:hAnsi="宋体" w:eastAsia="宋体" w:cs="宋体"/>
          <w:b/>
          <w:bCs/>
          <w:spacing w:val="5"/>
          <w:sz w:val="43"/>
          <w:szCs w:val="43"/>
        </w:rPr>
      </w:pPr>
    </w:p>
    <w:p w14:paraId="12E8772A">
      <w:pPr>
        <w:spacing w:before="87" w:line="225" w:lineRule="auto"/>
        <w:ind w:left="3868"/>
        <w:outlineLvl w:val="1"/>
        <w:rPr>
          <w:rFonts w:ascii="宋体" w:hAnsi="宋体" w:eastAsia="宋体" w:cs="宋体"/>
          <w:b/>
          <w:bCs/>
          <w:spacing w:val="5"/>
          <w:sz w:val="43"/>
          <w:szCs w:val="43"/>
        </w:rPr>
      </w:pPr>
    </w:p>
    <w:p w14:paraId="3D377F13">
      <w:pPr>
        <w:spacing w:before="87" w:line="225" w:lineRule="auto"/>
        <w:ind w:left="3868"/>
        <w:outlineLvl w:val="1"/>
        <w:rPr>
          <w:rFonts w:ascii="宋体" w:hAnsi="宋体" w:eastAsia="宋体" w:cs="宋体"/>
          <w:b/>
          <w:bCs/>
          <w:spacing w:val="5"/>
          <w:sz w:val="43"/>
          <w:szCs w:val="43"/>
        </w:rPr>
      </w:pPr>
    </w:p>
    <w:p w14:paraId="3EAD60AE">
      <w:pPr>
        <w:spacing w:before="87" w:line="225" w:lineRule="auto"/>
        <w:ind w:left="3868"/>
        <w:outlineLvl w:val="1"/>
        <w:rPr>
          <w:rFonts w:ascii="宋体" w:hAnsi="宋体" w:eastAsia="宋体" w:cs="宋体"/>
          <w:b/>
          <w:bCs/>
          <w:spacing w:val="5"/>
          <w:sz w:val="43"/>
          <w:szCs w:val="43"/>
        </w:rPr>
      </w:pPr>
    </w:p>
    <w:p w14:paraId="4CFCC24B">
      <w:pPr>
        <w:spacing w:before="87" w:line="225" w:lineRule="auto"/>
        <w:ind w:left="3868"/>
        <w:outlineLvl w:val="1"/>
        <w:rPr>
          <w:rFonts w:ascii="宋体" w:hAnsi="宋体" w:eastAsia="宋体" w:cs="宋体"/>
          <w:b/>
          <w:bCs/>
          <w:spacing w:val="5"/>
          <w:sz w:val="43"/>
          <w:szCs w:val="43"/>
        </w:rPr>
      </w:pPr>
    </w:p>
    <w:p w14:paraId="59B8ACA1">
      <w:pPr>
        <w:spacing w:before="87" w:line="225" w:lineRule="auto"/>
        <w:ind w:left="3868"/>
        <w:outlineLvl w:val="1"/>
        <w:rPr>
          <w:rFonts w:ascii="宋体" w:hAnsi="宋体" w:eastAsia="宋体" w:cs="宋体"/>
          <w:b/>
          <w:bCs/>
          <w:spacing w:val="5"/>
          <w:sz w:val="43"/>
          <w:szCs w:val="43"/>
        </w:rPr>
      </w:pPr>
    </w:p>
    <w:p w14:paraId="6977690F">
      <w:pPr>
        <w:spacing w:before="87" w:line="225" w:lineRule="auto"/>
        <w:ind w:left="3868"/>
        <w:outlineLvl w:val="1"/>
        <w:rPr>
          <w:rFonts w:ascii="宋体" w:hAnsi="宋体" w:eastAsia="宋体" w:cs="宋体"/>
          <w:b/>
          <w:bCs/>
          <w:spacing w:val="5"/>
          <w:sz w:val="43"/>
          <w:szCs w:val="43"/>
        </w:rPr>
      </w:pPr>
    </w:p>
    <w:p w14:paraId="4A448BA8">
      <w:pPr>
        <w:spacing w:before="87" w:line="225" w:lineRule="auto"/>
        <w:ind w:left="3868"/>
        <w:outlineLvl w:val="1"/>
        <w:rPr>
          <w:rFonts w:ascii="宋体" w:hAnsi="宋体" w:eastAsia="宋体" w:cs="宋体"/>
          <w:b/>
          <w:bCs/>
          <w:spacing w:val="5"/>
          <w:sz w:val="43"/>
          <w:szCs w:val="43"/>
        </w:rPr>
      </w:pPr>
    </w:p>
    <w:p w14:paraId="0CD5CCF7">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19369D5F"/>
    <w:multiLevelType w:val="singleLevel"/>
    <w:tmpl w:val="19369D5F"/>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315D9"/>
    <w:rsid w:val="001570FF"/>
    <w:rsid w:val="0022181C"/>
    <w:rsid w:val="00264E69"/>
    <w:rsid w:val="003A0914"/>
    <w:rsid w:val="005A0FB6"/>
    <w:rsid w:val="005C088A"/>
    <w:rsid w:val="007E4CA5"/>
    <w:rsid w:val="0087167F"/>
    <w:rsid w:val="00942479"/>
    <w:rsid w:val="00BC3A1F"/>
    <w:rsid w:val="00D5063D"/>
    <w:rsid w:val="00F74A57"/>
    <w:rsid w:val="01102D3B"/>
    <w:rsid w:val="012F5F9F"/>
    <w:rsid w:val="014C6B51"/>
    <w:rsid w:val="01536131"/>
    <w:rsid w:val="015B6D94"/>
    <w:rsid w:val="01626374"/>
    <w:rsid w:val="01635C67"/>
    <w:rsid w:val="017E2A82"/>
    <w:rsid w:val="01852063"/>
    <w:rsid w:val="018C33F1"/>
    <w:rsid w:val="01A87AFF"/>
    <w:rsid w:val="01AE3368"/>
    <w:rsid w:val="01BB3CD7"/>
    <w:rsid w:val="01BE7323"/>
    <w:rsid w:val="01C012ED"/>
    <w:rsid w:val="01CF1530"/>
    <w:rsid w:val="01F367F9"/>
    <w:rsid w:val="01FF0067"/>
    <w:rsid w:val="020236B3"/>
    <w:rsid w:val="0227136C"/>
    <w:rsid w:val="02331ABF"/>
    <w:rsid w:val="02421D02"/>
    <w:rsid w:val="02592BF9"/>
    <w:rsid w:val="025F28B4"/>
    <w:rsid w:val="02663C42"/>
    <w:rsid w:val="026659F0"/>
    <w:rsid w:val="02963DFC"/>
    <w:rsid w:val="02C0622E"/>
    <w:rsid w:val="02F23728"/>
    <w:rsid w:val="02F76F90"/>
    <w:rsid w:val="03004097"/>
    <w:rsid w:val="03060F81"/>
    <w:rsid w:val="03157416"/>
    <w:rsid w:val="0324005E"/>
    <w:rsid w:val="032D650E"/>
    <w:rsid w:val="0334789D"/>
    <w:rsid w:val="035166A0"/>
    <w:rsid w:val="035B751F"/>
    <w:rsid w:val="038A570F"/>
    <w:rsid w:val="039E11BA"/>
    <w:rsid w:val="03B709A5"/>
    <w:rsid w:val="0405748B"/>
    <w:rsid w:val="041D47D5"/>
    <w:rsid w:val="04245B63"/>
    <w:rsid w:val="04785EAF"/>
    <w:rsid w:val="049727D9"/>
    <w:rsid w:val="04A647CA"/>
    <w:rsid w:val="04BF588C"/>
    <w:rsid w:val="04C17856"/>
    <w:rsid w:val="04D550AF"/>
    <w:rsid w:val="04F03C97"/>
    <w:rsid w:val="04F27A0F"/>
    <w:rsid w:val="050B3192"/>
    <w:rsid w:val="05123C0E"/>
    <w:rsid w:val="05171224"/>
    <w:rsid w:val="0526590B"/>
    <w:rsid w:val="052851DF"/>
    <w:rsid w:val="05542478"/>
    <w:rsid w:val="0556624A"/>
    <w:rsid w:val="057B5C57"/>
    <w:rsid w:val="057C5A9B"/>
    <w:rsid w:val="057F6DC9"/>
    <w:rsid w:val="0580501B"/>
    <w:rsid w:val="059C5BCD"/>
    <w:rsid w:val="05D435B9"/>
    <w:rsid w:val="05E66669"/>
    <w:rsid w:val="05FE23E4"/>
    <w:rsid w:val="06351761"/>
    <w:rsid w:val="063858F6"/>
    <w:rsid w:val="06622973"/>
    <w:rsid w:val="068E3768"/>
    <w:rsid w:val="069A035E"/>
    <w:rsid w:val="06C278B5"/>
    <w:rsid w:val="06C54CB0"/>
    <w:rsid w:val="06CE625A"/>
    <w:rsid w:val="06DC5C21"/>
    <w:rsid w:val="06E25862"/>
    <w:rsid w:val="07047ECE"/>
    <w:rsid w:val="070B6B66"/>
    <w:rsid w:val="07133E9A"/>
    <w:rsid w:val="07195727"/>
    <w:rsid w:val="07293490"/>
    <w:rsid w:val="0733430F"/>
    <w:rsid w:val="07464042"/>
    <w:rsid w:val="07846919"/>
    <w:rsid w:val="0788465B"/>
    <w:rsid w:val="07B74F40"/>
    <w:rsid w:val="07BC4304"/>
    <w:rsid w:val="07D72EEC"/>
    <w:rsid w:val="07DE427B"/>
    <w:rsid w:val="080A1514"/>
    <w:rsid w:val="0822685D"/>
    <w:rsid w:val="08240515"/>
    <w:rsid w:val="086F75C9"/>
    <w:rsid w:val="087D3A94"/>
    <w:rsid w:val="08907C6B"/>
    <w:rsid w:val="08A059D4"/>
    <w:rsid w:val="08BA4CE8"/>
    <w:rsid w:val="08BA6A96"/>
    <w:rsid w:val="08BF5E5A"/>
    <w:rsid w:val="08CC4A1B"/>
    <w:rsid w:val="08CF1E16"/>
    <w:rsid w:val="08D51B22"/>
    <w:rsid w:val="08D52D32"/>
    <w:rsid w:val="08F875BE"/>
    <w:rsid w:val="08FC70AE"/>
    <w:rsid w:val="09047D11"/>
    <w:rsid w:val="090B72F2"/>
    <w:rsid w:val="0935436E"/>
    <w:rsid w:val="09382988"/>
    <w:rsid w:val="094B1DE4"/>
    <w:rsid w:val="095A5B83"/>
    <w:rsid w:val="095C5D9F"/>
    <w:rsid w:val="09880942"/>
    <w:rsid w:val="09954E0D"/>
    <w:rsid w:val="09AB2883"/>
    <w:rsid w:val="09BB0D18"/>
    <w:rsid w:val="09C676BC"/>
    <w:rsid w:val="09F4422A"/>
    <w:rsid w:val="0A026946"/>
    <w:rsid w:val="0A067AB9"/>
    <w:rsid w:val="0A110938"/>
    <w:rsid w:val="0A195A3E"/>
    <w:rsid w:val="0A3E54A5"/>
    <w:rsid w:val="0A4707FD"/>
    <w:rsid w:val="0A481E7F"/>
    <w:rsid w:val="0A4A5BF8"/>
    <w:rsid w:val="0A516F86"/>
    <w:rsid w:val="0A540824"/>
    <w:rsid w:val="0A982E07"/>
    <w:rsid w:val="0AFD2C6A"/>
    <w:rsid w:val="0B136931"/>
    <w:rsid w:val="0B332B30"/>
    <w:rsid w:val="0B41349E"/>
    <w:rsid w:val="0B792C38"/>
    <w:rsid w:val="0B8213C1"/>
    <w:rsid w:val="0B8769D7"/>
    <w:rsid w:val="0B923CFA"/>
    <w:rsid w:val="0B9F01C5"/>
    <w:rsid w:val="0BB772BD"/>
    <w:rsid w:val="0BE1433A"/>
    <w:rsid w:val="0C232BA4"/>
    <w:rsid w:val="0C2F1549"/>
    <w:rsid w:val="0C390DDA"/>
    <w:rsid w:val="0C3C3C66"/>
    <w:rsid w:val="0C6A07D3"/>
    <w:rsid w:val="0C6A2581"/>
    <w:rsid w:val="0C8A49D1"/>
    <w:rsid w:val="0CAA5073"/>
    <w:rsid w:val="0CB42738"/>
    <w:rsid w:val="0CDC358F"/>
    <w:rsid w:val="0CDD2D53"/>
    <w:rsid w:val="0CE73BD2"/>
    <w:rsid w:val="0D0B2C69"/>
    <w:rsid w:val="0D29243C"/>
    <w:rsid w:val="0D554FDF"/>
    <w:rsid w:val="0D58687D"/>
    <w:rsid w:val="0D5A0848"/>
    <w:rsid w:val="0D605732"/>
    <w:rsid w:val="0D6214AA"/>
    <w:rsid w:val="0D9378B6"/>
    <w:rsid w:val="0D9F625A"/>
    <w:rsid w:val="0DA10614"/>
    <w:rsid w:val="0DA726A0"/>
    <w:rsid w:val="0DD028B8"/>
    <w:rsid w:val="0DE14AC5"/>
    <w:rsid w:val="0DE40111"/>
    <w:rsid w:val="0DF036AD"/>
    <w:rsid w:val="0DF86616"/>
    <w:rsid w:val="0E012A71"/>
    <w:rsid w:val="0E1409F6"/>
    <w:rsid w:val="0E1E49F8"/>
    <w:rsid w:val="0E2A646C"/>
    <w:rsid w:val="0E303356"/>
    <w:rsid w:val="0E4B63E2"/>
    <w:rsid w:val="0E552DBD"/>
    <w:rsid w:val="0E6C0832"/>
    <w:rsid w:val="0E7C47EE"/>
    <w:rsid w:val="0E963B01"/>
    <w:rsid w:val="0E99714E"/>
    <w:rsid w:val="0EB2020F"/>
    <w:rsid w:val="0ED13313"/>
    <w:rsid w:val="0EDC4358"/>
    <w:rsid w:val="0EF10D38"/>
    <w:rsid w:val="0F0F5662"/>
    <w:rsid w:val="0F3F7CF5"/>
    <w:rsid w:val="0F40581B"/>
    <w:rsid w:val="0F421593"/>
    <w:rsid w:val="0F44530B"/>
    <w:rsid w:val="0F5D017B"/>
    <w:rsid w:val="0F6A70B0"/>
    <w:rsid w:val="0F7F4595"/>
    <w:rsid w:val="0F827BE2"/>
    <w:rsid w:val="0F87344A"/>
    <w:rsid w:val="0FAE09D7"/>
    <w:rsid w:val="0FC401FA"/>
    <w:rsid w:val="0FD06B9F"/>
    <w:rsid w:val="0FDA49E5"/>
    <w:rsid w:val="0FF3288D"/>
    <w:rsid w:val="100920B1"/>
    <w:rsid w:val="102E110C"/>
    <w:rsid w:val="10417A9D"/>
    <w:rsid w:val="1045758D"/>
    <w:rsid w:val="109E0A4B"/>
    <w:rsid w:val="10CA5CE4"/>
    <w:rsid w:val="10CF3F1B"/>
    <w:rsid w:val="10E548CC"/>
    <w:rsid w:val="110034B4"/>
    <w:rsid w:val="111365EE"/>
    <w:rsid w:val="112A0531"/>
    <w:rsid w:val="11314F32"/>
    <w:rsid w:val="11382C4E"/>
    <w:rsid w:val="11692E07"/>
    <w:rsid w:val="11744968"/>
    <w:rsid w:val="11C10E95"/>
    <w:rsid w:val="11C95F9C"/>
    <w:rsid w:val="11EC3A38"/>
    <w:rsid w:val="12164982"/>
    <w:rsid w:val="121E62E8"/>
    <w:rsid w:val="123C49C0"/>
    <w:rsid w:val="123D6042"/>
    <w:rsid w:val="12413D84"/>
    <w:rsid w:val="124E024F"/>
    <w:rsid w:val="126D1873"/>
    <w:rsid w:val="128D6FC9"/>
    <w:rsid w:val="12902616"/>
    <w:rsid w:val="12957C2C"/>
    <w:rsid w:val="129E2F84"/>
    <w:rsid w:val="12C02EFB"/>
    <w:rsid w:val="12E070F9"/>
    <w:rsid w:val="12E91172"/>
    <w:rsid w:val="130848A2"/>
    <w:rsid w:val="13166FBF"/>
    <w:rsid w:val="1323348A"/>
    <w:rsid w:val="13370CE3"/>
    <w:rsid w:val="133E02C4"/>
    <w:rsid w:val="134E6759"/>
    <w:rsid w:val="135D699C"/>
    <w:rsid w:val="137B32C6"/>
    <w:rsid w:val="13873A19"/>
    <w:rsid w:val="13BB1914"/>
    <w:rsid w:val="13D12EE6"/>
    <w:rsid w:val="13DC1FB6"/>
    <w:rsid w:val="13E9022F"/>
    <w:rsid w:val="13FF5CA5"/>
    <w:rsid w:val="141D25CF"/>
    <w:rsid w:val="146B158C"/>
    <w:rsid w:val="14700951"/>
    <w:rsid w:val="147321EF"/>
    <w:rsid w:val="147E3783"/>
    <w:rsid w:val="14822772"/>
    <w:rsid w:val="14883EEC"/>
    <w:rsid w:val="14942891"/>
    <w:rsid w:val="149C34F4"/>
    <w:rsid w:val="14B00D4D"/>
    <w:rsid w:val="14D013EF"/>
    <w:rsid w:val="14E20C25"/>
    <w:rsid w:val="14FE7D0A"/>
    <w:rsid w:val="15007F26"/>
    <w:rsid w:val="15033573"/>
    <w:rsid w:val="150C0679"/>
    <w:rsid w:val="15155054"/>
    <w:rsid w:val="151B4D60"/>
    <w:rsid w:val="1528122B"/>
    <w:rsid w:val="154222ED"/>
    <w:rsid w:val="154D47EE"/>
    <w:rsid w:val="15714980"/>
    <w:rsid w:val="157306F8"/>
    <w:rsid w:val="15761F97"/>
    <w:rsid w:val="15915022"/>
    <w:rsid w:val="159266A5"/>
    <w:rsid w:val="1594267A"/>
    <w:rsid w:val="159D39C7"/>
    <w:rsid w:val="15A5462A"/>
    <w:rsid w:val="15BA6327"/>
    <w:rsid w:val="15E909BB"/>
    <w:rsid w:val="15F31B10"/>
    <w:rsid w:val="1663088D"/>
    <w:rsid w:val="16677B31"/>
    <w:rsid w:val="166D339A"/>
    <w:rsid w:val="16777D74"/>
    <w:rsid w:val="16873D30"/>
    <w:rsid w:val="16907088"/>
    <w:rsid w:val="169800A0"/>
    <w:rsid w:val="16DB34C7"/>
    <w:rsid w:val="16DE7DF3"/>
    <w:rsid w:val="17017F86"/>
    <w:rsid w:val="17286F5E"/>
    <w:rsid w:val="17485BB5"/>
    <w:rsid w:val="174F0CF1"/>
    <w:rsid w:val="175207E1"/>
    <w:rsid w:val="175E2CE2"/>
    <w:rsid w:val="17681DB3"/>
    <w:rsid w:val="178564C1"/>
    <w:rsid w:val="17885FB1"/>
    <w:rsid w:val="17942BA8"/>
    <w:rsid w:val="17AC7EF2"/>
    <w:rsid w:val="17AD77C6"/>
    <w:rsid w:val="17BE19D3"/>
    <w:rsid w:val="17C16FFC"/>
    <w:rsid w:val="17D905BB"/>
    <w:rsid w:val="17E53404"/>
    <w:rsid w:val="17F17FFA"/>
    <w:rsid w:val="17F65611"/>
    <w:rsid w:val="18167A61"/>
    <w:rsid w:val="18226406"/>
    <w:rsid w:val="18493992"/>
    <w:rsid w:val="18583BD5"/>
    <w:rsid w:val="18716A45"/>
    <w:rsid w:val="18846779"/>
    <w:rsid w:val="18891FE1"/>
    <w:rsid w:val="18A1557C"/>
    <w:rsid w:val="18A4506D"/>
    <w:rsid w:val="18A56B1C"/>
    <w:rsid w:val="18B31410"/>
    <w:rsid w:val="18C24EA7"/>
    <w:rsid w:val="18CE65B0"/>
    <w:rsid w:val="19053D5D"/>
    <w:rsid w:val="19097372"/>
    <w:rsid w:val="19267830"/>
    <w:rsid w:val="19314B52"/>
    <w:rsid w:val="19377C8F"/>
    <w:rsid w:val="194A5C14"/>
    <w:rsid w:val="195645B9"/>
    <w:rsid w:val="196B16E7"/>
    <w:rsid w:val="198527A8"/>
    <w:rsid w:val="19975698"/>
    <w:rsid w:val="19B4308D"/>
    <w:rsid w:val="19BB441C"/>
    <w:rsid w:val="19C332D1"/>
    <w:rsid w:val="19CF1C75"/>
    <w:rsid w:val="19F17E3E"/>
    <w:rsid w:val="19F811CC"/>
    <w:rsid w:val="1A27385F"/>
    <w:rsid w:val="1A2A29FD"/>
    <w:rsid w:val="1A2E4BEE"/>
    <w:rsid w:val="1A352420"/>
    <w:rsid w:val="1A3F329F"/>
    <w:rsid w:val="1A491A28"/>
    <w:rsid w:val="1A871F5C"/>
    <w:rsid w:val="1A911621"/>
    <w:rsid w:val="1A954C6D"/>
    <w:rsid w:val="1AAB26E2"/>
    <w:rsid w:val="1AB53561"/>
    <w:rsid w:val="1ACE471E"/>
    <w:rsid w:val="1AE71241"/>
    <w:rsid w:val="1B0D0CA7"/>
    <w:rsid w:val="1B2B55D1"/>
    <w:rsid w:val="1B375D24"/>
    <w:rsid w:val="1BB040E7"/>
    <w:rsid w:val="1BB11F7A"/>
    <w:rsid w:val="1BD619E1"/>
    <w:rsid w:val="1BE0460E"/>
    <w:rsid w:val="1C0876C1"/>
    <w:rsid w:val="1C126844"/>
    <w:rsid w:val="1C16002F"/>
    <w:rsid w:val="1C2D7127"/>
    <w:rsid w:val="1C3667BE"/>
    <w:rsid w:val="1C3F7586"/>
    <w:rsid w:val="1C422BD3"/>
    <w:rsid w:val="1C766D20"/>
    <w:rsid w:val="1C850D11"/>
    <w:rsid w:val="1C99656B"/>
    <w:rsid w:val="1CA70C88"/>
    <w:rsid w:val="1CAC2742"/>
    <w:rsid w:val="1CF3211F"/>
    <w:rsid w:val="1D022362"/>
    <w:rsid w:val="1D0E0D07"/>
    <w:rsid w:val="1D1125A5"/>
    <w:rsid w:val="1D1C1676"/>
    <w:rsid w:val="1D28626C"/>
    <w:rsid w:val="1D5E5D84"/>
    <w:rsid w:val="1D7A639C"/>
    <w:rsid w:val="1DB63878"/>
    <w:rsid w:val="1DCC309C"/>
    <w:rsid w:val="1DEA1774"/>
    <w:rsid w:val="1DF04643"/>
    <w:rsid w:val="1DF4614E"/>
    <w:rsid w:val="1DF93765"/>
    <w:rsid w:val="1E0A7720"/>
    <w:rsid w:val="1E236A34"/>
    <w:rsid w:val="1E674B72"/>
    <w:rsid w:val="1E696B3C"/>
    <w:rsid w:val="1E9D0594"/>
    <w:rsid w:val="1EA638ED"/>
    <w:rsid w:val="1EC51899"/>
    <w:rsid w:val="1EF53F2C"/>
    <w:rsid w:val="1F2B2044"/>
    <w:rsid w:val="1F7C63FB"/>
    <w:rsid w:val="1F833C2E"/>
    <w:rsid w:val="1F882FF2"/>
    <w:rsid w:val="1F947BE9"/>
    <w:rsid w:val="1FC102B2"/>
    <w:rsid w:val="1FD61FB0"/>
    <w:rsid w:val="1FEF3071"/>
    <w:rsid w:val="200D799B"/>
    <w:rsid w:val="20154C1D"/>
    <w:rsid w:val="203767C6"/>
    <w:rsid w:val="204A02A8"/>
    <w:rsid w:val="206C2914"/>
    <w:rsid w:val="20955535"/>
    <w:rsid w:val="20A35C0A"/>
    <w:rsid w:val="20BA367F"/>
    <w:rsid w:val="20DA5ACF"/>
    <w:rsid w:val="20DF30E6"/>
    <w:rsid w:val="20E71F9A"/>
    <w:rsid w:val="20E976FD"/>
    <w:rsid w:val="20F813A8"/>
    <w:rsid w:val="21262AC3"/>
    <w:rsid w:val="214C004F"/>
    <w:rsid w:val="21521B0A"/>
    <w:rsid w:val="216B6728"/>
    <w:rsid w:val="218B0B78"/>
    <w:rsid w:val="21933ED0"/>
    <w:rsid w:val="219A700D"/>
    <w:rsid w:val="219F0AC7"/>
    <w:rsid w:val="21A32365"/>
    <w:rsid w:val="21AD0AEE"/>
    <w:rsid w:val="21BF6A73"/>
    <w:rsid w:val="21CB5418"/>
    <w:rsid w:val="21D342CD"/>
    <w:rsid w:val="22146DBF"/>
    <w:rsid w:val="222A213F"/>
    <w:rsid w:val="224A0A33"/>
    <w:rsid w:val="228F4698"/>
    <w:rsid w:val="22AC524A"/>
    <w:rsid w:val="22B10AB2"/>
    <w:rsid w:val="22B12860"/>
    <w:rsid w:val="22B97967"/>
    <w:rsid w:val="22F10EAE"/>
    <w:rsid w:val="2305495A"/>
    <w:rsid w:val="230961F8"/>
    <w:rsid w:val="2322375E"/>
    <w:rsid w:val="232B2612"/>
    <w:rsid w:val="237F295E"/>
    <w:rsid w:val="23887A65"/>
    <w:rsid w:val="238910E7"/>
    <w:rsid w:val="23AA3203"/>
    <w:rsid w:val="23B26890"/>
    <w:rsid w:val="23BC326A"/>
    <w:rsid w:val="23E7405F"/>
    <w:rsid w:val="23FC7B0B"/>
    <w:rsid w:val="24015121"/>
    <w:rsid w:val="240D7D94"/>
    <w:rsid w:val="241A61E3"/>
    <w:rsid w:val="2432352D"/>
    <w:rsid w:val="24536E13"/>
    <w:rsid w:val="24912949"/>
    <w:rsid w:val="249A430D"/>
    <w:rsid w:val="24A65CC9"/>
    <w:rsid w:val="24C148B0"/>
    <w:rsid w:val="24C3687B"/>
    <w:rsid w:val="24C525F3"/>
    <w:rsid w:val="24D04BC9"/>
    <w:rsid w:val="24E52C95"/>
    <w:rsid w:val="24F1163A"/>
    <w:rsid w:val="25076767"/>
    <w:rsid w:val="251175E6"/>
    <w:rsid w:val="25283D1B"/>
    <w:rsid w:val="2536704D"/>
    <w:rsid w:val="25445C0D"/>
    <w:rsid w:val="25481D84"/>
    <w:rsid w:val="254F477F"/>
    <w:rsid w:val="2560231B"/>
    <w:rsid w:val="257858B7"/>
    <w:rsid w:val="257B0F03"/>
    <w:rsid w:val="258204E4"/>
    <w:rsid w:val="258B383C"/>
    <w:rsid w:val="25950217"/>
    <w:rsid w:val="25D02FFD"/>
    <w:rsid w:val="25D86356"/>
    <w:rsid w:val="25E90563"/>
    <w:rsid w:val="25FA62CC"/>
    <w:rsid w:val="26123616"/>
    <w:rsid w:val="26243349"/>
    <w:rsid w:val="263E440B"/>
    <w:rsid w:val="264439EB"/>
    <w:rsid w:val="26452B30"/>
    <w:rsid w:val="264D464E"/>
    <w:rsid w:val="265E685B"/>
    <w:rsid w:val="267E0CAB"/>
    <w:rsid w:val="267E514F"/>
    <w:rsid w:val="26834513"/>
    <w:rsid w:val="2685028B"/>
    <w:rsid w:val="268A7A18"/>
    <w:rsid w:val="268B33C8"/>
    <w:rsid w:val="269229A8"/>
    <w:rsid w:val="26962499"/>
    <w:rsid w:val="269C3827"/>
    <w:rsid w:val="26B648E9"/>
    <w:rsid w:val="26C2328E"/>
    <w:rsid w:val="26C863CA"/>
    <w:rsid w:val="26E428C0"/>
    <w:rsid w:val="270F3FF9"/>
    <w:rsid w:val="273121C1"/>
    <w:rsid w:val="277A3B68"/>
    <w:rsid w:val="278247CB"/>
    <w:rsid w:val="2786031B"/>
    <w:rsid w:val="27871DE1"/>
    <w:rsid w:val="27974997"/>
    <w:rsid w:val="27B01338"/>
    <w:rsid w:val="27B30E28"/>
    <w:rsid w:val="27B801ED"/>
    <w:rsid w:val="27C46B92"/>
    <w:rsid w:val="27CB335B"/>
    <w:rsid w:val="27D33279"/>
    <w:rsid w:val="27E51FF0"/>
    <w:rsid w:val="27FC457D"/>
    <w:rsid w:val="27FF7BCA"/>
    <w:rsid w:val="28441A80"/>
    <w:rsid w:val="288602EB"/>
    <w:rsid w:val="28A40771"/>
    <w:rsid w:val="28C85FAF"/>
    <w:rsid w:val="28E31299"/>
    <w:rsid w:val="28EB0DD5"/>
    <w:rsid w:val="28EE3B6C"/>
    <w:rsid w:val="28F434A6"/>
    <w:rsid w:val="28F45255"/>
    <w:rsid w:val="28F53981"/>
    <w:rsid w:val="28F65471"/>
    <w:rsid w:val="290556B4"/>
    <w:rsid w:val="29671ECA"/>
    <w:rsid w:val="2984482A"/>
    <w:rsid w:val="29934A6D"/>
    <w:rsid w:val="29A94291"/>
    <w:rsid w:val="29B844D4"/>
    <w:rsid w:val="29C54E43"/>
    <w:rsid w:val="29C70BBB"/>
    <w:rsid w:val="29C9048F"/>
    <w:rsid w:val="29EB48A9"/>
    <w:rsid w:val="2A043BBD"/>
    <w:rsid w:val="2A1C0F07"/>
    <w:rsid w:val="2A1F27A5"/>
    <w:rsid w:val="2A293624"/>
    <w:rsid w:val="2A2D4EC2"/>
    <w:rsid w:val="2A5306A1"/>
    <w:rsid w:val="2A5C1303"/>
    <w:rsid w:val="2A742AF1"/>
    <w:rsid w:val="2A750617"/>
    <w:rsid w:val="2A77438F"/>
    <w:rsid w:val="2A906970"/>
    <w:rsid w:val="2AA607D0"/>
    <w:rsid w:val="2AC1560A"/>
    <w:rsid w:val="2AC31382"/>
    <w:rsid w:val="2AC3167D"/>
    <w:rsid w:val="2ADA6A58"/>
    <w:rsid w:val="2AF23A16"/>
    <w:rsid w:val="2B275DB5"/>
    <w:rsid w:val="2B2A7653"/>
    <w:rsid w:val="2B4F70BA"/>
    <w:rsid w:val="2B6F5066"/>
    <w:rsid w:val="2BAC0068"/>
    <w:rsid w:val="2BBE7D9C"/>
    <w:rsid w:val="2BEE0681"/>
    <w:rsid w:val="2C0B1233"/>
    <w:rsid w:val="2C0B560D"/>
    <w:rsid w:val="2C0C0B07"/>
    <w:rsid w:val="2C11611D"/>
    <w:rsid w:val="2C1C3440"/>
    <w:rsid w:val="2C1F083A"/>
    <w:rsid w:val="2C2C11A9"/>
    <w:rsid w:val="2C3E1859"/>
    <w:rsid w:val="2C695F59"/>
    <w:rsid w:val="2C792640"/>
    <w:rsid w:val="2C7E172C"/>
    <w:rsid w:val="2CCE400E"/>
    <w:rsid w:val="2CD47877"/>
    <w:rsid w:val="2D12214D"/>
    <w:rsid w:val="2D4367AA"/>
    <w:rsid w:val="2D452523"/>
    <w:rsid w:val="2D4A5D8B"/>
    <w:rsid w:val="2D7B7CF2"/>
    <w:rsid w:val="2D8017AD"/>
    <w:rsid w:val="2DA95F68"/>
    <w:rsid w:val="2DAC07F4"/>
    <w:rsid w:val="2DAD1E76"/>
    <w:rsid w:val="2DBB0A37"/>
    <w:rsid w:val="2DCF44E2"/>
    <w:rsid w:val="2DE57862"/>
    <w:rsid w:val="2E112405"/>
    <w:rsid w:val="2E1D349F"/>
    <w:rsid w:val="2E383E35"/>
    <w:rsid w:val="2E9848D4"/>
    <w:rsid w:val="2EB77450"/>
    <w:rsid w:val="2EE47B19"/>
    <w:rsid w:val="2F1403FE"/>
    <w:rsid w:val="2F2443BA"/>
    <w:rsid w:val="2F2D14C0"/>
    <w:rsid w:val="2F4405B8"/>
    <w:rsid w:val="2F5231C6"/>
    <w:rsid w:val="2F61560E"/>
    <w:rsid w:val="2F745341"/>
    <w:rsid w:val="2F803CE6"/>
    <w:rsid w:val="2F974B8C"/>
    <w:rsid w:val="2F9C6646"/>
    <w:rsid w:val="2FB13E9F"/>
    <w:rsid w:val="2FB76FDC"/>
    <w:rsid w:val="2FC9262A"/>
    <w:rsid w:val="2FCC2A87"/>
    <w:rsid w:val="2FCC6F2B"/>
    <w:rsid w:val="2FDB2CCA"/>
    <w:rsid w:val="2FE36023"/>
    <w:rsid w:val="2FE73D65"/>
    <w:rsid w:val="2FFB511A"/>
    <w:rsid w:val="3025488D"/>
    <w:rsid w:val="3029612C"/>
    <w:rsid w:val="303074BA"/>
    <w:rsid w:val="30444D13"/>
    <w:rsid w:val="305B02AF"/>
    <w:rsid w:val="306C426A"/>
    <w:rsid w:val="308570DA"/>
    <w:rsid w:val="309B06AC"/>
    <w:rsid w:val="30B33C47"/>
    <w:rsid w:val="30C419B0"/>
    <w:rsid w:val="30D20571"/>
    <w:rsid w:val="30E107B4"/>
    <w:rsid w:val="30E42053"/>
    <w:rsid w:val="30FA3624"/>
    <w:rsid w:val="3102072B"/>
    <w:rsid w:val="31464ABB"/>
    <w:rsid w:val="315E0057"/>
    <w:rsid w:val="317F3B29"/>
    <w:rsid w:val="31AA3A58"/>
    <w:rsid w:val="31AA6DF8"/>
    <w:rsid w:val="31D16A7B"/>
    <w:rsid w:val="31D2634F"/>
    <w:rsid w:val="32024E86"/>
    <w:rsid w:val="3207249C"/>
    <w:rsid w:val="32292413"/>
    <w:rsid w:val="322F72FD"/>
    <w:rsid w:val="323B0398"/>
    <w:rsid w:val="3243100D"/>
    <w:rsid w:val="324C7EAF"/>
    <w:rsid w:val="32586854"/>
    <w:rsid w:val="325A081E"/>
    <w:rsid w:val="326343FE"/>
    <w:rsid w:val="32674CE9"/>
    <w:rsid w:val="3284589B"/>
    <w:rsid w:val="328C29A2"/>
    <w:rsid w:val="32981347"/>
    <w:rsid w:val="32C4213C"/>
    <w:rsid w:val="32D00AE0"/>
    <w:rsid w:val="32DC56D7"/>
    <w:rsid w:val="32DC6FF6"/>
    <w:rsid w:val="32FA5B5D"/>
    <w:rsid w:val="33050D8B"/>
    <w:rsid w:val="33196670"/>
    <w:rsid w:val="3321133C"/>
    <w:rsid w:val="33242BDA"/>
    <w:rsid w:val="332826CA"/>
    <w:rsid w:val="3330332D"/>
    <w:rsid w:val="33332E1D"/>
    <w:rsid w:val="33435756"/>
    <w:rsid w:val="33466FF4"/>
    <w:rsid w:val="33925D96"/>
    <w:rsid w:val="33953AD8"/>
    <w:rsid w:val="33A53D1B"/>
    <w:rsid w:val="33B57CD6"/>
    <w:rsid w:val="33B977C6"/>
    <w:rsid w:val="33BE4DDD"/>
    <w:rsid w:val="33D91C17"/>
    <w:rsid w:val="340547BA"/>
    <w:rsid w:val="340A0022"/>
    <w:rsid w:val="342E1F62"/>
    <w:rsid w:val="344277BC"/>
    <w:rsid w:val="34656A02"/>
    <w:rsid w:val="34677222"/>
    <w:rsid w:val="346A0AC1"/>
    <w:rsid w:val="34777A58"/>
    <w:rsid w:val="3482405C"/>
    <w:rsid w:val="34C5219B"/>
    <w:rsid w:val="34C603ED"/>
    <w:rsid w:val="34D83C7C"/>
    <w:rsid w:val="34E95E89"/>
    <w:rsid w:val="34EF0FC6"/>
    <w:rsid w:val="35134323"/>
    <w:rsid w:val="352008D2"/>
    <w:rsid w:val="353F5AA9"/>
    <w:rsid w:val="35487054"/>
    <w:rsid w:val="355C2AFF"/>
    <w:rsid w:val="358160C2"/>
    <w:rsid w:val="359E6C74"/>
    <w:rsid w:val="35AD6EB7"/>
    <w:rsid w:val="35B9536A"/>
    <w:rsid w:val="35C80195"/>
    <w:rsid w:val="35CD1307"/>
    <w:rsid w:val="35D501BC"/>
    <w:rsid w:val="35E52AF5"/>
    <w:rsid w:val="35E825E5"/>
    <w:rsid w:val="35ED19A9"/>
    <w:rsid w:val="360D5BA8"/>
    <w:rsid w:val="361A2073"/>
    <w:rsid w:val="361B6516"/>
    <w:rsid w:val="36211653"/>
    <w:rsid w:val="36347E29"/>
    <w:rsid w:val="363B357D"/>
    <w:rsid w:val="36897924"/>
    <w:rsid w:val="368C2F70"/>
    <w:rsid w:val="369D33CF"/>
    <w:rsid w:val="36AC716F"/>
    <w:rsid w:val="36B67FED"/>
    <w:rsid w:val="36BB5604"/>
    <w:rsid w:val="36C070BE"/>
    <w:rsid w:val="36D6068F"/>
    <w:rsid w:val="36DA1F2E"/>
    <w:rsid w:val="36E7464B"/>
    <w:rsid w:val="3727713D"/>
    <w:rsid w:val="3730757F"/>
    <w:rsid w:val="37337890"/>
    <w:rsid w:val="37386C54"/>
    <w:rsid w:val="37557806"/>
    <w:rsid w:val="376E2676"/>
    <w:rsid w:val="3781684D"/>
    <w:rsid w:val="37976071"/>
    <w:rsid w:val="37B7226F"/>
    <w:rsid w:val="37C702A9"/>
    <w:rsid w:val="37D526F5"/>
    <w:rsid w:val="37DF5322"/>
    <w:rsid w:val="37E40B8A"/>
    <w:rsid w:val="37EF7C5B"/>
    <w:rsid w:val="37F25055"/>
    <w:rsid w:val="380D6333"/>
    <w:rsid w:val="38123949"/>
    <w:rsid w:val="38146732"/>
    <w:rsid w:val="381551E7"/>
    <w:rsid w:val="382316B2"/>
    <w:rsid w:val="38262F51"/>
    <w:rsid w:val="382A2A41"/>
    <w:rsid w:val="382C4A0B"/>
    <w:rsid w:val="38353194"/>
    <w:rsid w:val="384A4E91"/>
    <w:rsid w:val="3885236D"/>
    <w:rsid w:val="38A30A45"/>
    <w:rsid w:val="38B92017"/>
    <w:rsid w:val="38BE762D"/>
    <w:rsid w:val="38D62BC9"/>
    <w:rsid w:val="3905700A"/>
    <w:rsid w:val="39162FC5"/>
    <w:rsid w:val="391F631E"/>
    <w:rsid w:val="39224837"/>
    <w:rsid w:val="393618B9"/>
    <w:rsid w:val="39406294"/>
    <w:rsid w:val="394960CC"/>
    <w:rsid w:val="39553AED"/>
    <w:rsid w:val="39641F82"/>
    <w:rsid w:val="39663F4D"/>
    <w:rsid w:val="3983630E"/>
    <w:rsid w:val="398E34A3"/>
    <w:rsid w:val="398E6FFF"/>
    <w:rsid w:val="39900FC9"/>
    <w:rsid w:val="39981C2C"/>
    <w:rsid w:val="39A20CFD"/>
    <w:rsid w:val="39A405D1"/>
    <w:rsid w:val="39B20F40"/>
    <w:rsid w:val="39C26CA9"/>
    <w:rsid w:val="39EF3F42"/>
    <w:rsid w:val="39F725E1"/>
    <w:rsid w:val="3A105C66"/>
    <w:rsid w:val="3A26548A"/>
    <w:rsid w:val="3A3556CD"/>
    <w:rsid w:val="3A371445"/>
    <w:rsid w:val="3A3F02FA"/>
    <w:rsid w:val="3A563FC1"/>
    <w:rsid w:val="3A5B3385"/>
    <w:rsid w:val="3A7A7584"/>
    <w:rsid w:val="3A7A77C8"/>
    <w:rsid w:val="3A8328DC"/>
    <w:rsid w:val="3A8754D8"/>
    <w:rsid w:val="3A8A77C7"/>
    <w:rsid w:val="3A8F74D3"/>
    <w:rsid w:val="3A914FF9"/>
    <w:rsid w:val="3A995C5C"/>
    <w:rsid w:val="3A9B5E78"/>
    <w:rsid w:val="3AA50161"/>
    <w:rsid w:val="3AE27603"/>
    <w:rsid w:val="3AFE01B5"/>
    <w:rsid w:val="3B070E17"/>
    <w:rsid w:val="3B135A0E"/>
    <w:rsid w:val="3B1654FE"/>
    <w:rsid w:val="3B1D4ADF"/>
    <w:rsid w:val="3B542D41"/>
    <w:rsid w:val="3B653D90"/>
    <w:rsid w:val="3B697D24"/>
    <w:rsid w:val="3B824942"/>
    <w:rsid w:val="3B915F04"/>
    <w:rsid w:val="3B9823B7"/>
    <w:rsid w:val="3BBB7E54"/>
    <w:rsid w:val="3BC44F5A"/>
    <w:rsid w:val="3BD50DDA"/>
    <w:rsid w:val="3BE13D5E"/>
    <w:rsid w:val="3BE61375"/>
    <w:rsid w:val="3BFB73D7"/>
    <w:rsid w:val="3C047A4D"/>
    <w:rsid w:val="3C0C02C0"/>
    <w:rsid w:val="3C526A0A"/>
    <w:rsid w:val="3C553E04"/>
    <w:rsid w:val="3C636521"/>
    <w:rsid w:val="3C683B38"/>
    <w:rsid w:val="3C79126B"/>
    <w:rsid w:val="3C7A1ABD"/>
    <w:rsid w:val="3C7A386B"/>
    <w:rsid w:val="3CA64660"/>
    <w:rsid w:val="3CD15B81"/>
    <w:rsid w:val="3CED04E1"/>
    <w:rsid w:val="3D115F7D"/>
    <w:rsid w:val="3D17730C"/>
    <w:rsid w:val="3D22462E"/>
    <w:rsid w:val="3D45031D"/>
    <w:rsid w:val="3D51281E"/>
    <w:rsid w:val="3D5B369C"/>
    <w:rsid w:val="3D6A1B31"/>
    <w:rsid w:val="3D6C58AA"/>
    <w:rsid w:val="3D7B5AED"/>
    <w:rsid w:val="3DA72E3B"/>
    <w:rsid w:val="3DB80AEF"/>
    <w:rsid w:val="3E5D51F2"/>
    <w:rsid w:val="3E5E3444"/>
    <w:rsid w:val="3E99447C"/>
    <w:rsid w:val="3EB412B6"/>
    <w:rsid w:val="3EBF2CE7"/>
    <w:rsid w:val="3EF23B8C"/>
    <w:rsid w:val="3F2301EA"/>
    <w:rsid w:val="3F47037C"/>
    <w:rsid w:val="3F5D7BA0"/>
    <w:rsid w:val="3F9115F7"/>
    <w:rsid w:val="3F9B143D"/>
    <w:rsid w:val="3FD31C10"/>
    <w:rsid w:val="3FFA719D"/>
    <w:rsid w:val="400C4E9E"/>
    <w:rsid w:val="40316936"/>
    <w:rsid w:val="403B09C5"/>
    <w:rsid w:val="4044666A"/>
    <w:rsid w:val="40464190"/>
    <w:rsid w:val="4057639D"/>
    <w:rsid w:val="405E3BCF"/>
    <w:rsid w:val="407D1B7C"/>
    <w:rsid w:val="408D2437"/>
    <w:rsid w:val="40A67324"/>
    <w:rsid w:val="40C477AB"/>
    <w:rsid w:val="40CB0B39"/>
    <w:rsid w:val="40D774DE"/>
    <w:rsid w:val="40D95004"/>
    <w:rsid w:val="40FB7670"/>
    <w:rsid w:val="40FD1E0D"/>
    <w:rsid w:val="411B386E"/>
    <w:rsid w:val="412070D7"/>
    <w:rsid w:val="412A5860"/>
    <w:rsid w:val="41526B64"/>
    <w:rsid w:val="415B1EBD"/>
    <w:rsid w:val="41601281"/>
    <w:rsid w:val="41A85454"/>
    <w:rsid w:val="41C07F72"/>
    <w:rsid w:val="41CA7043"/>
    <w:rsid w:val="41EC520B"/>
    <w:rsid w:val="41F145CF"/>
    <w:rsid w:val="420A5691"/>
    <w:rsid w:val="421B33FA"/>
    <w:rsid w:val="42295B17"/>
    <w:rsid w:val="42562684"/>
    <w:rsid w:val="425C413F"/>
    <w:rsid w:val="425D3A13"/>
    <w:rsid w:val="42A33B1C"/>
    <w:rsid w:val="42A45AE6"/>
    <w:rsid w:val="42B07FE6"/>
    <w:rsid w:val="42C10BA3"/>
    <w:rsid w:val="42E47C90"/>
    <w:rsid w:val="430976F7"/>
    <w:rsid w:val="43122A4F"/>
    <w:rsid w:val="4315253F"/>
    <w:rsid w:val="432664FB"/>
    <w:rsid w:val="432D5ADB"/>
    <w:rsid w:val="43432C09"/>
    <w:rsid w:val="435117C9"/>
    <w:rsid w:val="435E5C94"/>
    <w:rsid w:val="43696B33"/>
    <w:rsid w:val="438020AF"/>
    <w:rsid w:val="438751EB"/>
    <w:rsid w:val="438F40A0"/>
    <w:rsid w:val="43AA0EDA"/>
    <w:rsid w:val="43B21B3C"/>
    <w:rsid w:val="43DD12AF"/>
    <w:rsid w:val="44054362"/>
    <w:rsid w:val="440C749E"/>
    <w:rsid w:val="44110F59"/>
    <w:rsid w:val="44451756"/>
    <w:rsid w:val="44511355"/>
    <w:rsid w:val="44512DD0"/>
    <w:rsid w:val="446077EA"/>
    <w:rsid w:val="44670B79"/>
    <w:rsid w:val="44A45929"/>
    <w:rsid w:val="44BC0EC5"/>
    <w:rsid w:val="44D11D68"/>
    <w:rsid w:val="44DE708D"/>
    <w:rsid w:val="44E623E5"/>
    <w:rsid w:val="44F05012"/>
    <w:rsid w:val="44F36A7D"/>
    <w:rsid w:val="44F7014F"/>
    <w:rsid w:val="450E7246"/>
    <w:rsid w:val="4513485D"/>
    <w:rsid w:val="45260A34"/>
    <w:rsid w:val="45637592"/>
    <w:rsid w:val="457277D5"/>
    <w:rsid w:val="45A33E32"/>
    <w:rsid w:val="45C53DA9"/>
    <w:rsid w:val="45F66658"/>
    <w:rsid w:val="46116FEE"/>
    <w:rsid w:val="46160AA8"/>
    <w:rsid w:val="46183DA3"/>
    <w:rsid w:val="462D66FA"/>
    <w:rsid w:val="465869CB"/>
    <w:rsid w:val="46625A9C"/>
    <w:rsid w:val="4674757D"/>
    <w:rsid w:val="467C4DAF"/>
    <w:rsid w:val="467F21AA"/>
    <w:rsid w:val="468772B0"/>
    <w:rsid w:val="46B362F7"/>
    <w:rsid w:val="46C52A34"/>
    <w:rsid w:val="47110682"/>
    <w:rsid w:val="47571378"/>
    <w:rsid w:val="475C698F"/>
    <w:rsid w:val="47685334"/>
    <w:rsid w:val="47705F96"/>
    <w:rsid w:val="478162F0"/>
    <w:rsid w:val="47961EA1"/>
    <w:rsid w:val="47AA14A8"/>
    <w:rsid w:val="47AF6ABF"/>
    <w:rsid w:val="47BA5463"/>
    <w:rsid w:val="47BE4F54"/>
    <w:rsid w:val="47C63E08"/>
    <w:rsid w:val="47D76015"/>
    <w:rsid w:val="480037BE"/>
    <w:rsid w:val="48084421"/>
    <w:rsid w:val="484E7EB4"/>
    <w:rsid w:val="48B06F92"/>
    <w:rsid w:val="48D60C67"/>
    <w:rsid w:val="493059DD"/>
    <w:rsid w:val="49311755"/>
    <w:rsid w:val="49373210"/>
    <w:rsid w:val="495D63AA"/>
    <w:rsid w:val="49675177"/>
    <w:rsid w:val="49787384"/>
    <w:rsid w:val="4A01737A"/>
    <w:rsid w:val="4A050C18"/>
    <w:rsid w:val="4A062BE2"/>
    <w:rsid w:val="4A091C1A"/>
    <w:rsid w:val="4A133515"/>
    <w:rsid w:val="4A513E5D"/>
    <w:rsid w:val="4A5D0A54"/>
    <w:rsid w:val="4A881849"/>
    <w:rsid w:val="4A8835F7"/>
    <w:rsid w:val="4A96265D"/>
    <w:rsid w:val="4AA20B5D"/>
    <w:rsid w:val="4AB50890"/>
    <w:rsid w:val="4AD131F0"/>
    <w:rsid w:val="4ADF590D"/>
    <w:rsid w:val="4B0B4954"/>
    <w:rsid w:val="4B0B6702"/>
    <w:rsid w:val="4B58121B"/>
    <w:rsid w:val="4B7C13AE"/>
    <w:rsid w:val="4B7C315C"/>
    <w:rsid w:val="4B7E5126"/>
    <w:rsid w:val="4B7F0E9E"/>
    <w:rsid w:val="4B8E10E1"/>
    <w:rsid w:val="4B95421D"/>
    <w:rsid w:val="4BA20C81"/>
    <w:rsid w:val="4BBF129A"/>
    <w:rsid w:val="4BE13907"/>
    <w:rsid w:val="4BE56F53"/>
    <w:rsid w:val="4BE77D9B"/>
    <w:rsid w:val="4BFE6267"/>
    <w:rsid w:val="4C1C493F"/>
    <w:rsid w:val="4C3B3017"/>
    <w:rsid w:val="4C4628B5"/>
    <w:rsid w:val="4C5B7215"/>
    <w:rsid w:val="4C72455F"/>
    <w:rsid w:val="4C806C7C"/>
    <w:rsid w:val="4C8A18A8"/>
    <w:rsid w:val="4CA010CC"/>
    <w:rsid w:val="4CA23096"/>
    <w:rsid w:val="4CAF57B3"/>
    <w:rsid w:val="4CBD3A2C"/>
    <w:rsid w:val="4CE30FB8"/>
    <w:rsid w:val="4CF3569F"/>
    <w:rsid w:val="4CFF46FD"/>
    <w:rsid w:val="4D001B6A"/>
    <w:rsid w:val="4D16313C"/>
    <w:rsid w:val="4D1675E0"/>
    <w:rsid w:val="4D2910C1"/>
    <w:rsid w:val="4D5123C6"/>
    <w:rsid w:val="4D550108"/>
    <w:rsid w:val="4D5F2B8F"/>
    <w:rsid w:val="4D722A68"/>
    <w:rsid w:val="4D826A23"/>
    <w:rsid w:val="4D844549"/>
    <w:rsid w:val="4D93478D"/>
    <w:rsid w:val="4DA150FB"/>
    <w:rsid w:val="4DAB70F6"/>
    <w:rsid w:val="4DAE7167"/>
    <w:rsid w:val="4DB12E65"/>
    <w:rsid w:val="4DD252B5"/>
    <w:rsid w:val="4DE4323A"/>
    <w:rsid w:val="4DEF40B9"/>
    <w:rsid w:val="4DF25957"/>
    <w:rsid w:val="4DF571F5"/>
    <w:rsid w:val="4E173610"/>
    <w:rsid w:val="4E1E674C"/>
    <w:rsid w:val="4E257ADB"/>
    <w:rsid w:val="4E2E44B5"/>
    <w:rsid w:val="4E3441C2"/>
    <w:rsid w:val="4E4168DE"/>
    <w:rsid w:val="4E5263F6"/>
    <w:rsid w:val="4E661EA1"/>
    <w:rsid w:val="4EA604F0"/>
    <w:rsid w:val="4EC015B1"/>
    <w:rsid w:val="4EDF237F"/>
    <w:rsid w:val="4EFC390E"/>
    <w:rsid w:val="4F0911AA"/>
    <w:rsid w:val="4F132029"/>
    <w:rsid w:val="4F1638C7"/>
    <w:rsid w:val="4F247D92"/>
    <w:rsid w:val="4F3D70A6"/>
    <w:rsid w:val="4F443F90"/>
    <w:rsid w:val="4F530677"/>
    <w:rsid w:val="4F560168"/>
    <w:rsid w:val="4F5A37B4"/>
    <w:rsid w:val="4F730D1A"/>
    <w:rsid w:val="4F7433EE"/>
    <w:rsid w:val="4F7D56F4"/>
    <w:rsid w:val="4F7F76BE"/>
    <w:rsid w:val="4F8078D5"/>
    <w:rsid w:val="4F8627FB"/>
    <w:rsid w:val="4FE47521"/>
    <w:rsid w:val="500A342C"/>
    <w:rsid w:val="500B0F52"/>
    <w:rsid w:val="502025E6"/>
    <w:rsid w:val="503C55AF"/>
    <w:rsid w:val="5043249A"/>
    <w:rsid w:val="50454464"/>
    <w:rsid w:val="504B134F"/>
    <w:rsid w:val="50616DC4"/>
    <w:rsid w:val="50700DB5"/>
    <w:rsid w:val="507408A5"/>
    <w:rsid w:val="507A4D97"/>
    <w:rsid w:val="5086682B"/>
    <w:rsid w:val="50A05B3E"/>
    <w:rsid w:val="50B11AF9"/>
    <w:rsid w:val="50CA4969"/>
    <w:rsid w:val="50D43A3A"/>
    <w:rsid w:val="50D852D8"/>
    <w:rsid w:val="50E023DF"/>
    <w:rsid w:val="50EC2B32"/>
    <w:rsid w:val="510734C7"/>
    <w:rsid w:val="510A120A"/>
    <w:rsid w:val="51402E7D"/>
    <w:rsid w:val="514A7858"/>
    <w:rsid w:val="51553DA4"/>
    <w:rsid w:val="51694182"/>
    <w:rsid w:val="516C77CE"/>
    <w:rsid w:val="51705511"/>
    <w:rsid w:val="5180327A"/>
    <w:rsid w:val="51A67184"/>
    <w:rsid w:val="51B456B9"/>
    <w:rsid w:val="51C342AB"/>
    <w:rsid w:val="51CB2747"/>
    <w:rsid w:val="52043EAB"/>
    <w:rsid w:val="521F0CE5"/>
    <w:rsid w:val="525A3ACB"/>
    <w:rsid w:val="525E180D"/>
    <w:rsid w:val="526817F6"/>
    <w:rsid w:val="526D37FE"/>
    <w:rsid w:val="52B633F7"/>
    <w:rsid w:val="52BC6534"/>
    <w:rsid w:val="52E55A8A"/>
    <w:rsid w:val="52F51698"/>
    <w:rsid w:val="530C3017"/>
    <w:rsid w:val="53206AC2"/>
    <w:rsid w:val="532760A3"/>
    <w:rsid w:val="533B7DA0"/>
    <w:rsid w:val="534C78B7"/>
    <w:rsid w:val="53513120"/>
    <w:rsid w:val="535E583D"/>
    <w:rsid w:val="536F591F"/>
    <w:rsid w:val="53762B86"/>
    <w:rsid w:val="53A414A2"/>
    <w:rsid w:val="53B06098"/>
    <w:rsid w:val="53CE4770"/>
    <w:rsid w:val="53E421E6"/>
    <w:rsid w:val="53E75832"/>
    <w:rsid w:val="53EC07E2"/>
    <w:rsid w:val="540168F4"/>
    <w:rsid w:val="541C54DC"/>
    <w:rsid w:val="54240834"/>
    <w:rsid w:val="542D593B"/>
    <w:rsid w:val="542E3461"/>
    <w:rsid w:val="542E520F"/>
    <w:rsid w:val="543A0058"/>
    <w:rsid w:val="545A24A8"/>
    <w:rsid w:val="54646E83"/>
    <w:rsid w:val="546E385E"/>
    <w:rsid w:val="54776BB6"/>
    <w:rsid w:val="548E3F00"/>
    <w:rsid w:val="54B35714"/>
    <w:rsid w:val="54C94F38"/>
    <w:rsid w:val="54D2203E"/>
    <w:rsid w:val="55083CB2"/>
    <w:rsid w:val="55085A60"/>
    <w:rsid w:val="550D12C8"/>
    <w:rsid w:val="552705DC"/>
    <w:rsid w:val="55320D2F"/>
    <w:rsid w:val="5549734D"/>
    <w:rsid w:val="557C1FAA"/>
    <w:rsid w:val="557D644E"/>
    <w:rsid w:val="55821CB6"/>
    <w:rsid w:val="55992B5C"/>
    <w:rsid w:val="559A7000"/>
    <w:rsid w:val="55B17B62"/>
    <w:rsid w:val="55BA09DD"/>
    <w:rsid w:val="55CD0396"/>
    <w:rsid w:val="55D84FFF"/>
    <w:rsid w:val="55E464CD"/>
    <w:rsid w:val="55FA184D"/>
    <w:rsid w:val="564927D4"/>
    <w:rsid w:val="564E3947"/>
    <w:rsid w:val="56554CD5"/>
    <w:rsid w:val="56847368"/>
    <w:rsid w:val="568F468B"/>
    <w:rsid w:val="569972B8"/>
    <w:rsid w:val="569F41A2"/>
    <w:rsid w:val="56A52B5E"/>
    <w:rsid w:val="56B20379"/>
    <w:rsid w:val="56C87B9D"/>
    <w:rsid w:val="56D464F4"/>
    <w:rsid w:val="56DF6F78"/>
    <w:rsid w:val="56E04EE6"/>
    <w:rsid w:val="56E66275"/>
    <w:rsid w:val="56F91B04"/>
    <w:rsid w:val="570A5ABF"/>
    <w:rsid w:val="570D735E"/>
    <w:rsid w:val="5737262D"/>
    <w:rsid w:val="57437223"/>
    <w:rsid w:val="574B7E86"/>
    <w:rsid w:val="57601B83"/>
    <w:rsid w:val="576553EC"/>
    <w:rsid w:val="57664CC0"/>
    <w:rsid w:val="57711FE2"/>
    <w:rsid w:val="577C44E3"/>
    <w:rsid w:val="57923D07"/>
    <w:rsid w:val="579B2BBB"/>
    <w:rsid w:val="57AF48B9"/>
    <w:rsid w:val="57E722A5"/>
    <w:rsid w:val="57EE718F"/>
    <w:rsid w:val="57F8000E"/>
    <w:rsid w:val="57FA3D86"/>
    <w:rsid w:val="580249E1"/>
    <w:rsid w:val="580C5867"/>
    <w:rsid w:val="581F37ED"/>
    <w:rsid w:val="58354DBE"/>
    <w:rsid w:val="583A3A33"/>
    <w:rsid w:val="585F62DF"/>
    <w:rsid w:val="587A4230"/>
    <w:rsid w:val="587A6C75"/>
    <w:rsid w:val="58847AF3"/>
    <w:rsid w:val="58873140"/>
    <w:rsid w:val="58AE2DC2"/>
    <w:rsid w:val="58B92008"/>
    <w:rsid w:val="58CD149A"/>
    <w:rsid w:val="58E93DFA"/>
    <w:rsid w:val="58ED38EB"/>
    <w:rsid w:val="58F44C79"/>
    <w:rsid w:val="591C7D2C"/>
    <w:rsid w:val="5923730C"/>
    <w:rsid w:val="59396B30"/>
    <w:rsid w:val="594F6AB7"/>
    <w:rsid w:val="59590F80"/>
    <w:rsid w:val="59637709"/>
    <w:rsid w:val="5966544B"/>
    <w:rsid w:val="59701E26"/>
    <w:rsid w:val="597162CA"/>
    <w:rsid w:val="59A87812"/>
    <w:rsid w:val="59EA7E2A"/>
    <w:rsid w:val="5A0A227A"/>
    <w:rsid w:val="5A0C1B4F"/>
    <w:rsid w:val="5A250E62"/>
    <w:rsid w:val="5A470DD9"/>
    <w:rsid w:val="5A47527D"/>
    <w:rsid w:val="5A663955"/>
    <w:rsid w:val="5A696FA1"/>
    <w:rsid w:val="5A971D60"/>
    <w:rsid w:val="5AB50438"/>
    <w:rsid w:val="5AB83A84"/>
    <w:rsid w:val="5AD84127"/>
    <w:rsid w:val="5AE40D1D"/>
    <w:rsid w:val="5AE66844"/>
    <w:rsid w:val="5B08515F"/>
    <w:rsid w:val="5B2E3D47"/>
    <w:rsid w:val="5B6065F6"/>
    <w:rsid w:val="5B6977A5"/>
    <w:rsid w:val="5B6F3900"/>
    <w:rsid w:val="5BA81D4B"/>
    <w:rsid w:val="5BB93F58"/>
    <w:rsid w:val="5BBC1352"/>
    <w:rsid w:val="5BC326E1"/>
    <w:rsid w:val="5BCA1CC1"/>
    <w:rsid w:val="5BD424E2"/>
    <w:rsid w:val="5BFB1E7B"/>
    <w:rsid w:val="5C05719D"/>
    <w:rsid w:val="5C1A18C6"/>
    <w:rsid w:val="5C2E04A2"/>
    <w:rsid w:val="5C2E2250"/>
    <w:rsid w:val="5C3D2493"/>
    <w:rsid w:val="5C480E38"/>
    <w:rsid w:val="5C4B1054"/>
    <w:rsid w:val="5C4E03A3"/>
    <w:rsid w:val="5C936557"/>
    <w:rsid w:val="5CB169DD"/>
    <w:rsid w:val="5CC46711"/>
    <w:rsid w:val="5CD252D1"/>
    <w:rsid w:val="5CD34BA6"/>
    <w:rsid w:val="5CF3349A"/>
    <w:rsid w:val="5CFF599B"/>
    <w:rsid w:val="5D2D075A"/>
    <w:rsid w:val="5D327B1E"/>
    <w:rsid w:val="5D3E4715"/>
    <w:rsid w:val="5D437F7D"/>
    <w:rsid w:val="5D740137"/>
    <w:rsid w:val="5DD45079"/>
    <w:rsid w:val="5DED613B"/>
    <w:rsid w:val="5DF03535"/>
    <w:rsid w:val="5E2558D5"/>
    <w:rsid w:val="5E4E6BDA"/>
    <w:rsid w:val="5E6261E1"/>
    <w:rsid w:val="5E736640"/>
    <w:rsid w:val="5E785A05"/>
    <w:rsid w:val="5E987E55"/>
    <w:rsid w:val="5E9B7945"/>
    <w:rsid w:val="5E9D36BD"/>
    <w:rsid w:val="5EF84D97"/>
    <w:rsid w:val="5F025C16"/>
    <w:rsid w:val="5F1A2F60"/>
    <w:rsid w:val="5F204935"/>
    <w:rsid w:val="5F5226F9"/>
    <w:rsid w:val="5F531FCE"/>
    <w:rsid w:val="5F61293D"/>
    <w:rsid w:val="5F7F1015"/>
    <w:rsid w:val="5F993E84"/>
    <w:rsid w:val="5F9F5213"/>
    <w:rsid w:val="5FCD7FD2"/>
    <w:rsid w:val="5FED41D0"/>
    <w:rsid w:val="5FF51154"/>
    <w:rsid w:val="60025ECE"/>
    <w:rsid w:val="601654D5"/>
    <w:rsid w:val="60194FC5"/>
    <w:rsid w:val="6031230F"/>
    <w:rsid w:val="603E4A2C"/>
    <w:rsid w:val="604007A4"/>
    <w:rsid w:val="605E50CE"/>
    <w:rsid w:val="606C77EB"/>
    <w:rsid w:val="606E75CE"/>
    <w:rsid w:val="6082700E"/>
    <w:rsid w:val="608508AD"/>
    <w:rsid w:val="608A7C71"/>
    <w:rsid w:val="60AC7BE7"/>
    <w:rsid w:val="60C70EC5"/>
    <w:rsid w:val="60D158A0"/>
    <w:rsid w:val="60D333C6"/>
    <w:rsid w:val="60E845B1"/>
    <w:rsid w:val="60EE6452"/>
    <w:rsid w:val="60FF240D"/>
    <w:rsid w:val="61054F06"/>
    <w:rsid w:val="610619ED"/>
    <w:rsid w:val="6118702B"/>
    <w:rsid w:val="61404918"/>
    <w:rsid w:val="61581B1D"/>
    <w:rsid w:val="61593D45"/>
    <w:rsid w:val="616C7377"/>
    <w:rsid w:val="61774699"/>
    <w:rsid w:val="61A34320"/>
    <w:rsid w:val="61A62889"/>
    <w:rsid w:val="61AD1E69"/>
    <w:rsid w:val="61AD3C17"/>
    <w:rsid w:val="61B2747F"/>
    <w:rsid w:val="61C6117D"/>
    <w:rsid w:val="61D70C94"/>
    <w:rsid w:val="61F25ACE"/>
    <w:rsid w:val="621E4B15"/>
    <w:rsid w:val="625D388F"/>
    <w:rsid w:val="626C5880"/>
    <w:rsid w:val="62811B0D"/>
    <w:rsid w:val="62A3326C"/>
    <w:rsid w:val="62E33669"/>
    <w:rsid w:val="62E73159"/>
    <w:rsid w:val="63057A83"/>
    <w:rsid w:val="63163A3E"/>
    <w:rsid w:val="63304B00"/>
    <w:rsid w:val="636724EC"/>
    <w:rsid w:val="637A221F"/>
    <w:rsid w:val="63A64DC2"/>
    <w:rsid w:val="63B76FCF"/>
    <w:rsid w:val="63C11BFC"/>
    <w:rsid w:val="63DA0F0F"/>
    <w:rsid w:val="641E704E"/>
    <w:rsid w:val="642D7291"/>
    <w:rsid w:val="643A375C"/>
    <w:rsid w:val="64405216"/>
    <w:rsid w:val="646031C3"/>
    <w:rsid w:val="6468651B"/>
    <w:rsid w:val="6477050C"/>
    <w:rsid w:val="64872E45"/>
    <w:rsid w:val="64A05CB5"/>
    <w:rsid w:val="64A07A63"/>
    <w:rsid w:val="64A82DBC"/>
    <w:rsid w:val="64C9520C"/>
    <w:rsid w:val="64D70FAB"/>
    <w:rsid w:val="64E536C8"/>
    <w:rsid w:val="65055B18"/>
    <w:rsid w:val="650E0E71"/>
    <w:rsid w:val="651421FF"/>
    <w:rsid w:val="651D5558"/>
    <w:rsid w:val="651D7306"/>
    <w:rsid w:val="653A1C66"/>
    <w:rsid w:val="65640A91"/>
    <w:rsid w:val="656C3DE9"/>
    <w:rsid w:val="65775FC2"/>
    <w:rsid w:val="657A02B4"/>
    <w:rsid w:val="658904F7"/>
    <w:rsid w:val="659C46CE"/>
    <w:rsid w:val="65AF7D19"/>
    <w:rsid w:val="65B024E0"/>
    <w:rsid w:val="65CD0D2C"/>
    <w:rsid w:val="65CE6852"/>
    <w:rsid w:val="65D976D1"/>
    <w:rsid w:val="65DB1442"/>
    <w:rsid w:val="65F6773C"/>
    <w:rsid w:val="65FE7137"/>
    <w:rsid w:val="6608313A"/>
    <w:rsid w:val="66303069"/>
    <w:rsid w:val="663066AA"/>
    <w:rsid w:val="663743F7"/>
    <w:rsid w:val="663761A5"/>
    <w:rsid w:val="664B7EA3"/>
    <w:rsid w:val="665E3732"/>
    <w:rsid w:val="666F593F"/>
    <w:rsid w:val="6672499B"/>
    <w:rsid w:val="66882EA5"/>
    <w:rsid w:val="668F5FE1"/>
    <w:rsid w:val="66972998"/>
    <w:rsid w:val="66E856F1"/>
    <w:rsid w:val="67006EDF"/>
    <w:rsid w:val="67114C48"/>
    <w:rsid w:val="671E1113"/>
    <w:rsid w:val="673F17B5"/>
    <w:rsid w:val="6744501E"/>
    <w:rsid w:val="67474B9A"/>
    <w:rsid w:val="67675304"/>
    <w:rsid w:val="676E209B"/>
    <w:rsid w:val="677A0A3F"/>
    <w:rsid w:val="677E1BB2"/>
    <w:rsid w:val="678673E4"/>
    <w:rsid w:val="67931B01"/>
    <w:rsid w:val="67AC16DE"/>
    <w:rsid w:val="67C51B26"/>
    <w:rsid w:val="67CC1879"/>
    <w:rsid w:val="67D77C40"/>
    <w:rsid w:val="68012F0F"/>
    <w:rsid w:val="68282249"/>
    <w:rsid w:val="685017A0"/>
    <w:rsid w:val="685748DD"/>
    <w:rsid w:val="687C2595"/>
    <w:rsid w:val="687C4343"/>
    <w:rsid w:val="68AF4719"/>
    <w:rsid w:val="691B3B5C"/>
    <w:rsid w:val="691B590A"/>
    <w:rsid w:val="692F585A"/>
    <w:rsid w:val="69382960"/>
    <w:rsid w:val="69401815"/>
    <w:rsid w:val="69584DB0"/>
    <w:rsid w:val="695E7EED"/>
    <w:rsid w:val="69AD3787"/>
    <w:rsid w:val="69D1246D"/>
    <w:rsid w:val="69D41F5D"/>
    <w:rsid w:val="69E71C90"/>
    <w:rsid w:val="69E75DD3"/>
    <w:rsid w:val="69E83DCB"/>
    <w:rsid w:val="69F543AD"/>
    <w:rsid w:val="69FF522C"/>
    <w:rsid w:val="6A1567FD"/>
    <w:rsid w:val="6A334ED5"/>
    <w:rsid w:val="6A366774"/>
    <w:rsid w:val="6A3A44B6"/>
    <w:rsid w:val="6A6257BB"/>
    <w:rsid w:val="6A794FDE"/>
    <w:rsid w:val="6A7E25F5"/>
    <w:rsid w:val="6A845731"/>
    <w:rsid w:val="6A8D296F"/>
    <w:rsid w:val="6AB77A1F"/>
    <w:rsid w:val="6AC36259"/>
    <w:rsid w:val="6AD55F8D"/>
    <w:rsid w:val="6AD71D05"/>
    <w:rsid w:val="6AE61F48"/>
    <w:rsid w:val="6B4C44A1"/>
    <w:rsid w:val="6B513865"/>
    <w:rsid w:val="6B52582F"/>
    <w:rsid w:val="6B673089"/>
    <w:rsid w:val="6B797260"/>
    <w:rsid w:val="6B851761"/>
    <w:rsid w:val="6B930322"/>
    <w:rsid w:val="6B9320D0"/>
    <w:rsid w:val="6B96571C"/>
    <w:rsid w:val="6B9E2823"/>
    <w:rsid w:val="6BA240C1"/>
    <w:rsid w:val="6BA6556B"/>
    <w:rsid w:val="6BBB5183"/>
    <w:rsid w:val="6BBF1117"/>
    <w:rsid w:val="6BC009EB"/>
    <w:rsid w:val="6BC93D43"/>
    <w:rsid w:val="6BCC7390"/>
    <w:rsid w:val="6BD44496"/>
    <w:rsid w:val="6BE37E48"/>
    <w:rsid w:val="6BE75F78"/>
    <w:rsid w:val="6BE94C15"/>
    <w:rsid w:val="6C156F89"/>
    <w:rsid w:val="6C1D5E3D"/>
    <w:rsid w:val="6C861C34"/>
    <w:rsid w:val="6CA1081C"/>
    <w:rsid w:val="6CA83959"/>
    <w:rsid w:val="6CB87914"/>
    <w:rsid w:val="6CC4275D"/>
    <w:rsid w:val="6CC4450B"/>
    <w:rsid w:val="6D0F1C2A"/>
    <w:rsid w:val="6D0F39D8"/>
    <w:rsid w:val="6D317DF2"/>
    <w:rsid w:val="6D4713C4"/>
    <w:rsid w:val="6D4B0788"/>
    <w:rsid w:val="6D5533B5"/>
    <w:rsid w:val="6D631F76"/>
    <w:rsid w:val="6D673814"/>
    <w:rsid w:val="6DB85E1E"/>
    <w:rsid w:val="6DBE71AC"/>
    <w:rsid w:val="6DCA5B51"/>
    <w:rsid w:val="6DDE15FC"/>
    <w:rsid w:val="6E361438"/>
    <w:rsid w:val="6E3A0F28"/>
    <w:rsid w:val="6E3F209B"/>
    <w:rsid w:val="6E4C6477"/>
    <w:rsid w:val="6E4F6056"/>
    <w:rsid w:val="6E6715F2"/>
    <w:rsid w:val="6E7F06E9"/>
    <w:rsid w:val="6E91041D"/>
    <w:rsid w:val="6E9D3265"/>
    <w:rsid w:val="6EAC5256"/>
    <w:rsid w:val="6EB02F99"/>
    <w:rsid w:val="6EB20ABF"/>
    <w:rsid w:val="6EC16F54"/>
    <w:rsid w:val="6ECB1B80"/>
    <w:rsid w:val="6F0D03EB"/>
    <w:rsid w:val="6F196D90"/>
    <w:rsid w:val="6F4B4A6F"/>
    <w:rsid w:val="6F633C29"/>
    <w:rsid w:val="6F775864"/>
    <w:rsid w:val="6F9208F0"/>
    <w:rsid w:val="6F9C351D"/>
    <w:rsid w:val="6FB40867"/>
    <w:rsid w:val="6FBD596D"/>
    <w:rsid w:val="6FEC0000"/>
    <w:rsid w:val="70115CB9"/>
    <w:rsid w:val="7023779A"/>
    <w:rsid w:val="703A6FBE"/>
    <w:rsid w:val="70531E2E"/>
    <w:rsid w:val="7060454A"/>
    <w:rsid w:val="706A53C9"/>
    <w:rsid w:val="70893AA1"/>
    <w:rsid w:val="70983CE4"/>
    <w:rsid w:val="70A95EF1"/>
    <w:rsid w:val="70AC59E2"/>
    <w:rsid w:val="70AE3508"/>
    <w:rsid w:val="70B34FC2"/>
    <w:rsid w:val="70D54F38"/>
    <w:rsid w:val="70E46F2A"/>
    <w:rsid w:val="70E60EF4"/>
    <w:rsid w:val="70F829D5"/>
    <w:rsid w:val="71155335"/>
    <w:rsid w:val="712B6906"/>
    <w:rsid w:val="713734FD"/>
    <w:rsid w:val="713F23B2"/>
    <w:rsid w:val="71453E6C"/>
    <w:rsid w:val="714A76D4"/>
    <w:rsid w:val="71706A0F"/>
    <w:rsid w:val="71997D14"/>
    <w:rsid w:val="71A14E1B"/>
    <w:rsid w:val="71A528B7"/>
    <w:rsid w:val="71A62431"/>
    <w:rsid w:val="71C50B09"/>
    <w:rsid w:val="71F907B3"/>
    <w:rsid w:val="72294188"/>
    <w:rsid w:val="722A4E10"/>
    <w:rsid w:val="72444124"/>
    <w:rsid w:val="725501B3"/>
    <w:rsid w:val="72914E8F"/>
    <w:rsid w:val="729A1F96"/>
    <w:rsid w:val="72C07522"/>
    <w:rsid w:val="72F13B80"/>
    <w:rsid w:val="72F1592E"/>
    <w:rsid w:val="73131D48"/>
    <w:rsid w:val="731A1328"/>
    <w:rsid w:val="731F693F"/>
    <w:rsid w:val="733817AF"/>
    <w:rsid w:val="734B14E2"/>
    <w:rsid w:val="7358775B"/>
    <w:rsid w:val="735F4F8D"/>
    <w:rsid w:val="73840550"/>
    <w:rsid w:val="73AF7CC3"/>
    <w:rsid w:val="73B52DFF"/>
    <w:rsid w:val="73B92ABB"/>
    <w:rsid w:val="73BF3BE6"/>
    <w:rsid w:val="73C117A4"/>
    <w:rsid w:val="73D47729"/>
    <w:rsid w:val="73D96AEE"/>
    <w:rsid w:val="73DC213A"/>
    <w:rsid w:val="73FB4CB6"/>
    <w:rsid w:val="73FE566B"/>
    <w:rsid w:val="740F42BD"/>
    <w:rsid w:val="741C4C2C"/>
    <w:rsid w:val="74213FF1"/>
    <w:rsid w:val="74277859"/>
    <w:rsid w:val="743D52CE"/>
    <w:rsid w:val="7447374C"/>
    <w:rsid w:val="745B7503"/>
    <w:rsid w:val="7463285B"/>
    <w:rsid w:val="7487654A"/>
    <w:rsid w:val="748A7DE8"/>
    <w:rsid w:val="7499002B"/>
    <w:rsid w:val="7499627D"/>
    <w:rsid w:val="74C23A26"/>
    <w:rsid w:val="74C705F4"/>
    <w:rsid w:val="74D177C5"/>
    <w:rsid w:val="74D7193C"/>
    <w:rsid w:val="75091655"/>
    <w:rsid w:val="75096F5F"/>
    <w:rsid w:val="751C3136"/>
    <w:rsid w:val="752036D5"/>
    <w:rsid w:val="75297601"/>
    <w:rsid w:val="752C0E9F"/>
    <w:rsid w:val="75410DEE"/>
    <w:rsid w:val="759C6025"/>
    <w:rsid w:val="75B72E5F"/>
    <w:rsid w:val="75DF5F11"/>
    <w:rsid w:val="75E874BC"/>
    <w:rsid w:val="760D2A7F"/>
    <w:rsid w:val="76120095"/>
    <w:rsid w:val="76124539"/>
    <w:rsid w:val="76606C42"/>
    <w:rsid w:val="76674885"/>
    <w:rsid w:val="766A1C7F"/>
    <w:rsid w:val="766D176F"/>
    <w:rsid w:val="76726D86"/>
    <w:rsid w:val="76733229"/>
    <w:rsid w:val="768C52D6"/>
    <w:rsid w:val="769D3E02"/>
    <w:rsid w:val="769E7B7B"/>
    <w:rsid w:val="76BE1FCB"/>
    <w:rsid w:val="76F93003"/>
    <w:rsid w:val="76FA74A7"/>
    <w:rsid w:val="770A5210"/>
    <w:rsid w:val="770E4D00"/>
    <w:rsid w:val="771D3195"/>
    <w:rsid w:val="77291B3A"/>
    <w:rsid w:val="77304C77"/>
    <w:rsid w:val="773C186D"/>
    <w:rsid w:val="773C7ABF"/>
    <w:rsid w:val="777022BA"/>
    <w:rsid w:val="777C610E"/>
    <w:rsid w:val="77814EED"/>
    <w:rsid w:val="778154D2"/>
    <w:rsid w:val="77996CC0"/>
    <w:rsid w:val="779F3BAA"/>
    <w:rsid w:val="77B05DB7"/>
    <w:rsid w:val="77BC650A"/>
    <w:rsid w:val="77F959B0"/>
    <w:rsid w:val="77FC0FFD"/>
    <w:rsid w:val="78014865"/>
    <w:rsid w:val="78177BE5"/>
    <w:rsid w:val="78370287"/>
    <w:rsid w:val="78462278"/>
    <w:rsid w:val="784A620C"/>
    <w:rsid w:val="784F3822"/>
    <w:rsid w:val="78574485"/>
    <w:rsid w:val="785B5D23"/>
    <w:rsid w:val="78762B5D"/>
    <w:rsid w:val="788A6608"/>
    <w:rsid w:val="78AC47D1"/>
    <w:rsid w:val="78C064CE"/>
    <w:rsid w:val="78C7785D"/>
    <w:rsid w:val="78C95383"/>
    <w:rsid w:val="78FE2B52"/>
    <w:rsid w:val="790C526F"/>
    <w:rsid w:val="79222CE5"/>
    <w:rsid w:val="79226841"/>
    <w:rsid w:val="793547C6"/>
    <w:rsid w:val="793B3DA7"/>
    <w:rsid w:val="79570BE0"/>
    <w:rsid w:val="795D3D1D"/>
    <w:rsid w:val="796706F8"/>
    <w:rsid w:val="798B2638"/>
    <w:rsid w:val="79BD2A0E"/>
    <w:rsid w:val="79E32474"/>
    <w:rsid w:val="79E81839"/>
    <w:rsid w:val="79F3642F"/>
    <w:rsid w:val="79FC1788"/>
    <w:rsid w:val="7A262361"/>
    <w:rsid w:val="7A316DFD"/>
    <w:rsid w:val="7A3525A4"/>
    <w:rsid w:val="7A3E3B4E"/>
    <w:rsid w:val="7A435965"/>
    <w:rsid w:val="7A6115EB"/>
    <w:rsid w:val="7A7255A6"/>
    <w:rsid w:val="7A7E3F4B"/>
    <w:rsid w:val="7A862E00"/>
    <w:rsid w:val="7A925C48"/>
    <w:rsid w:val="7A9419C0"/>
    <w:rsid w:val="7AA37E55"/>
    <w:rsid w:val="7AA634A2"/>
    <w:rsid w:val="7AAF2356"/>
    <w:rsid w:val="7ABE053C"/>
    <w:rsid w:val="7AD973D3"/>
    <w:rsid w:val="7ADE1B61"/>
    <w:rsid w:val="7AE53FCA"/>
    <w:rsid w:val="7AE55D78"/>
    <w:rsid w:val="7B0D52CF"/>
    <w:rsid w:val="7B116B6D"/>
    <w:rsid w:val="7B506CF9"/>
    <w:rsid w:val="7B6C46EB"/>
    <w:rsid w:val="7B8657AD"/>
    <w:rsid w:val="7B914152"/>
    <w:rsid w:val="7B971768"/>
    <w:rsid w:val="7BB74ACC"/>
    <w:rsid w:val="7BB8348D"/>
    <w:rsid w:val="7BBF481B"/>
    <w:rsid w:val="7BCB31C0"/>
    <w:rsid w:val="7BD83B2F"/>
    <w:rsid w:val="7BDD2EF3"/>
    <w:rsid w:val="7C077F70"/>
    <w:rsid w:val="7C093CE8"/>
    <w:rsid w:val="7C275A52"/>
    <w:rsid w:val="7C321491"/>
    <w:rsid w:val="7C3A6597"/>
    <w:rsid w:val="7C6333F8"/>
    <w:rsid w:val="7C66738C"/>
    <w:rsid w:val="7C790E6E"/>
    <w:rsid w:val="7C80044E"/>
    <w:rsid w:val="7C9D3032"/>
    <w:rsid w:val="7C9E2682"/>
    <w:rsid w:val="7CC06A9D"/>
    <w:rsid w:val="7CC77E2B"/>
    <w:rsid w:val="7CD04806"/>
    <w:rsid w:val="7CDC31AB"/>
    <w:rsid w:val="7CE87DA1"/>
    <w:rsid w:val="7CFB253F"/>
    <w:rsid w:val="7D254B52"/>
    <w:rsid w:val="7D412A8D"/>
    <w:rsid w:val="7D4476CE"/>
    <w:rsid w:val="7D561CC9"/>
    <w:rsid w:val="7D5D253D"/>
    <w:rsid w:val="7D747887"/>
    <w:rsid w:val="7DB008BF"/>
    <w:rsid w:val="7DBA34EC"/>
    <w:rsid w:val="7DC73E5B"/>
    <w:rsid w:val="7DD6409E"/>
    <w:rsid w:val="7DDD5974"/>
    <w:rsid w:val="7DE517D1"/>
    <w:rsid w:val="7DF35EDA"/>
    <w:rsid w:val="7DFA7D8C"/>
    <w:rsid w:val="7E026C41"/>
    <w:rsid w:val="7E0A2765"/>
    <w:rsid w:val="7E0B1F99"/>
    <w:rsid w:val="7E176B90"/>
    <w:rsid w:val="7E2412AD"/>
    <w:rsid w:val="7E260B81"/>
    <w:rsid w:val="7E2B71EE"/>
    <w:rsid w:val="7E357016"/>
    <w:rsid w:val="7E386B07"/>
    <w:rsid w:val="7E5F5E41"/>
    <w:rsid w:val="7E7F64E4"/>
    <w:rsid w:val="7E870A68"/>
    <w:rsid w:val="7EA45F4A"/>
    <w:rsid w:val="7EAB72D9"/>
    <w:rsid w:val="7EC65EC0"/>
    <w:rsid w:val="7ECD724F"/>
    <w:rsid w:val="7ED44A81"/>
    <w:rsid w:val="7ED625A7"/>
    <w:rsid w:val="7EE60311"/>
    <w:rsid w:val="7F052E8D"/>
    <w:rsid w:val="7F0C5FC9"/>
    <w:rsid w:val="7F1C7AAC"/>
    <w:rsid w:val="7F264BB1"/>
    <w:rsid w:val="7F325FE4"/>
    <w:rsid w:val="7F3D2627"/>
    <w:rsid w:val="7F4343B6"/>
    <w:rsid w:val="7F6C6A68"/>
    <w:rsid w:val="7F754799"/>
    <w:rsid w:val="7F9164CE"/>
    <w:rsid w:val="7FAB59F0"/>
    <w:rsid w:val="7FAE7080"/>
    <w:rsid w:val="7FCE14D1"/>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textAlignment w:val="baseline"/>
    </w:pPr>
    <w:rPr>
      <w:rFonts w:ascii="Calibri" w:hAnsi="Calibri" w:eastAsia="仿宋_GB2312" w:cs="Times New Roman"/>
      <w:sz w:val="32"/>
      <w:szCs w:val="24"/>
    </w:rPr>
  </w:style>
  <w:style w:type="paragraph" w:styleId="3">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4802</Words>
  <Characters>5735</Characters>
  <TotalTime>12</TotalTime>
  <ScaleCrop>false</ScaleCrop>
  <LinksUpToDate>false</LinksUpToDate>
  <CharactersWithSpaces>6029</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cp:lastPrinted>2025-03-10T04:06:00Z</cp:lastPrinted>
  <dcterms:modified xsi:type="dcterms:W3CDTF">2025-03-12T07:03:04Z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y fmtid="{D5CDD505-2E9C-101B-9397-08002B2CF9AE}" pid="6" name="KSOTemplateDocerSaveRecord">
    <vt:lpwstr>eyJoZGlkIjoiOWZlY2I2MWViN2IwMTdkMDQ4ZjAyMGE5NmYwNTk4ZGIifQ==</vt:lpwstr>
  </property>
</Properties>
</file>