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66BFB">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FF0000"/>
          <w:kern w:val="0"/>
          <w:sz w:val="36"/>
          <w:szCs w:val="36"/>
          <w:shd w:val="clear" w:color="auto" w:fill="FFFFFF"/>
          <w:lang w:val="en-US" w:eastAsia="zh-CN"/>
        </w:rPr>
      </w:pPr>
      <w:r>
        <w:rPr>
          <w:rFonts w:hint="eastAsia" w:ascii="方正小标宋_GBK" w:hAnsi="方正小标宋_GBK" w:eastAsia="方正小标宋_GBK" w:cs="方正小标宋_GBK"/>
          <w:color w:val="FF0000"/>
          <w:kern w:val="0"/>
          <w:sz w:val="36"/>
          <w:szCs w:val="36"/>
          <w:shd w:val="clear" w:color="auto" w:fill="FFFFFF"/>
          <w:lang w:val="zh-CN" w:eastAsia="zh-CN"/>
        </w:rPr>
        <w:t>关于</w:t>
      </w:r>
      <w:bookmarkStart w:id="1" w:name="_GoBack"/>
      <w:bookmarkStart w:id="0" w:name="_Hlk190290012"/>
      <w:r>
        <w:rPr>
          <w:rFonts w:hint="eastAsia" w:ascii="方正小标宋_GBK" w:hAnsi="方正小标宋_GBK" w:eastAsia="方正小标宋_GBK" w:cs="方正小标宋_GBK"/>
          <w:color w:val="FF0000"/>
          <w:kern w:val="0"/>
          <w:sz w:val="36"/>
          <w:szCs w:val="36"/>
          <w:shd w:val="clear" w:color="auto" w:fill="FFFFFF"/>
          <w:lang w:val="zh-CN" w:eastAsia="zh-CN"/>
        </w:rPr>
        <w:t>中国石油天然气股份有限公司辽河石化分公司</w:t>
      </w:r>
      <w:bookmarkEnd w:id="0"/>
      <w:r>
        <w:rPr>
          <w:rFonts w:hint="eastAsia" w:ascii="方正小标宋_GBK" w:hAnsi="方正小标宋_GBK" w:eastAsia="方正小标宋_GBK" w:cs="方正小标宋_GBK"/>
          <w:color w:val="FF0000"/>
          <w:kern w:val="0"/>
          <w:sz w:val="36"/>
          <w:szCs w:val="36"/>
          <w:shd w:val="clear" w:color="auto" w:fill="FFFFFF"/>
          <w:lang w:val="zh-CN" w:eastAsia="zh-CN"/>
        </w:rPr>
        <w:t>催化油浆脱固净化项目</w:t>
      </w:r>
      <w:r>
        <w:rPr>
          <w:rFonts w:hint="eastAsia" w:ascii="方正小标宋_GBK" w:hAnsi="方正小标宋_GBK" w:eastAsia="方正小标宋_GBK" w:cs="方正小标宋_GBK"/>
          <w:color w:val="FF0000"/>
          <w:kern w:val="0"/>
          <w:sz w:val="36"/>
          <w:szCs w:val="36"/>
          <w:shd w:val="clear" w:color="auto" w:fill="FFFFFF"/>
          <w:lang w:val="zh-CN" w:eastAsia="zh-CN"/>
        </w:rPr>
        <w:t>环境影响报告</w:t>
      </w:r>
      <w:r>
        <w:rPr>
          <w:rFonts w:hint="eastAsia" w:ascii="方正小标宋_GBK" w:hAnsi="方正小标宋_GBK" w:eastAsia="方正小标宋_GBK" w:cs="方正小标宋_GBK"/>
          <w:color w:val="FF0000"/>
          <w:kern w:val="0"/>
          <w:sz w:val="36"/>
          <w:szCs w:val="36"/>
          <w:shd w:val="clear" w:color="auto" w:fill="FFFFFF"/>
          <w:lang w:val="en-US" w:eastAsia="zh-CN"/>
        </w:rPr>
        <w:t>表</w:t>
      </w:r>
      <w:r>
        <w:rPr>
          <w:rFonts w:hint="eastAsia" w:ascii="方正小标宋_GBK" w:hAnsi="方正小标宋_GBK" w:eastAsia="方正小标宋_GBK" w:cs="方正小标宋_GBK"/>
          <w:color w:val="FF0000"/>
          <w:kern w:val="0"/>
          <w:sz w:val="36"/>
          <w:szCs w:val="36"/>
          <w:shd w:val="clear" w:color="auto" w:fill="FFFFFF"/>
          <w:lang w:val="zh-CN" w:eastAsia="zh-CN"/>
        </w:rPr>
        <w:t>的批复</w:t>
      </w:r>
      <w:bookmarkEnd w:id="1"/>
    </w:p>
    <w:p w14:paraId="6C731D43">
      <w:pPr>
        <w:pStyle w:val="10"/>
        <w:rPr>
          <w:rFonts w:ascii="楷体_GB2312" w:eastAsia="楷体_GB2312"/>
          <w:b w:val="0"/>
        </w:rPr>
      </w:pPr>
      <w:r>
        <w:rPr>
          <w:rFonts w:hint="eastAsia" w:ascii="仿宋_GB2312" w:eastAsia="仿宋_GB2312"/>
          <w:b w:val="0"/>
        </w:rPr>
        <w:t>盘环审〔202</w:t>
      </w:r>
      <w:r>
        <w:rPr>
          <w:rFonts w:hint="eastAsia" w:ascii="仿宋_GB2312" w:eastAsia="仿宋_GB2312"/>
          <w:b w:val="0"/>
          <w:lang w:val="en-US" w:eastAsia="zh-CN"/>
        </w:rPr>
        <w:t>5</w:t>
      </w:r>
      <w:r>
        <w:rPr>
          <w:rFonts w:hint="eastAsia" w:ascii="仿宋_GB2312" w:eastAsia="仿宋_GB2312"/>
          <w:b w:val="0"/>
        </w:rPr>
        <w:t>〕</w:t>
      </w:r>
      <w:r>
        <w:rPr>
          <w:rFonts w:hint="eastAsia" w:ascii="仿宋_GB2312" w:eastAsia="仿宋_GB2312"/>
          <w:b w:val="0"/>
          <w:lang w:val="en-US" w:eastAsia="zh-CN"/>
        </w:rPr>
        <w:t>9</w:t>
      </w:r>
      <w:r>
        <w:rPr>
          <w:rFonts w:hint="eastAsia" w:ascii="仿宋_GB2312" w:eastAsia="仿宋_GB2312"/>
          <w:b w:val="0"/>
        </w:rPr>
        <w:t>号</w:t>
      </w:r>
    </w:p>
    <w:p w14:paraId="09F0D373">
      <w:pPr>
        <w:pStyle w:val="8"/>
        <w:rPr>
          <w:rFonts w:hint="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659755" cy="7620"/>
                <wp:effectExtent l="0" t="0" r="0" b="0"/>
                <wp:wrapNone/>
                <wp:docPr id="1" name="直线 2"/>
                <wp:cNvGraphicFramePr/>
                <a:graphic xmlns:a="http://schemas.openxmlformats.org/drawingml/2006/main">
                  <a:graphicData uri="http://schemas.microsoft.com/office/word/2010/wordprocessingShape">
                    <wps:wsp>
                      <wps:cNvCnPr/>
                      <wps:spPr>
                        <a:xfrm>
                          <a:off x="962025" y="3455670"/>
                          <a:ext cx="5659755"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6pt;width:445.65pt;z-index:251659264;mso-width-relative:page;mso-height-relative:page;" filled="f" stroked="t" coordsize="21600,21600" o:gfxdata="UEsDBAoAAAAAAIdO4kAAAAAAAAAAAAAAAAAEAAAAZHJzL1BLAwQUAAAACACHTuJAueKJM9YAAAAG&#10;AQAADwAAAGRycy9kb3ducmV2LnhtbE2OQU+EMBSE7yb+h+aZeNstGAOIlD2QmPVgsln0oLcufQKx&#10;fSW0u+C/93nS20xmMvNVu9VZccE5jJ4UpNsEBFLnzUi9grfXp00BIkRNRltPqOAbA+zq66tKl8Yv&#10;dMRLG3vBIxRKrWCIcSqlDN2AToetn5A4+/Sz05Ht3Esz64XHnZV3SZJJp0fih0FP2AzYfbVnp+D9&#10;sD9ML02T+eeP/bL2Wdoec6vU7U2aPIKIuMa/MvziMzrUzHTyZzJBWAWbNOOmgvweBMdF8ZCDOLHI&#10;QNaV/I9f/wBQSwMEFAAAAAgAh07iQAtd01H3AQAA6gMAAA4AAABkcnMvZTJvRG9jLnhtbK1TS5LT&#10;MBDdU8UdVNoTOwEnxBVnFhPChoJUAQfoyLKtKv1KrcTJWbgGKzYcZ65ByzYzMGyywAu5pX566vfU&#10;2txdjGZnGVA5W/H5LOdMWuFqZduKf/2yf/WWM4xga9DOyopfJfK77csXm96XcuE6p2sZGJFYLHtf&#10;8S5GX2YZik4awJnz0lKyccFApGloszpAT+xGZ4s8X2a9C7UPTkhEWt2NST4xhlsIXdMoIXdOnIy0&#10;cWQNUkMkSdgpj3w7VNs0UsRPTYMyMl1xUhqHkQ6h+JjGbLuBsg3gOyWmEuCWEp5pMqAsHfpItYMI&#10;7BTUP1RGieDQNXEmnMlGIYMjpGKeP/PmcwdeDlrIavSPpuP/oxUfz4fAVE2dwJkFQxf+8O37w4+f&#10;bJG86T2WBLm3hzDN0B9CEnppgkl/ksAuFV8vF/mi4Oxa8ddvimK5mqyVl8gE5YtlsV4VBBCEWBE4&#10;sWdPND5gfC+dYSmouFY2CYcSzh8wjtDfkLSsLeup5HVe0EUKoDZs6PopNJ6koG2Hzei0qvdK67QF&#10;Q3u814GdgVphv8/pm2r4C5ZO2QF2I25IJRiUnYT6na1ZvHoyydLb4KkGI2vOtKSnlKIBGUHpW5Ak&#10;X1tyIZk82pqio6uvdCUnH1TbkRXzocqUoRYYPJvaNfXYn/OB6emJ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KJM9YAAAAGAQAADwAAAAAAAAABACAAAAAiAAAAZHJzL2Rvd25yZXYueG1sUEsB&#10;AhQAFAAAAAgAh07iQAtd01H3AQAA6gMAAA4AAAAAAAAAAQAgAAAAJQEAAGRycy9lMm9Eb2MueG1s&#10;UEsFBgAAAAAGAAYAWQEAAI4FAAAAAA==&#10;">
                <v:fill on="f" focussize="0,0"/>
                <v:stroke weight="1.5pt" color="#FF0000" joinstyle="round"/>
                <v:imagedata o:title=""/>
                <o:lock v:ext="edit" aspectratio="f"/>
              </v:line>
            </w:pict>
          </mc:Fallback>
        </mc:AlternateContent>
      </w:r>
    </w:p>
    <w:p w14:paraId="64CADDC7">
      <w:pPr>
        <w:rPr>
          <w:rFonts w:hint="eastAsia" w:ascii="仿宋" w:hAnsi="仿宋" w:eastAsia="仿宋" w:cs="仿宋"/>
          <w:sz w:val="30"/>
          <w:szCs w:val="30"/>
          <w:lang w:val="zh-CN"/>
        </w:rPr>
      </w:pPr>
      <w:r>
        <w:rPr>
          <w:rFonts w:hint="eastAsia" w:ascii="仿宋" w:hAnsi="仿宋" w:eastAsia="仿宋" w:cs="仿宋"/>
          <w:sz w:val="30"/>
          <w:szCs w:val="30"/>
          <w:lang w:eastAsia="zh-CN"/>
        </w:rPr>
        <w:t>中国石油天然气股份有限公司辽河石化分公司</w:t>
      </w:r>
      <w:r>
        <w:rPr>
          <w:rFonts w:hint="eastAsia" w:ascii="仿宋" w:hAnsi="仿宋" w:eastAsia="仿宋" w:cs="仿宋"/>
          <w:sz w:val="30"/>
          <w:szCs w:val="30"/>
          <w:lang w:val="zh-CN"/>
        </w:rPr>
        <w:t>：</w:t>
      </w:r>
    </w:p>
    <w:p w14:paraId="6A1B02D6">
      <w:pPr>
        <w:ind w:firstLine="600" w:firstLineChars="200"/>
        <w:rPr>
          <w:rFonts w:hint="eastAsia" w:ascii="仿宋" w:hAnsi="仿宋" w:eastAsia="仿宋" w:cs="仿宋"/>
          <w:sz w:val="30"/>
          <w:szCs w:val="30"/>
        </w:rPr>
      </w:pPr>
      <w:r>
        <w:rPr>
          <w:rFonts w:hint="eastAsia" w:ascii="仿宋" w:hAnsi="仿宋" w:eastAsia="仿宋" w:cs="仿宋"/>
          <w:sz w:val="30"/>
          <w:szCs w:val="30"/>
        </w:rPr>
        <w:t>你公司报送的《</w:t>
      </w:r>
      <w:r>
        <w:rPr>
          <w:rFonts w:hint="eastAsia" w:ascii="仿宋" w:hAnsi="仿宋" w:eastAsia="仿宋" w:cs="仿宋"/>
          <w:sz w:val="30"/>
          <w:szCs w:val="30"/>
          <w:lang w:eastAsia="zh-CN"/>
        </w:rPr>
        <w:t>中国石油天然气股份有限公司辽河石化分公司催化油浆脱固净化项目</w:t>
      </w:r>
      <w:r>
        <w:rPr>
          <w:rFonts w:hint="eastAsia" w:ascii="仿宋" w:hAnsi="仿宋" w:eastAsia="仿宋" w:cs="仿宋"/>
          <w:sz w:val="30"/>
          <w:szCs w:val="30"/>
        </w:rPr>
        <w:t>环境影响报告</w:t>
      </w:r>
      <w:r>
        <w:rPr>
          <w:rFonts w:hint="eastAsia" w:ascii="仿宋" w:hAnsi="仿宋" w:eastAsia="仿宋" w:cs="仿宋"/>
          <w:sz w:val="30"/>
          <w:szCs w:val="30"/>
          <w:lang w:val="en-US" w:eastAsia="zh-CN"/>
        </w:rPr>
        <w:t>表</w:t>
      </w:r>
      <w:r>
        <w:rPr>
          <w:rFonts w:hint="eastAsia" w:ascii="仿宋" w:hAnsi="仿宋" w:eastAsia="仿宋" w:cs="仿宋"/>
          <w:sz w:val="30"/>
          <w:szCs w:val="30"/>
        </w:rPr>
        <w:t>》（以下简称“报告</w:t>
      </w:r>
      <w:r>
        <w:rPr>
          <w:rFonts w:hint="eastAsia" w:ascii="仿宋" w:hAnsi="仿宋" w:eastAsia="仿宋" w:cs="仿宋"/>
          <w:sz w:val="30"/>
          <w:szCs w:val="30"/>
          <w:lang w:val="en-US" w:eastAsia="zh-CN"/>
        </w:rPr>
        <w:t>表</w:t>
      </w:r>
      <w:r>
        <w:rPr>
          <w:rFonts w:hint="eastAsia" w:ascii="仿宋" w:hAnsi="仿宋" w:eastAsia="仿宋" w:cs="仿宋"/>
          <w:sz w:val="30"/>
          <w:szCs w:val="30"/>
        </w:rPr>
        <w:t>”）</w:t>
      </w:r>
      <w:r>
        <w:rPr>
          <w:rFonts w:hint="eastAsia" w:ascii="仿宋" w:hAnsi="仿宋" w:eastAsia="仿宋" w:cs="仿宋"/>
          <w:sz w:val="30"/>
          <w:szCs w:val="30"/>
          <w:lang w:val="en-US" w:eastAsia="zh-CN"/>
        </w:rPr>
        <w:t>已</w:t>
      </w:r>
      <w:r>
        <w:rPr>
          <w:rFonts w:hint="eastAsia" w:ascii="仿宋" w:hAnsi="仿宋" w:eastAsia="仿宋" w:cs="仿宋"/>
          <w:sz w:val="30"/>
          <w:szCs w:val="30"/>
        </w:rPr>
        <w:t>收悉，</w:t>
      </w:r>
      <w:r>
        <w:rPr>
          <w:rFonts w:hint="eastAsia" w:ascii="仿宋" w:hAnsi="仿宋" w:eastAsia="仿宋" w:cs="仿宋"/>
          <w:sz w:val="30"/>
          <w:szCs w:val="30"/>
          <w:lang w:val="zh-CN" w:eastAsia="zh-CN"/>
        </w:rPr>
        <w:t>经</w:t>
      </w:r>
      <w:r>
        <w:rPr>
          <w:rFonts w:hint="eastAsia" w:ascii="仿宋" w:hAnsi="仿宋" w:eastAsia="仿宋" w:cs="仿宋"/>
          <w:sz w:val="30"/>
          <w:szCs w:val="30"/>
          <w:lang w:val="en-US" w:eastAsia="zh-CN"/>
        </w:rPr>
        <w:t>专家技术</w:t>
      </w:r>
      <w:r>
        <w:rPr>
          <w:rFonts w:hint="eastAsia" w:ascii="仿宋" w:hAnsi="仿宋" w:eastAsia="仿宋" w:cs="仿宋"/>
          <w:sz w:val="30"/>
          <w:szCs w:val="30"/>
          <w:lang w:val="zh-CN" w:eastAsia="zh-CN"/>
        </w:rPr>
        <w:t>评估审核</w:t>
      </w:r>
      <w:r>
        <w:rPr>
          <w:rFonts w:hint="eastAsia" w:ascii="仿宋" w:hAnsi="仿宋" w:eastAsia="仿宋" w:cs="仿宋"/>
          <w:sz w:val="30"/>
          <w:szCs w:val="30"/>
          <w:lang w:val="en-US" w:eastAsia="zh-CN"/>
        </w:rPr>
        <w:t>后，</w:t>
      </w:r>
      <w:r>
        <w:rPr>
          <w:rFonts w:hint="eastAsia" w:ascii="仿宋" w:hAnsi="仿宋" w:eastAsia="仿宋" w:cs="仿宋"/>
          <w:sz w:val="30"/>
          <w:szCs w:val="30"/>
          <w:lang w:val="zh-CN" w:eastAsia="zh-CN"/>
        </w:rPr>
        <w:t>局务会研究通过，现批复如下：</w:t>
      </w:r>
    </w:p>
    <w:p w14:paraId="567CE45D">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一、</w:t>
      </w:r>
      <w:r>
        <w:rPr>
          <w:rFonts w:hint="eastAsia" w:ascii="仿宋" w:hAnsi="仿宋" w:eastAsia="仿宋" w:cs="仿宋"/>
          <w:sz w:val="30"/>
          <w:szCs w:val="30"/>
          <w:lang w:eastAsia="zh-CN"/>
        </w:rPr>
        <w:t>辽河石化公司现有一套60万</w:t>
      </w:r>
      <w:r>
        <w:rPr>
          <w:rFonts w:hint="eastAsia" w:ascii="仿宋" w:hAnsi="仿宋" w:eastAsia="仿宋" w:cs="仿宋"/>
          <w:sz w:val="30"/>
          <w:szCs w:val="30"/>
          <w:lang w:val="en-US" w:eastAsia="zh-CN"/>
        </w:rPr>
        <w:t>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年</w:t>
      </w:r>
      <w:r>
        <w:rPr>
          <w:rFonts w:hint="eastAsia" w:ascii="仿宋" w:hAnsi="仿宋" w:eastAsia="仿宋" w:cs="仿宋"/>
          <w:sz w:val="30"/>
          <w:szCs w:val="30"/>
        </w:rPr>
        <w:t>催化裂化</w:t>
      </w:r>
      <w:r>
        <w:rPr>
          <w:rFonts w:hint="eastAsia" w:ascii="仿宋" w:hAnsi="仿宋" w:eastAsia="仿宋" w:cs="仿宋"/>
          <w:sz w:val="30"/>
          <w:szCs w:val="30"/>
          <w:lang w:eastAsia="zh-CN"/>
        </w:rPr>
        <w:t>装置，该装置生产的</w:t>
      </w:r>
      <w:r>
        <w:rPr>
          <w:rFonts w:hint="eastAsia" w:ascii="仿宋" w:hAnsi="仿宋" w:eastAsia="仿宋" w:cs="仿宋"/>
          <w:sz w:val="30"/>
          <w:szCs w:val="30"/>
          <w:lang w:val="en-US" w:eastAsia="zh-CN"/>
        </w:rPr>
        <w:t>催化裂化油浆含固量较高，不能满足低硫船燃生产标准，因此，辽河石化公司拟投资1329.67万元在现有催化裂化装置内增设催化油浆净化装置，油浆净化装置建设规模为4.2万吨/年，净化后油浆固含量≤50毫克/升，用于调和高品质船用燃料油。</w:t>
      </w:r>
    </w:p>
    <w:p w14:paraId="52F3D298">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盘锦高新区经济发展部出具了《中国石油辽河石化公司催化油浆脱固净化</w:t>
      </w:r>
      <w:r>
        <w:rPr>
          <w:rFonts w:hint="eastAsia" w:ascii="仿宋" w:hAnsi="仿宋" w:eastAsia="仿宋" w:cs="仿宋"/>
          <w:sz w:val="30"/>
          <w:szCs w:val="30"/>
        </w:rPr>
        <w:t>项目</w:t>
      </w:r>
      <w:r>
        <w:rPr>
          <w:rFonts w:hint="eastAsia" w:ascii="仿宋" w:hAnsi="仿宋" w:eastAsia="仿宋" w:cs="仿宋"/>
          <w:sz w:val="30"/>
          <w:szCs w:val="30"/>
          <w:lang w:val="en-US" w:eastAsia="zh-CN"/>
        </w:rPr>
        <w:t>备案证明》（盘高经备[2024]4号），</w:t>
      </w:r>
      <w:r>
        <w:rPr>
          <w:rFonts w:hint="eastAsia" w:ascii="仿宋" w:hAnsi="仿宋" w:eastAsia="仿宋" w:cs="仿宋"/>
          <w:sz w:val="30"/>
          <w:szCs w:val="30"/>
        </w:rPr>
        <w:t>项目选址符合盘锦经济开发区化工产业园区规划，</w:t>
      </w:r>
      <w:r>
        <w:rPr>
          <w:rFonts w:hint="eastAsia" w:ascii="仿宋" w:hAnsi="仿宋" w:eastAsia="仿宋" w:cs="仿宋"/>
          <w:sz w:val="30"/>
          <w:szCs w:val="30"/>
          <w:lang w:val="en-US" w:eastAsia="zh-CN"/>
        </w:rPr>
        <w:t>在</w:t>
      </w:r>
      <w:r>
        <w:rPr>
          <w:rFonts w:hint="eastAsia" w:ascii="仿宋" w:hAnsi="仿宋" w:eastAsia="仿宋" w:cs="仿宋"/>
          <w:sz w:val="30"/>
          <w:szCs w:val="30"/>
        </w:rPr>
        <w:t>全面落实“报告</w:t>
      </w:r>
      <w:r>
        <w:rPr>
          <w:rFonts w:hint="eastAsia" w:ascii="仿宋" w:hAnsi="仿宋" w:eastAsia="仿宋" w:cs="仿宋"/>
          <w:sz w:val="30"/>
          <w:szCs w:val="30"/>
          <w:lang w:val="en-US" w:eastAsia="zh-CN"/>
        </w:rPr>
        <w:t>表</w:t>
      </w:r>
      <w:r>
        <w:rPr>
          <w:rFonts w:hint="eastAsia" w:ascii="仿宋" w:hAnsi="仿宋" w:eastAsia="仿宋" w:cs="仿宋"/>
          <w:sz w:val="30"/>
          <w:szCs w:val="30"/>
        </w:rPr>
        <w:t>”提出的各项污染防治及风险防范措施后，从环保角度分析，我局原则同意你公司“报告</w:t>
      </w:r>
      <w:r>
        <w:rPr>
          <w:rFonts w:hint="eastAsia" w:ascii="仿宋" w:hAnsi="仿宋" w:eastAsia="仿宋" w:cs="仿宋"/>
          <w:sz w:val="30"/>
          <w:szCs w:val="30"/>
          <w:lang w:val="en-US" w:eastAsia="zh-CN"/>
        </w:rPr>
        <w:t>表</w:t>
      </w:r>
      <w:r>
        <w:rPr>
          <w:rFonts w:hint="eastAsia" w:ascii="仿宋" w:hAnsi="仿宋" w:eastAsia="仿宋" w:cs="仿宋"/>
          <w:sz w:val="30"/>
          <w:szCs w:val="30"/>
        </w:rPr>
        <w:t>”中所列建设项目的地点、性质、规模、</w:t>
      </w:r>
      <w:r>
        <w:rPr>
          <w:rFonts w:hint="eastAsia" w:ascii="仿宋" w:hAnsi="仿宋" w:eastAsia="仿宋" w:cs="仿宋"/>
          <w:sz w:val="30"/>
          <w:szCs w:val="30"/>
          <w:lang w:val="en-US" w:eastAsia="zh-CN"/>
        </w:rPr>
        <w:t>施工</w:t>
      </w:r>
      <w:r>
        <w:rPr>
          <w:rFonts w:hint="eastAsia" w:ascii="仿宋" w:hAnsi="仿宋" w:eastAsia="仿宋" w:cs="仿宋"/>
          <w:sz w:val="30"/>
          <w:szCs w:val="30"/>
        </w:rPr>
        <w:t>工艺和采取的环境保护措施。</w:t>
      </w:r>
    </w:p>
    <w:p w14:paraId="14DABA1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二、项目建设与运行管理中应重点做好以下工作：</w:t>
      </w:r>
    </w:p>
    <w:p w14:paraId="496FFB13">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严格落实大气污染防治措施。对机泵、压缩机、阀门、法兰等易发生泄漏的设备与管线组件，制定泄漏检测与修复计划，定期检测、及时修复，厂界非甲烷总烃执行《石油炼制工业污染物排放标准》（GB31570-2015）表5企业边界大气污染物浓度限值要求。</w:t>
      </w:r>
    </w:p>
    <w:p w14:paraId="22A7F00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落实地下水保护措施。按“报告表”确定的地下水污染防治区进行分区防渗处理，结合“源头控制、末端防治、污染监控、应急响应”原则，设置地下水监控井，制定地下水和土壤监测计划，应留存与防渗相关设计、施工等图纸文本、影像等资料以备查。</w:t>
      </w:r>
    </w:p>
    <w:p w14:paraId="7AC6DD90">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（三）加强噪声污染防治措施。选用低噪声设备并合理布局，对高噪声设备采取隔声、减振等措施，厂界噪声执行《工业企业厂界环境噪声排放标准》（GB12348-2008）中3类标准。</w:t>
      </w:r>
    </w:p>
    <w:p w14:paraId="1AA8CE9F">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（四）加强固体废物污染防治措施。项目产生的固体废物为废过滤膜，属于危险废物，暂存于现有536平方米危废贮存库，定期委托有资质单位处置。</w:t>
      </w:r>
    </w:p>
    <w:p w14:paraId="22B039E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严格落实“报告书”提出的各项环境风险防范措施。项目采用三级防控措施应对泄漏、火灾、爆炸等事故状态下的消防污水和物料的外泄。你公司须按照“企业自救、属地自主、分级响应、区域联动”原则，针对该项目制定突发环境事故应急预案，并实现与全厂、相关管理部门和所在区域突发环境事故应急预案有效衔接，定期进行应急培训和演练，有效防范和应对环境污染事故。</w:t>
      </w:r>
    </w:p>
    <w:p w14:paraId="5B51CB19">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你公司应按照《中华人民共和国安全生产法》《建设工程安全生产管理条例》《建设项目安全设施“三同时”监督管理办法》等安全生产相关法律法规和部门规章要求，健全内部污染防治设施稳定运行和管理责任制度，在环境保护设施设计、施工、验收、使用和拆除过程中，认真落实安全生产主体责任，做好安全风险辨识评估和隐患排查治理工作，并及时向相关部门报告有关情况。</w:t>
      </w:r>
    </w:p>
    <w:p w14:paraId="1E5D0F58">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（六）定期发布企业环境信息，并主动接受社会监督。在工程施工和运营过程中，应建立畅通的公众参与平台，及时解决公众担忧的环境问题，满足公众合理的环境诉求。</w:t>
      </w:r>
    </w:p>
    <w:p w14:paraId="4BB50013">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三、按照国家有关污染物排放总量控制要求，你公司落实污染物总量确认书中各污染物总量控制指标。    </w:t>
      </w:r>
    </w:p>
    <w:p w14:paraId="5EE5779A">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四</w:t>
      </w:r>
      <w:r>
        <w:rPr>
          <w:rFonts w:hint="eastAsia" w:ascii="仿宋" w:hAnsi="仿宋" w:eastAsia="仿宋" w:cs="仿宋"/>
          <w:sz w:val="30"/>
          <w:szCs w:val="30"/>
        </w:rPr>
        <w:t>、项目建设必须严格执行环境保护设施与主体工程同时设计、同时施工、同时投产使用的环境保护“三同时”制度。项目竣工后按照规定程序完成竣工环境保护验收。经验收合格后，项目方可正式投入生产。</w:t>
      </w:r>
    </w:p>
    <w:p w14:paraId="4FAD044B">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环境影响报告表经批准后，项目的性质、规模、地点、工艺或者防治污染、环境风险防范等措施发生重大变动的，应当重新报批该项目的环境影响报告表。自环境影响报告表批复文件批准之日起，如超过5年开工建设，环境影响报告表应报我局重新审核。</w:t>
      </w:r>
    </w:p>
    <w:p w14:paraId="2B32E2F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六、盘锦市生态环境保护综合行政执法队负责项目建设及运行期的环境监管工作，你公司按规定接受各级环境保护行政主管部门的日常监督检查。</w:t>
      </w:r>
    </w:p>
    <w:p w14:paraId="55A908A3">
      <w:pPr>
        <w:ind w:firstLine="600" w:firstLineChars="200"/>
        <w:rPr>
          <w:rFonts w:hint="eastAsia" w:ascii="仿宋" w:hAnsi="仿宋" w:eastAsia="仿宋" w:cs="仿宋"/>
          <w:sz w:val="30"/>
          <w:szCs w:val="30"/>
        </w:rPr>
      </w:pPr>
    </w:p>
    <w:p w14:paraId="27309FF1">
      <w:pPr>
        <w:ind w:firstLine="6000" w:firstLineChars="2000"/>
      </w:pPr>
      <w:r>
        <w:rPr>
          <w:rFonts w:hint="eastAsia" w:ascii="仿宋" w:hAnsi="仿宋" w:eastAsia="仿宋" w:cs="仿宋"/>
          <w:sz w:val="30"/>
          <w:szCs w:val="30"/>
        </w:rPr>
        <w:t>盘锦市生态环境局</w:t>
      </w:r>
    </w:p>
    <w:p w14:paraId="64F14B26"/>
    <w:sectPr>
      <w:headerReference r:id="rId3" w:type="default"/>
      <w:footerReference r:id="rId4" w:type="default"/>
      <w:pgSz w:w="11906" w:h="16838"/>
      <w:pgMar w:top="1698" w:right="1531" w:bottom="148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A271">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2753FA">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172753FA">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515A">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D74DB"/>
    <w:rsid w:val="7E4D7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line="240" w:lineRule="auto"/>
      <w:ind w:left="420" w:leftChars="200" w:firstLine="420"/>
    </w:pPr>
    <w:rPr>
      <w:sz w:val="21"/>
    </w:rPr>
  </w:style>
  <w:style w:type="paragraph" w:styleId="3">
    <w:name w:val="Body Text Indent"/>
    <w:basedOn w:val="1"/>
    <w:qFormat/>
    <w:uiPriority w:val="0"/>
    <w:pPr>
      <w:spacing w:line="300" w:lineRule="auto"/>
      <w:ind w:firstLine="640" w:firstLineChars="200"/>
    </w:pPr>
    <w:rPr>
      <w:sz w:val="32"/>
    </w:rPr>
  </w:style>
  <w:style w:type="paragraph" w:styleId="4">
    <w:name w:val="Body Text First Indent"/>
    <w:basedOn w:val="5"/>
    <w:next w:val="1"/>
    <w:qFormat/>
    <w:uiPriority w:val="0"/>
    <w:pPr>
      <w:ind w:firstLine="420" w:firstLineChars="100"/>
    </w:pPr>
  </w:style>
  <w:style w:type="paragraph" w:styleId="5">
    <w:name w:val="Body Text"/>
    <w:basedOn w:val="1"/>
    <w:qFormat/>
    <w:uiPriority w:val="0"/>
    <w:pPr>
      <w:spacing w:line="240" w:lineRule="exact"/>
      <w:jc w:val="center"/>
    </w:pPr>
    <w:rPr>
      <w:rFonts w:ascii="宋体" w:hAnsi="宋体"/>
    </w:rPr>
  </w:style>
  <w:style w:type="paragraph" w:styleId="6">
    <w:name w:val="Normal Indent"/>
    <w:basedOn w:val="1"/>
    <w:next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5"/>
    <w:basedOn w:val="6"/>
    <w:autoRedefine/>
    <w:qFormat/>
    <w:uiPriority w:val="0"/>
    <w:pPr>
      <w:spacing w:line="360" w:lineRule="auto"/>
      <w:ind w:firstLine="480" w:firstLineChars="200"/>
    </w:pPr>
    <w:rPr>
      <w:rFonts w:eastAsia="仿宋_GB2312"/>
      <w:sz w:val="24"/>
    </w:rPr>
  </w:style>
  <w:style w:type="paragraph" w:styleId="10">
    <w:name w:val="Title"/>
    <w:basedOn w:val="1"/>
    <w:next w:val="1"/>
    <w:qFormat/>
    <w:uiPriority w:val="10"/>
    <w:pPr>
      <w:spacing w:before="240" w:after="60"/>
      <w:jc w:val="center"/>
      <w:outlineLvl w:val="0"/>
    </w:pPr>
    <w:rPr>
      <w:rFonts w:ascii="Cambria" w:hAnsi="Cambria" w:cs="Times New Roman"/>
      <w:b/>
      <w:bCs/>
      <w:sz w:val="32"/>
      <w:szCs w:val="32"/>
    </w:rPr>
  </w:style>
  <w:style w:type="paragraph" w:customStyle="1" w:styleId="13">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2025-03-11T01:43:00Z</dcterms:created>
  <dc:creator>电话本</dc:creator>
  <cp:lastModifiedBy>电话本</cp:lastModifiedBy>
  <dcterms:modified xsi:type="dcterms:W3CDTF">2025-03-11T01:46:39Z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6FBC93E9EA464497B5095C90D1D7F412_11</vt:lpwstr>
  </property>
  <property fmtid="{D5CDD505-2E9C-101B-9397-08002B2CF9AE}" pid="4" name="KSOTemplateDocerSaveRecord">
    <vt:lpwstr>eyJoZGlkIjoiZjE2ZGYxMjM5MzRmZDA4ZThhOTZhYTcwYzU0OTVlNjciLCJ1c2VySWQiOiI1ODQzMzc4MjQifQ==</vt:lpwstr>
  </property>
</Properties>
</file>