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7250F">
      <w:pPr>
        <w:keepNext w:val="0"/>
        <w:keepLines w:val="0"/>
        <w:pageBreakBefore w:val="0"/>
        <w:widowControl w:val="0"/>
        <w:kinsoku/>
        <w:wordWrap/>
        <w:overflowPunct/>
        <w:topLinePunct w:val="0"/>
        <w:autoSpaceDE/>
        <w:autoSpaceDN/>
        <w:bidi w:val="0"/>
        <w:adjustRightInd/>
        <w:snapToGrid/>
        <w:spacing w:before="0" w:after="0" w:line="322" w:lineRule="auto"/>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关于市委第四巡察组对中共盘锦市双台子</w:t>
      </w:r>
    </w:p>
    <w:p w14:paraId="4E0590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生态环境分局党</w:t>
      </w:r>
      <w:r>
        <w:rPr>
          <w:rFonts w:hint="eastAsia" w:ascii="方正小标宋简体" w:hAnsi="方正小标宋简体" w:eastAsia="方正小标宋简体" w:cs="方正小标宋简体"/>
          <w:sz w:val="44"/>
          <w:szCs w:val="44"/>
          <w:lang w:val="en-US" w:eastAsia="zh-CN"/>
        </w:rPr>
        <w:t>组织</w:t>
      </w:r>
      <w:r>
        <w:rPr>
          <w:rFonts w:hint="eastAsia" w:ascii="方正小标宋简体" w:hAnsi="方正小标宋简体" w:eastAsia="方正小标宋简体" w:cs="方正小标宋简体"/>
          <w:sz w:val="44"/>
          <w:szCs w:val="44"/>
        </w:rPr>
        <w:t>巡察反馈意见</w:t>
      </w:r>
    </w:p>
    <w:p w14:paraId="012357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整改进展情况的通报</w:t>
      </w:r>
    </w:p>
    <w:p w14:paraId="5BB1460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p>
    <w:p w14:paraId="294B89B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按照</w:t>
      </w:r>
      <w:r>
        <w:rPr>
          <w:rFonts w:hint="eastAsia" w:ascii="仿宋_GB2312" w:hAnsi="仿宋_GB2312" w:eastAsia="仿宋_GB2312" w:cs="仿宋_GB2312"/>
          <w:sz w:val="34"/>
          <w:szCs w:val="34"/>
        </w:rPr>
        <w:t>市委统一部署，2023年8月2</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日至10月24日市委第</w:t>
      </w:r>
      <w:r>
        <w:rPr>
          <w:rFonts w:hint="eastAsia" w:ascii="仿宋_GB2312" w:hAnsi="仿宋_GB2312" w:eastAsia="仿宋_GB2312" w:cs="仿宋_GB2312"/>
          <w:sz w:val="34"/>
          <w:szCs w:val="34"/>
          <w:lang w:val="en-US" w:eastAsia="zh-CN"/>
        </w:rPr>
        <w:t>四</w:t>
      </w:r>
      <w:r>
        <w:rPr>
          <w:rFonts w:hint="eastAsia" w:ascii="仿宋_GB2312" w:hAnsi="仿宋_GB2312" w:eastAsia="仿宋_GB2312" w:cs="仿宋_GB2312"/>
          <w:sz w:val="34"/>
          <w:szCs w:val="34"/>
        </w:rPr>
        <w:t>巡察组对</w:t>
      </w:r>
      <w:r>
        <w:rPr>
          <w:rFonts w:hint="eastAsia" w:ascii="仿宋_GB2312" w:hAnsi="仿宋_GB2312" w:eastAsia="仿宋_GB2312" w:cs="仿宋_GB2312"/>
          <w:sz w:val="34"/>
          <w:szCs w:val="34"/>
          <w:lang w:eastAsia="zh-CN"/>
        </w:rPr>
        <w:t>中共</w:t>
      </w:r>
      <w:r>
        <w:rPr>
          <w:rFonts w:hint="eastAsia" w:ascii="仿宋_GB2312" w:hAnsi="仿宋_GB2312" w:eastAsia="仿宋_GB2312" w:cs="仿宋_GB2312"/>
          <w:sz w:val="34"/>
          <w:szCs w:val="34"/>
        </w:rPr>
        <w:t>盘锦市</w:t>
      </w:r>
      <w:r>
        <w:rPr>
          <w:rFonts w:hint="eastAsia" w:ascii="仿宋_GB2312" w:hAnsi="仿宋_GB2312" w:eastAsia="仿宋_GB2312" w:cs="仿宋_GB2312"/>
          <w:sz w:val="34"/>
          <w:szCs w:val="34"/>
          <w:lang w:val="en-US" w:eastAsia="zh-CN"/>
        </w:rPr>
        <w:t>双台子</w:t>
      </w:r>
      <w:r>
        <w:rPr>
          <w:rFonts w:hint="eastAsia" w:ascii="仿宋_GB2312" w:hAnsi="仿宋_GB2312" w:eastAsia="仿宋_GB2312" w:cs="仿宋_GB2312"/>
          <w:sz w:val="34"/>
          <w:szCs w:val="34"/>
        </w:rPr>
        <w:t>生态环境</w:t>
      </w:r>
      <w:r>
        <w:rPr>
          <w:rFonts w:hint="eastAsia" w:ascii="仿宋_GB2312" w:hAnsi="仿宋_GB2312" w:eastAsia="仿宋_GB2312" w:cs="仿宋_GB2312"/>
          <w:sz w:val="34"/>
          <w:szCs w:val="34"/>
          <w:lang w:val="en-US" w:eastAsia="zh-CN"/>
        </w:rPr>
        <w:t>分</w:t>
      </w:r>
      <w:r>
        <w:rPr>
          <w:rFonts w:hint="eastAsia" w:ascii="仿宋_GB2312" w:hAnsi="仿宋_GB2312" w:eastAsia="仿宋_GB2312" w:cs="仿宋_GB2312"/>
          <w:sz w:val="34"/>
          <w:szCs w:val="34"/>
        </w:rPr>
        <w:t>局</w:t>
      </w:r>
      <w:r>
        <w:rPr>
          <w:rFonts w:hint="eastAsia" w:ascii="仿宋_GB2312" w:hAnsi="仿宋_GB2312" w:eastAsia="仿宋_GB2312" w:cs="仿宋_GB2312"/>
          <w:sz w:val="34"/>
          <w:szCs w:val="34"/>
          <w:lang w:val="en-US" w:eastAsia="zh-CN"/>
        </w:rPr>
        <w:t>党组织</w:t>
      </w:r>
      <w:r>
        <w:rPr>
          <w:rFonts w:hint="eastAsia" w:ascii="仿宋_GB2312" w:hAnsi="仿宋_GB2312" w:eastAsia="仿宋_GB2312" w:cs="仿宋_GB2312"/>
          <w:sz w:val="34"/>
          <w:szCs w:val="34"/>
        </w:rPr>
        <w:t>开展了巡察。</w:t>
      </w:r>
      <w:r>
        <w:rPr>
          <w:rFonts w:hint="eastAsia" w:ascii="仿宋_GB2312" w:hAnsi="仿宋_GB2312" w:eastAsia="仿宋_GB2312" w:cs="仿宋_GB2312"/>
          <w:sz w:val="34"/>
          <w:szCs w:val="34"/>
          <w:lang w:val="en-US" w:eastAsia="zh-CN"/>
        </w:rPr>
        <w:t>11</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val="en-US" w:eastAsia="zh-CN"/>
        </w:rPr>
        <w:t>30</w:t>
      </w:r>
      <w:r>
        <w:rPr>
          <w:rFonts w:hint="eastAsia" w:ascii="仿宋_GB2312" w:hAnsi="仿宋_GB2312" w:eastAsia="仿宋_GB2312" w:cs="仿宋_GB2312"/>
          <w:sz w:val="34"/>
          <w:szCs w:val="34"/>
        </w:rPr>
        <w:t>日，市委第</w:t>
      </w:r>
      <w:r>
        <w:rPr>
          <w:rFonts w:hint="eastAsia" w:ascii="仿宋_GB2312" w:hAnsi="仿宋_GB2312" w:eastAsia="仿宋_GB2312" w:cs="仿宋_GB2312"/>
          <w:sz w:val="34"/>
          <w:szCs w:val="34"/>
          <w:lang w:val="en-US" w:eastAsia="zh-CN"/>
        </w:rPr>
        <w:t>四</w:t>
      </w:r>
      <w:r>
        <w:rPr>
          <w:rFonts w:hint="eastAsia" w:ascii="仿宋_GB2312" w:hAnsi="仿宋_GB2312" w:eastAsia="仿宋_GB2312" w:cs="仿宋_GB2312"/>
          <w:sz w:val="34"/>
          <w:szCs w:val="34"/>
        </w:rPr>
        <w:t>巡察组向</w:t>
      </w:r>
      <w:r>
        <w:rPr>
          <w:rFonts w:hint="eastAsia" w:ascii="仿宋_GB2312" w:hAnsi="仿宋_GB2312" w:eastAsia="仿宋_GB2312" w:cs="仿宋_GB2312"/>
          <w:sz w:val="34"/>
          <w:szCs w:val="34"/>
          <w:lang w:val="en-US" w:eastAsia="zh-CN"/>
        </w:rPr>
        <w:t>双台子</w:t>
      </w:r>
      <w:r>
        <w:rPr>
          <w:rFonts w:hint="eastAsia" w:ascii="仿宋_GB2312" w:hAnsi="仿宋_GB2312" w:eastAsia="仿宋_GB2312" w:cs="仿宋_GB2312"/>
          <w:sz w:val="34"/>
          <w:szCs w:val="34"/>
        </w:rPr>
        <w:t>生态环境</w:t>
      </w:r>
      <w:r>
        <w:rPr>
          <w:rFonts w:hint="eastAsia" w:ascii="仿宋_GB2312" w:hAnsi="仿宋_GB2312" w:eastAsia="仿宋_GB2312" w:cs="仿宋_GB2312"/>
          <w:sz w:val="34"/>
          <w:szCs w:val="34"/>
          <w:lang w:val="en-US" w:eastAsia="zh-CN"/>
        </w:rPr>
        <w:t>分</w:t>
      </w:r>
      <w:r>
        <w:rPr>
          <w:rFonts w:hint="eastAsia" w:ascii="仿宋_GB2312" w:hAnsi="仿宋_GB2312" w:eastAsia="仿宋_GB2312" w:cs="仿宋_GB2312"/>
          <w:sz w:val="34"/>
          <w:szCs w:val="34"/>
        </w:rPr>
        <w:t>局</w:t>
      </w:r>
      <w:r>
        <w:rPr>
          <w:rFonts w:hint="eastAsia" w:ascii="仿宋_GB2312" w:hAnsi="仿宋_GB2312" w:eastAsia="仿宋_GB2312" w:cs="仿宋_GB2312"/>
          <w:sz w:val="34"/>
          <w:szCs w:val="34"/>
          <w:lang w:val="en-US" w:eastAsia="zh-CN"/>
        </w:rPr>
        <w:t>党组织</w:t>
      </w:r>
      <w:r>
        <w:rPr>
          <w:rFonts w:hint="eastAsia" w:ascii="仿宋_GB2312" w:hAnsi="仿宋_GB2312" w:eastAsia="仿宋_GB2312" w:cs="仿宋_GB2312"/>
          <w:sz w:val="34"/>
          <w:szCs w:val="34"/>
        </w:rPr>
        <w:t>反馈了巡察意见。按照党务公开原则和巡察工作有关要求，现将巡察整改进展情况予以公布。</w:t>
      </w:r>
    </w:p>
    <w:p w14:paraId="0056555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一、巡察整改工作基本情况</w:t>
      </w:r>
    </w:p>
    <w:p w14:paraId="5117153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rPr>
        <w:t>（</w:t>
      </w:r>
      <w:r>
        <w:rPr>
          <w:rFonts w:hint="eastAsia" w:ascii="楷体_GB2312" w:hAnsi="楷体_GB2312" w:eastAsia="楷体_GB2312" w:cs="楷体_GB2312"/>
          <w:sz w:val="34"/>
          <w:szCs w:val="34"/>
          <w:lang w:val="en-US" w:eastAsia="zh-CN"/>
        </w:rPr>
        <w:t>一</w:t>
      </w:r>
      <w:r>
        <w:rPr>
          <w:rFonts w:hint="eastAsia" w:ascii="楷体_GB2312" w:hAnsi="楷体_GB2312" w:eastAsia="楷体_GB2312" w:cs="楷体_GB2312"/>
          <w:sz w:val="34"/>
          <w:szCs w:val="34"/>
        </w:rPr>
        <w:t>）</w:t>
      </w:r>
      <w:r>
        <w:rPr>
          <w:rFonts w:hint="eastAsia" w:ascii="楷体_GB2312" w:hAnsi="楷体_GB2312" w:eastAsia="楷体_GB2312" w:cs="楷体_GB2312"/>
          <w:sz w:val="34"/>
          <w:szCs w:val="34"/>
          <w:lang w:val="en-US" w:eastAsia="zh-CN"/>
        </w:rPr>
        <w:t>精心组织，深化认识。</w:t>
      </w:r>
      <w:r>
        <w:rPr>
          <w:rFonts w:hint="eastAsia" w:ascii="仿宋_GB2312" w:hAnsi="仿宋_GB2312" w:eastAsia="仿宋_GB2312" w:cs="仿宋_GB2312"/>
          <w:sz w:val="34"/>
          <w:szCs w:val="34"/>
          <w:lang w:val="en-US" w:eastAsia="zh-CN"/>
        </w:rPr>
        <w:t>成立由支部书记、局长任组长的整改工作领导小组，负责研究整改工作中的重大事项，加强组织协调和督导，统筹推进整改工作。制定整改工作方案，明确了指导思想、组织领导、整改内容和具体要求等。根据整改要求，进一步深化思想认识,聚焦反馈问题,逐条归纳、逐项盘点，形成反馈意见整改落实台账、整改进展情况台账、整改情况清单等。针对反馈问题制定“三重一大”实施细则等制度2项；对巡察组反馈的8个方面28项问题细化分解为50条具体问题清单，确保组织到位、措施到位、落实到位。</w:t>
      </w:r>
    </w:p>
    <w:p w14:paraId="07315515">
      <w:pPr>
        <w:keepNext w:val="0"/>
        <w:keepLines w:val="0"/>
        <w:pageBreakBefore w:val="0"/>
        <w:widowControl w:val="0"/>
        <w:kinsoku/>
        <w:wordWrap/>
        <w:overflowPunct/>
        <w:topLinePunct w:val="0"/>
        <w:autoSpaceDE/>
        <w:autoSpaceDN/>
        <w:bidi w:val="0"/>
        <w:adjustRightInd/>
        <w:snapToGrid/>
        <w:spacing w:line="322" w:lineRule="auto"/>
        <w:ind w:firstLine="712" w:firstLineChars="200"/>
        <w:jc w:val="both"/>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i w:val="0"/>
          <w:iCs w:val="0"/>
          <w:caps w:val="0"/>
          <w:spacing w:val="8"/>
          <w:sz w:val="34"/>
          <w:szCs w:val="34"/>
          <w:shd w:val="clear" w:color="auto" w:fill="FFFFFF"/>
          <w:lang w:eastAsia="zh-CN"/>
        </w:rPr>
        <w:t>（</w:t>
      </w:r>
      <w:r>
        <w:rPr>
          <w:rFonts w:hint="eastAsia" w:ascii="楷体_GB2312" w:hAnsi="楷体_GB2312" w:eastAsia="楷体_GB2312" w:cs="楷体_GB2312"/>
          <w:i w:val="0"/>
          <w:iCs w:val="0"/>
          <w:caps w:val="0"/>
          <w:spacing w:val="8"/>
          <w:sz w:val="34"/>
          <w:szCs w:val="34"/>
          <w:shd w:val="clear" w:color="auto" w:fill="FFFFFF"/>
          <w:lang w:val="en-US" w:eastAsia="zh-CN"/>
        </w:rPr>
        <w:t>二</w:t>
      </w:r>
      <w:r>
        <w:rPr>
          <w:rFonts w:hint="eastAsia" w:ascii="楷体_GB2312" w:hAnsi="楷体_GB2312" w:eastAsia="楷体_GB2312" w:cs="楷体_GB2312"/>
          <w:i w:val="0"/>
          <w:iCs w:val="0"/>
          <w:caps w:val="0"/>
          <w:spacing w:val="8"/>
          <w:sz w:val="34"/>
          <w:szCs w:val="34"/>
          <w:shd w:val="clear" w:color="auto" w:fill="FFFFFF"/>
          <w:lang w:eastAsia="zh-CN"/>
        </w:rPr>
        <w:t>）</w:t>
      </w:r>
      <w:r>
        <w:rPr>
          <w:rFonts w:hint="eastAsia" w:ascii="楷体_GB2312" w:hAnsi="楷体_GB2312" w:eastAsia="楷体_GB2312" w:cs="楷体_GB2312"/>
          <w:i w:val="0"/>
          <w:iCs w:val="0"/>
          <w:caps w:val="0"/>
          <w:spacing w:val="8"/>
          <w:sz w:val="34"/>
          <w:szCs w:val="34"/>
          <w:shd w:val="clear" w:color="auto" w:fill="FFFFFF"/>
        </w:rPr>
        <w:t>明确责任，细化措施。</w:t>
      </w:r>
      <w:r>
        <w:rPr>
          <w:rFonts w:hint="eastAsia" w:ascii="仿宋_GB2312" w:hAnsi="仿宋_GB2312" w:eastAsia="仿宋_GB2312" w:cs="仿宋_GB2312"/>
          <w:sz w:val="34"/>
          <w:szCs w:val="34"/>
          <w:lang w:val="en-US" w:eastAsia="zh-CN"/>
        </w:rPr>
        <w:t>巡察意见反馈后，多次召开会议进行专题研究部署，为巡察整改谋思路、把方向、定标准、想办法。分局支部书记作为第一责任人，各班子成员按照职责分工、认领任务。按照《整改方案》的总体部署，认真对照《双台子生态环境分局党组织巡察反馈意见整改情况清单》，结合单位实际逐条梳理，深入分析查找问题根源，研究制定有针对性的整改措施，把整改事项落实到责任领导和具体责任人，明确整改时限，确保逐项落实，切实做到了领导责任到位、工作机制到位、任务分解到位、安排部署到位。</w:t>
      </w:r>
    </w:p>
    <w:p w14:paraId="2FEB9F7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rPr>
        <w:t>（三）加强督促</w:t>
      </w:r>
      <w:r>
        <w:rPr>
          <w:rFonts w:hint="eastAsia" w:ascii="楷体_GB2312" w:hAnsi="楷体_GB2312" w:eastAsia="楷体_GB2312" w:cs="楷体_GB2312"/>
          <w:sz w:val="34"/>
          <w:szCs w:val="34"/>
          <w:lang w:eastAsia="zh-CN"/>
        </w:rPr>
        <w:t>，落实到位</w:t>
      </w:r>
      <w:r>
        <w:rPr>
          <w:rFonts w:hint="eastAsia" w:ascii="楷体_GB2312" w:hAnsi="楷体_GB2312" w:eastAsia="楷体_GB2312" w:cs="楷体_GB2312"/>
          <w:sz w:val="34"/>
          <w:szCs w:val="34"/>
        </w:rPr>
        <w:t>。</w:t>
      </w:r>
      <w:r>
        <w:rPr>
          <w:rFonts w:hint="eastAsia" w:ascii="仿宋_GB2312" w:hAnsi="仿宋_GB2312" w:eastAsia="仿宋_GB2312" w:cs="仿宋_GB2312"/>
          <w:sz w:val="34"/>
          <w:szCs w:val="34"/>
          <w:lang w:val="en-US" w:eastAsia="zh-CN"/>
        </w:rPr>
        <w:t>整改工作领导小组对整改情况进行督促检查，跟踪督办，推动整改落实。分局整改工作领导小组办公室与市局整改领导小组办公室加强联系沟通，及时报送整改情况。建立整改工作台账，采取动态管理、台账推进、对账销号的办法严格落实整改。对确已整改到位的问题，完成一项销号一项;对没有整改到位的问题，责成限时办结，确保件件有着落、事事有回音。</w:t>
      </w:r>
    </w:p>
    <w:p w14:paraId="31FA2AD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二、巡察反馈问题的整改情况</w:t>
      </w:r>
    </w:p>
    <w:p w14:paraId="6D81BE3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根据市委第四巡察组巡察反馈意见,双台子生态环境分局对反馈的</w:t>
      </w:r>
      <w:bookmarkStart w:id="0" w:name="OLE_LINK47"/>
      <w:r>
        <w:rPr>
          <w:rFonts w:hint="eastAsia" w:ascii="仿宋_GB2312" w:hAnsi="仿宋_GB2312" w:eastAsia="仿宋_GB2312" w:cs="仿宋_GB2312"/>
          <w:sz w:val="34"/>
          <w:szCs w:val="34"/>
          <w:lang w:val="en-US" w:eastAsia="zh-CN"/>
        </w:rPr>
        <w:t>8个方面28项问题（细化为50条具体问题）</w:t>
      </w:r>
      <w:bookmarkEnd w:id="0"/>
      <w:r>
        <w:rPr>
          <w:rFonts w:hint="eastAsia" w:ascii="仿宋_GB2312" w:hAnsi="仿宋_GB2312" w:eastAsia="仿宋_GB2312" w:cs="仿宋_GB2312"/>
          <w:sz w:val="34"/>
          <w:szCs w:val="34"/>
          <w:lang w:val="en-US" w:eastAsia="zh-CN"/>
        </w:rPr>
        <w:t>进行全面整改。截至目前，28项问题50条具体问题中，已完成整改47条，整改完成率94%，还有3条需进一步推进。已完成整改的继续巩固成效，长期坚持的采取有力措施继续推进。</w:t>
      </w:r>
    </w:p>
    <w:p w14:paraId="7F74BB1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Cs/>
          <w:sz w:val="34"/>
          <w:szCs w:val="34"/>
        </w:rPr>
      </w:pPr>
      <w:r>
        <w:rPr>
          <w:rFonts w:hint="eastAsia" w:ascii="楷体_GB2312" w:hAnsi="楷体_GB2312" w:eastAsia="楷体_GB2312" w:cs="楷体_GB2312"/>
          <w:bCs/>
          <w:sz w:val="34"/>
          <w:szCs w:val="34"/>
        </w:rPr>
        <w:t>（一）学习贯彻习近平生态文明思想和党的二十大精神不深入</w:t>
      </w:r>
    </w:p>
    <w:p w14:paraId="4889B2E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1.学懂弄通做实有差距</w:t>
      </w:r>
      <w:r>
        <w:rPr>
          <w:rFonts w:hint="eastAsia" w:ascii="仿宋_GB2312" w:hAnsi="仿宋_GB2312" w:eastAsia="仿宋_GB2312" w:cs="仿宋_GB2312"/>
          <w:b/>
          <w:bCs/>
          <w:sz w:val="34"/>
          <w:szCs w:val="34"/>
          <w:lang w:eastAsia="zh-CN"/>
        </w:rPr>
        <w:t>。</w:t>
      </w:r>
    </w:p>
    <w:p w14:paraId="54AA2FD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val="en-US" w:eastAsia="zh-CN"/>
        </w:rPr>
        <w:t>习近平总书记2次在全国生态环境保护大会上重要讲话，局班子均未组织学习交流；对党的二十大精神和习近平总书记来辽2次重要讲话，亦未结合实际提出贯彻意见。</w:t>
      </w:r>
    </w:p>
    <w:p w14:paraId="40E795D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整改情况：</w:t>
      </w:r>
      <w:r>
        <w:rPr>
          <w:rFonts w:hint="eastAsia" w:ascii="仿宋_GB2312" w:hAnsi="仿宋_GB2312" w:eastAsia="仿宋_GB2312" w:cs="仿宋_GB2312"/>
          <w:sz w:val="34"/>
          <w:szCs w:val="34"/>
          <w:lang w:val="en-US" w:eastAsia="zh-CN"/>
        </w:rPr>
        <w:t>①班子成员已经组织2次专题学习，学习习近平总书记在全国生态环境保护大会上重要讲话精神、党的二十大精神、习近平总书记在新时代推动东北全面振兴座谈会上的重要讲话精神，并结合工作实际交流研讨，提出分局贯彻落实意见。②结合主题教育活动和党纪学习教育，丰富支部学习内容，制定学习计划。</w:t>
      </w:r>
    </w:p>
    <w:p w14:paraId="7DDDFF0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sz w:val="34"/>
          <w:szCs w:val="34"/>
          <w:lang w:val="en-US" w:eastAsia="zh-CN"/>
        </w:rPr>
        <w:t>已完成整改，长期坚持。</w:t>
      </w:r>
    </w:p>
    <w:p w14:paraId="0D60B66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val="en-US" w:eastAsia="zh-CN"/>
        </w:rPr>
        <w:t>“绿水青山就是金山银山”理念树得不牢，2019年4月双台子区28家企业因无环评手续被中央环保督察通报，整改后又有9家企业因同样问题被行政处罚。</w:t>
      </w:r>
    </w:p>
    <w:p w14:paraId="4F89350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lang w:val="en-US" w:eastAsia="zh-CN"/>
        </w:rPr>
        <w:t>①同区发展改革局、区营商局和盘锦精细化工产业开发区管委会共同建立项目信息共享机制，加大日常环境监管力度，督促企业办理环评手续，从源头管控避免发生“未批先建”违法行为。②对《盘锦精细化工产业开发区2023年拟建项目清单》及《2023年开发区外拟建项目清单》内所有项目现场核实。③组织开展送法入企活动，通过发放环保法律法规手册、现场讲解等方式，指导企业依法经营，严格执行项目“三同时”制度。</w:t>
      </w:r>
    </w:p>
    <w:p w14:paraId="6BECAB2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7CAC84E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lang w:val="en-US" w:eastAsia="zh-CN"/>
        </w:rPr>
        <w:t>2.</w:t>
      </w:r>
      <w:r>
        <w:rPr>
          <w:rFonts w:hint="eastAsia" w:ascii="仿宋_GB2312" w:hAnsi="仿宋_GB2312" w:eastAsia="仿宋_GB2312" w:cs="仿宋_GB2312"/>
          <w:b/>
          <w:bCs/>
          <w:sz w:val="34"/>
          <w:szCs w:val="34"/>
        </w:rPr>
        <w:t>推动国家生态环境项目建设进展缓慢</w:t>
      </w:r>
      <w:r>
        <w:rPr>
          <w:rFonts w:hint="eastAsia" w:ascii="仿宋_GB2312" w:hAnsi="仿宋_GB2312" w:eastAsia="仿宋_GB2312" w:cs="仿宋_GB2312"/>
          <w:b/>
          <w:bCs/>
          <w:sz w:val="34"/>
          <w:szCs w:val="34"/>
          <w:lang w:eastAsia="zh-CN"/>
        </w:rPr>
        <w:t>。</w:t>
      </w:r>
    </w:p>
    <w:p w14:paraId="2FC439E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辽河双台子区段谷家湿地生态修复及水质净化提升项目2021年获得专项资金6700万元，应于2023年10月完工，目前仅完成工作总量的15%。</w:t>
      </w:r>
    </w:p>
    <w:p w14:paraId="6CCA21B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lang w:val="en-US" w:eastAsia="zh-CN"/>
        </w:rPr>
        <w:t>双台子区政府结合谷家湿地项目实际情况，根据专家论证结果，于2024年5月24日向市政府申请取消项目实施。目前，市政府已经正式批复同意取消，正在按相关程序办理。</w:t>
      </w:r>
    </w:p>
    <w:p w14:paraId="5BE93A1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000000"/>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1D38539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3.</w:t>
      </w:r>
      <w:r>
        <w:rPr>
          <w:rFonts w:hint="eastAsia" w:ascii="仿宋_GB2312" w:hAnsi="仿宋_GB2312" w:eastAsia="仿宋_GB2312" w:cs="仿宋_GB2312"/>
          <w:b/>
          <w:bCs/>
          <w:sz w:val="34"/>
          <w:szCs w:val="34"/>
        </w:rPr>
        <w:t>谋划实施全面振兴新突破三年行动用力不足</w:t>
      </w:r>
      <w:r>
        <w:rPr>
          <w:rFonts w:hint="eastAsia" w:ascii="仿宋_GB2312" w:hAnsi="仿宋_GB2312" w:eastAsia="仿宋_GB2312" w:cs="仿宋_GB2312"/>
          <w:b/>
          <w:bCs/>
          <w:sz w:val="34"/>
          <w:szCs w:val="34"/>
          <w:lang w:eastAsia="zh-CN"/>
        </w:rPr>
        <w:t>。</w:t>
      </w:r>
    </w:p>
    <w:p w14:paraId="425C991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2023年建立全区重点碳排放单位名录任务至今未开展；PM2.5浓度和空气优良质量天数任务未有效分解，对2023年区空气环境质量同比恶化情况未采取有效措施应对。</w:t>
      </w:r>
    </w:p>
    <w:p w14:paraId="66789A8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lang w:val="en-US" w:eastAsia="zh-CN"/>
        </w:rPr>
        <w:t>①2023年市生态环境局已经下发全市重点碳排放单位名录。②细化生态文明建设三年行动工作台账，对PM2.5浓度和空气优良天数任务进行分解，设定了各季度及全年的目标。③更新重污染天气应急减排清单，工业源减排清单内企业由2022年的96家企业增加为147家企业。④2023年已开展4次大气污染特别管控工作，督促各街镇、相关部门采取有效措施，降低大气污染，实现“削峰保良”。⑤12家重点企业完善了挥发性有机物“一厂一策”治理方案，按要求开展泄漏检测与修复工作。⑥建立了双台子区柴油货车台账。⑦对普瑞兴等8家违反大气污染防治法行为的企业进行了立案查处。⑧2024年1-7月份PM2.5同比改善6.7%，优良天数增加8天。</w:t>
      </w:r>
    </w:p>
    <w:p w14:paraId="02F54B3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3A3A71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（二）贯彻绿色发展理念、推动生态环境质量持续改善不到位</w:t>
      </w:r>
    </w:p>
    <w:p w14:paraId="2BD8845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1.大气污染主动监管不到位</w:t>
      </w:r>
      <w:r>
        <w:rPr>
          <w:rFonts w:hint="eastAsia" w:ascii="仿宋_GB2312" w:hAnsi="仿宋_GB2312" w:eastAsia="仿宋_GB2312" w:cs="仿宋_GB2312"/>
          <w:b/>
          <w:bCs/>
          <w:sz w:val="34"/>
          <w:szCs w:val="34"/>
          <w:lang w:eastAsia="zh-CN"/>
        </w:rPr>
        <w:t>。</w:t>
      </w:r>
    </w:p>
    <w:p w14:paraId="6E0663D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盘锦精细化工园区重点企业绩效分组水平偏低，20家重点行业企业中无A、B级绩效引领企业，D级企业占比75%。</w:t>
      </w:r>
    </w:p>
    <w:p w14:paraId="76D7BEA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b w:val="0"/>
          <w:bCs w:val="0"/>
          <w:sz w:val="34"/>
          <w:szCs w:val="34"/>
          <w:lang w:val="en-US" w:eastAsia="zh-CN"/>
        </w:rPr>
        <w:t>①按照重污染天气重点行业绩效分级及减排措施要求，更新重污染天气应急减排清单。②对照绩效分级指标要求，通过安装在线监控等方式提高企业监测监控和环境管理水平，推动企业向更高绩效标准靠近。③宣传引导，鼓励企业提高绩效分级水平、提升治污能力。</w:t>
      </w:r>
    </w:p>
    <w:p w14:paraId="78F32A0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72C834C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党的十九大以来连续5年372人次信访投诉园区企业大气污染，其中2022年以来的投诉占总量86%；因大气污染投诉处罚案件47起，占比31%。</w:t>
      </w:r>
    </w:p>
    <w:p w14:paraId="1D28701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b w:val="0"/>
          <w:bCs w:val="0"/>
          <w:sz w:val="34"/>
          <w:szCs w:val="34"/>
          <w:lang w:val="en-US" w:eastAsia="zh-CN"/>
        </w:rPr>
        <w:t>①盘锦精细化工产业开发区建立大气预警平台，共39家重点涉气企业，其中：4家安装在线监控、2家长期停产、2家已退出、其余31家不具备安装在线监控设施条件，采取用电子监控和视频探头等替代措施。②对普瑞兴超标排放立案查处。③2024年1-7月份开发区信访投诉量25件，同比上年下降41.86%。</w:t>
      </w:r>
    </w:p>
    <w:p w14:paraId="6A9D94A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基本</w:t>
      </w:r>
      <w:r>
        <w:rPr>
          <w:rFonts w:hint="eastAsia" w:ascii="仿宋_GB2312" w:hAnsi="仿宋_GB2312" w:eastAsia="仿宋_GB2312" w:cs="仿宋_GB2312"/>
          <w:b w:val="0"/>
          <w:bCs w:val="0"/>
          <w:sz w:val="34"/>
          <w:szCs w:val="34"/>
          <w:lang w:val="en-US" w:eastAsia="zh-CN"/>
        </w:rPr>
        <w:t>完成整改，长期坚持。</w:t>
      </w:r>
    </w:p>
    <w:p w14:paraId="6340390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2.水污染防治仍有短板</w:t>
      </w:r>
      <w:r>
        <w:rPr>
          <w:rFonts w:hint="eastAsia" w:ascii="仿宋_GB2312" w:hAnsi="仿宋_GB2312" w:eastAsia="仿宋_GB2312" w:cs="仿宋_GB2312"/>
          <w:b/>
          <w:bCs/>
          <w:sz w:val="34"/>
          <w:szCs w:val="34"/>
          <w:lang w:eastAsia="zh-CN"/>
        </w:rPr>
        <w:t>。</w:t>
      </w:r>
    </w:p>
    <w:p w14:paraId="1A32A4B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1家企业产生废水未按环评、排污许可要求进行处理，长达3年私自外运至其它工业污水处理厂处理。</w:t>
      </w:r>
    </w:p>
    <w:p w14:paraId="27B5305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b w:val="0"/>
          <w:bCs w:val="0"/>
          <w:sz w:val="34"/>
          <w:szCs w:val="34"/>
          <w:lang w:val="en-US" w:eastAsia="zh-CN"/>
        </w:rPr>
        <w:t>①洪鼎化工已经停止废水外委处理，严格按照排污许可要求规范排放。②已完成对洪鼎化工违法行为立案查处。③依法推进“双随机、一公开”执法工作。</w:t>
      </w:r>
    </w:p>
    <w:p w14:paraId="7FCAE42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08EAA46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1家医院未取得环评手续和排污许可，长期私自将废水转运至魏家排水泵站排放。</w:t>
      </w:r>
    </w:p>
    <w:p w14:paraId="47DCDA4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整改情况：</w:t>
      </w:r>
      <w:r>
        <w:rPr>
          <w:rFonts w:hint="eastAsia" w:ascii="仿宋_GB2312" w:hAnsi="仿宋_GB2312" w:eastAsia="仿宋_GB2312" w:cs="仿宋_GB2312"/>
          <w:color w:val="auto"/>
          <w:sz w:val="34"/>
          <w:szCs w:val="34"/>
          <w:lang w:eastAsia="zh-CN"/>
        </w:rPr>
        <w:t>①</w:t>
      </w:r>
      <w:r>
        <w:rPr>
          <w:rFonts w:hint="eastAsia" w:ascii="仿宋_GB2312" w:hAnsi="仿宋_GB2312" w:eastAsia="仿宋_GB2312" w:cs="仿宋_GB2312"/>
          <w:color w:val="auto"/>
          <w:sz w:val="34"/>
          <w:szCs w:val="34"/>
          <w:lang w:val="en-US" w:eastAsia="zh-CN"/>
        </w:rPr>
        <w:t>盘锦市传染病医院已办理环评手续和</w:t>
      </w:r>
      <w:r>
        <w:rPr>
          <w:rFonts w:hint="eastAsia" w:ascii="仿宋_GB2312" w:hAnsi="仿宋_GB2312" w:eastAsia="仿宋_GB2312" w:cs="仿宋_GB2312"/>
          <w:sz w:val="34"/>
          <w:szCs w:val="34"/>
        </w:rPr>
        <w:t>排污许可证。</w:t>
      </w:r>
      <w:r>
        <w:rPr>
          <w:rFonts w:hint="eastAsia" w:ascii="仿宋_GB2312" w:hAnsi="仿宋_GB2312" w:eastAsia="仿宋_GB2312" w:cs="仿宋_GB2312"/>
          <w:sz w:val="34"/>
          <w:szCs w:val="34"/>
          <w:lang w:eastAsia="zh-CN"/>
        </w:rPr>
        <w:t>②</w:t>
      </w:r>
      <w:r>
        <w:rPr>
          <w:rFonts w:hint="eastAsia" w:ascii="仿宋_GB2312" w:hAnsi="仿宋_GB2312" w:eastAsia="仿宋_GB2312" w:cs="仿宋_GB2312"/>
          <w:sz w:val="34"/>
          <w:szCs w:val="34"/>
        </w:rPr>
        <w:t>盘锦市传染病医院已与第二污水处理厂签订污水处理协议，污水直接拉至第二污水处理厂</w:t>
      </w:r>
      <w:r>
        <w:rPr>
          <w:rFonts w:hint="eastAsia" w:ascii="仿宋_GB2312" w:hAnsi="仿宋_GB2312" w:eastAsia="仿宋_GB2312" w:cs="仿宋_GB2312"/>
          <w:sz w:val="34"/>
          <w:szCs w:val="34"/>
          <w:lang w:val="en-US" w:eastAsia="zh-CN"/>
        </w:rPr>
        <w:t>处理</w:t>
      </w:r>
      <w:r>
        <w:rPr>
          <w:rFonts w:hint="eastAsia" w:ascii="仿宋_GB2312" w:hAnsi="仿宋_GB2312" w:eastAsia="仿宋_GB2312" w:cs="仿宋_GB2312"/>
          <w:sz w:val="34"/>
          <w:szCs w:val="34"/>
        </w:rPr>
        <w:t>。</w:t>
      </w:r>
    </w:p>
    <w:p w14:paraId="17EA0BC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72DEFB8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3</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党的十九大以来17家企业超标准排放废水被行政处罚，其中6家涉嫌犯罪被移送公安机关</w:t>
      </w:r>
      <w:r>
        <w:rPr>
          <w:rFonts w:hint="eastAsia" w:ascii="仿宋_GB2312" w:hAnsi="仿宋_GB2312" w:eastAsia="仿宋_GB2312" w:cs="仿宋_GB2312"/>
          <w:sz w:val="34"/>
          <w:szCs w:val="34"/>
          <w:lang w:eastAsia="zh-CN"/>
        </w:rPr>
        <w:t>。</w:t>
      </w:r>
    </w:p>
    <w:p w14:paraId="04347E1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①</w:t>
      </w:r>
      <w:r>
        <w:rPr>
          <w:rFonts w:hint="eastAsia" w:ascii="仿宋_GB2312" w:hAnsi="仿宋_GB2312" w:eastAsia="仿宋_GB2312" w:cs="仿宋_GB2312"/>
          <w:color w:val="auto"/>
          <w:sz w:val="34"/>
          <w:szCs w:val="34"/>
        </w:rPr>
        <w:t>17家企业</w:t>
      </w:r>
      <w:r>
        <w:rPr>
          <w:rFonts w:hint="eastAsia" w:ascii="仿宋_GB2312" w:hAnsi="仿宋_GB2312" w:eastAsia="仿宋_GB2312" w:cs="仿宋_GB2312"/>
          <w:color w:val="auto"/>
          <w:sz w:val="34"/>
          <w:szCs w:val="34"/>
          <w:lang w:val="en-US" w:eastAsia="zh-CN"/>
        </w:rPr>
        <w:t>均为</w:t>
      </w:r>
      <w:r>
        <w:rPr>
          <w:rFonts w:hint="eastAsia" w:ascii="仿宋_GB2312" w:hAnsi="仿宋_GB2312" w:eastAsia="仿宋_GB2312" w:cs="仿宋_GB2312"/>
          <w:color w:val="auto"/>
          <w:sz w:val="34"/>
          <w:szCs w:val="34"/>
          <w:lang w:eastAsia="zh-CN"/>
        </w:rPr>
        <w:t>盘锦精细化工产业开发区</w:t>
      </w:r>
      <w:r>
        <w:rPr>
          <w:rFonts w:hint="eastAsia" w:ascii="仿宋_GB2312" w:hAnsi="仿宋_GB2312" w:eastAsia="仿宋_GB2312" w:cs="仿宋_GB2312"/>
          <w:color w:val="auto"/>
          <w:sz w:val="34"/>
          <w:szCs w:val="34"/>
          <w:lang w:val="en-US" w:eastAsia="zh-CN"/>
        </w:rPr>
        <w:t>企业，目前开发区</w:t>
      </w:r>
      <w:r>
        <w:rPr>
          <w:rFonts w:hint="eastAsia" w:ascii="仿宋_GB2312" w:hAnsi="仿宋_GB2312" w:eastAsia="仿宋_GB2312" w:cs="仿宋_GB2312"/>
          <w:color w:val="auto"/>
          <w:sz w:val="34"/>
          <w:szCs w:val="34"/>
        </w:rPr>
        <w:t>共</w:t>
      </w:r>
      <w:r>
        <w:rPr>
          <w:rFonts w:hint="eastAsia" w:ascii="仿宋_GB2312" w:hAnsi="仿宋_GB2312" w:eastAsia="仿宋_GB2312" w:cs="仿宋_GB2312"/>
          <w:color w:val="auto"/>
          <w:sz w:val="34"/>
          <w:szCs w:val="34"/>
          <w:lang w:val="en-US" w:eastAsia="zh-CN"/>
        </w:rPr>
        <w:t>有</w:t>
      </w:r>
      <w:r>
        <w:rPr>
          <w:rFonts w:hint="eastAsia" w:ascii="仿宋_GB2312" w:hAnsi="仿宋_GB2312" w:eastAsia="仿宋_GB2312" w:cs="仿宋_GB2312"/>
          <w:color w:val="auto"/>
          <w:sz w:val="34"/>
          <w:szCs w:val="34"/>
        </w:rPr>
        <w:t>39家重点</w:t>
      </w:r>
      <w:r>
        <w:rPr>
          <w:rFonts w:hint="eastAsia" w:ascii="仿宋_GB2312" w:hAnsi="仿宋_GB2312" w:eastAsia="仿宋_GB2312" w:cs="仿宋_GB2312"/>
          <w:sz w:val="34"/>
          <w:szCs w:val="34"/>
        </w:rPr>
        <w:t>涉水企业，其中：11家已安装在线监控、2家长期停产、2家已退出、其余24家不具备在线监控安装条件的企业</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采取视频监控替代措施。</w:t>
      </w:r>
      <w:r>
        <w:rPr>
          <w:rFonts w:hint="eastAsia" w:ascii="仿宋_GB2312" w:hAnsi="仿宋_GB2312" w:eastAsia="仿宋_GB2312" w:cs="仿宋_GB2312"/>
          <w:color w:val="auto"/>
          <w:sz w:val="34"/>
          <w:szCs w:val="34"/>
          <w:lang w:eastAsia="zh-CN"/>
        </w:rPr>
        <w:t>②</w:t>
      </w:r>
      <w:r>
        <w:rPr>
          <w:rFonts w:hint="eastAsia" w:ascii="仿宋_GB2312" w:hAnsi="仿宋_GB2312" w:eastAsia="仿宋_GB2312" w:cs="仿宋_GB2312"/>
          <w:sz w:val="34"/>
          <w:szCs w:val="34"/>
          <w:lang w:val="en-US" w:eastAsia="zh-CN"/>
        </w:rPr>
        <w:t>开展执法检查，杜绝违法行为发生，对</w:t>
      </w:r>
      <w:r>
        <w:rPr>
          <w:rFonts w:hint="eastAsia" w:ascii="仿宋_GB2312" w:hAnsi="仿宋_GB2312" w:eastAsia="仿宋_GB2312" w:cs="仿宋_GB2312"/>
          <w:sz w:val="34"/>
          <w:szCs w:val="34"/>
        </w:rPr>
        <w:t>1家企业涉水违法行为立案查处</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color w:val="auto"/>
          <w:sz w:val="34"/>
          <w:szCs w:val="34"/>
          <w:lang w:eastAsia="zh-CN"/>
        </w:rPr>
        <w:t>③</w:t>
      </w:r>
      <w:r>
        <w:rPr>
          <w:rFonts w:hint="eastAsia" w:ascii="仿宋_GB2312" w:hAnsi="仿宋_GB2312" w:eastAsia="仿宋_GB2312" w:cs="仿宋_GB2312"/>
          <w:sz w:val="34"/>
          <w:szCs w:val="34"/>
        </w:rPr>
        <w:t>组织开展送法入企活动，通过发放环保法律法规手册、现场讲解等方式，指导企业依法、守法经营。</w:t>
      </w:r>
    </w:p>
    <w:p w14:paraId="28D871F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55C812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3.土壤污染风险监管不到位</w:t>
      </w:r>
      <w:r>
        <w:rPr>
          <w:rFonts w:hint="eastAsia" w:ascii="仿宋_GB2312" w:hAnsi="仿宋_GB2312" w:eastAsia="仿宋_GB2312" w:cs="仿宋_GB2312"/>
          <w:b/>
          <w:bCs/>
          <w:sz w:val="34"/>
          <w:szCs w:val="34"/>
          <w:lang w:eastAsia="zh-CN"/>
        </w:rPr>
        <w:t>。</w:t>
      </w:r>
    </w:p>
    <w:p w14:paraId="4174B28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党的十九大以来双台子区共有4宗用途变更为住宅、公共管理与公共服务用地，在变更前未开展土壤污染调查；其中2个用地项目建成运行后才开展土壤污染状况补充调查，滞后22个月。</w:t>
      </w:r>
    </w:p>
    <w:p w14:paraId="489A50D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已完成土壤污染状况补充调查，并通过专家评审。</w:t>
      </w:r>
    </w:p>
    <w:p w14:paraId="2B2715B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2203DB3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（三）统筹发展安全、防范化解重大风险有短板</w:t>
      </w:r>
    </w:p>
    <w:p w14:paraId="1C71E12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1.推动农业农村污染治理攻坚战不够持续深入</w:t>
      </w:r>
      <w:r>
        <w:rPr>
          <w:rFonts w:hint="eastAsia" w:ascii="仿宋_GB2312" w:hAnsi="仿宋_GB2312" w:eastAsia="仿宋_GB2312" w:cs="仿宋_GB2312"/>
          <w:b/>
          <w:bCs/>
          <w:sz w:val="34"/>
          <w:szCs w:val="34"/>
          <w:lang w:eastAsia="zh-CN"/>
        </w:rPr>
        <w:t>。</w:t>
      </w:r>
    </w:p>
    <w:p w14:paraId="66BE596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eastAsia="zh-CN"/>
        </w:rPr>
        <w:t>抽查发现，统一镇前腰村2家养猪大户粪污处理设施不健全，粪便直排流入边沟。</w:t>
      </w:r>
    </w:p>
    <w:p w14:paraId="76A8C21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①统一镇</w:t>
      </w:r>
      <w:r>
        <w:rPr>
          <w:rFonts w:hint="eastAsia" w:ascii="仿宋_GB2312" w:hAnsi="仿宋_GB2312" w:eastAsia="仿宋_GB2312" w:cs="仿宋_GB2312"/>
          <w:sz w:val="34"/>
          <w:szCs w:val="34"/>
          <w:lang w:val="en-US" w:eastAsia="zh-CN"/>
        </w:rPr>
        <w:t>政府</w:t>
      </w:r>
      <w:r>
        <w:rPr>
          <w:rFonts w:hint="eastAsia" w:ascii="仿宋_GB2312" w:hAnsi="仿宋_GB2312" w:eastAsia="仿宋_GB2312" w:cs="仿宋_GB2312"/>
          <w:color w:val="auto"/>
          <w:sz w:val="34"/>
          <w:szCs w:val="34"/>
          <w:lang w:val="en-US" w:eastAsia="zh-CN"/>
        </w:rPr>
        <w:t>已于2024年6月</w:t>
      </w:r>
      <w:r>
        <w:rPr>
          <w:rFonts w:hint="eastAsia" w:ascii="仿宋_GB2312" w:hAnsi="仿宋_GB2312" w:eastAsia="仿宋_GB2312" w:cs="仿宋_GB2312"/>
          <w:sz w:val="34"/>
          <w:szCs w:val="34"/>
          <w:lang w:val="en-US" w:eastAsia="zh-CN"/>
        </w:rPr>
        <w:t>完成</w:t>
      </w:r>
      <w:r>
        <w:rPr>
          <w:rFonts w:hint="eastAsia" w:ascii="仿宋_GB2312" w:hAnsi="仿宋_GB2312" w:eastAsia="仿宋_GB2312" w:cs="仿宋_GB2312"/>
          <w:sz w:val="34"/>
          <w:szCs w:val="34"/>
          <w:lang w:eastAsia="zh-CN"/>
        </w:rPr>
        <w:t>前腰村2家养殖户粪污清理工作，要求养殖户定期转运及时清理。②联合统一镇</w:t>
      </w:r>
      <w:r>
        <w:rPr>
          <w:rFonts w:hint="eastAsia" w:ascii="仿宋_GB2312" w:hAnsi="仿宋_GB2312" w:eastAsia="仿宋_GB2312" w:cs="仿宋_GB2312"/>
          <w:sz w:val="34"/>
          <w:szCs w:val="34"/>
          <w:lang w:val="en-US" w:eastAsia="zh-CN"/>
        </w:rPr>
        <w:t>政府不定期开展</w:t>
      </w:r>
      <w:r>
        <w:rPr>
          <w:rFonts w:hint="eastAsia" w:ascii="仿宋_GB2312" w:hAnsi="仿宋_GB2312" w:eastAsia="仿宋_GB2312" w:cs="仿宋_GB2312"/>
          <w:sz w:val="34"/>
          <w:szCs w:val="34"/>
          <w:lang w:eastAsia="zh-CN"/>
        </w:rPr>
        <w:t>现场检查。</w:t>
      </w:r>
    </w:p>
    <w:p w14:paraId="102EE0A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F713B8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eastAsia="zh-CN"/>
        </w:rPr>
        <w:t>光正台村2家小污基站地面塌陷破损，无法运行。</w:t>
      </w:r>
    </w:p>
    <w:p w14:paraId="16DE3B3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eastAsia="zh-CN"/>
        </w:rPr>
        <w:t>①</w:t>
      </w:r>
      <w:r>
        <w:rPr>
          <w:rFonts w:hint="eastAsia" w:ascii="仿宋_GB2312" w:hAnsi="仿宋_GB2312" w:eastAsia="仿宋_GB2312" w:cs="仿宋_GB2312"/>
          <w:color w:val="auto"/>
          <w:sz w:val="34"/>
          <w:szCs w:val="34"/>
          <w:lang w:val="en-US" w:eastAsia="zh-CN"/>
        </w:rPr>
        <w:t>已完</w:t>
      </w:r>
      <w:r>
        <w:rPr>
          <w:rFonts w:hint="eastAsia" w:ascii="仿宋_GB2312" w:hAnsi="仿宋_GB2312" w:eastAsia="仿宋_GB2312" w:cs="仿宋_GB2312"/>
          <w:sz w:val="34"/>
          <w:szCs w:val="34"/>
          <w:lang w:val="en-US" w:eastAsia="zh-CN"/>
        </w:rPr>
        <w:t>成</w:t>
      </w:r>
      <w:r>
        <w:rPr>
          <w:rFonts w:hint="eastAsia" w:ascii="仿宋_GB2312" w:hAnsi="仿宋_GB2312" w:eastAsia="仿宋_GB2312" w:cs="仿宋_GB2312"/>
          <w:sz w:val="34"/>
          <w:szCs w:val="34"/>
          <w:lang w:eastAsia="zh-CN"/>
        </w:rPr>
        <w:t>小污设施基站地面破损</w:t>
      </w:r>
      <w:r>
        <w:rPr>
          <w:rFonts w:hint="eastAsia" w:ascii="仿宋_GB2312" w:hAnsi="仿宋_GB2312" w:eastAsia="仿宋_GB2312" w:cs="仿宋_GB2312"/>
          <w:sz w:val="34"/>
          <w:szCs w:val="34"/>
          <w:lang w:val="en-US" w:eastAsia="zh-CN"/>
        </w:rPr>
        <w:t>维修和加固工作，目前处于正常运行状态</w:t>
      </w:r>
      <w:r>
        <w:rPr>
          <w:rFonts w:hint="eastAsia" w:ascii="仿宋_GB2312" w:hAnsi="仿宋_GB2312" w:eastAsia="仿宋_GB2312" w:cs="仿宋_GB2312"/>
          <w:sz w:val="34"/>
          <w:szCs w:val="34"/>
          <w:lang w:eastAsia="zh-CN"/>
        </w:rPr>
        <w:t>。②</w:t>
      </w:r>
      <w:r>
        <w:rPr>
          <w:rFonts w:hint="eastAsia" w:ascii="仿宋_GB2312" w:hAnsi="仿宋_GB2312" w:eastAsia="仿宋_GB2312" w:cs="仿宋_GB2312"/>
          <w:sz w:val="34"/>
          <w:szCs w:val="34"/>
          <w:lang w:val="en-US" w:eastAsia="zh-CN"/>
        </w:rPr>
        <w:t>定期</w:t>
      </w:r>
      <w:r>
        <w:rPr>
          <w:rFonts w:hint="eastAsia" w:ascii="仿宋_GB2312" w:hAnsi="仿宋_GB2312" w:eastAsia="仿宋_GB2312" w:cs="仿宋_GB2312"/>
          <w:sz w:val="34"/>
          <w:szCs w:val="34"/>
          <w:lang w:eastAsia="zh-CN"/>
        </w:rPr>
        <w:t>对</w:t>
      </w:r>
      <w:r>
        <w:rPr>
          <w:rFonts w:hint="eastAsia" w:ascii="仿宋_GB2312" w:hAnsi="仿宋_GB2312" w:eastAsia="仿宋_GB2312" w:cs="仿宋_GB2312"/>
          <w:sz w:val="34"/>
          <w:szCs w:val="34"/>
          <w:lang w:val="en-US" w:eastAsia="zh-CN"/>
        </w:rPr>
        <w:t>农村小污</w:t>
      </w:r>
      <w:r>
        <w:rPr>
          <w:rFonts w:hint="eastAsia" w:ascii="仿宋_GB2312" w:hAnsi="仿宋_GB2312" w:eastAsia="仿宋_GB2312" w:cs="仿宋_GB2312"/>
          <w:sz w:val="34"/>
          <w:szCs w:val="34"/>
          <w:lang w:eastAsia="zh-CN"/>
        </w:rPr>
        <w:t>出水水质进行检测。</w:t>
      </w:r>
    </w:p>
    <w:p w14:paraId="23CE944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4945C8C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2.城区企业环保风险隐患犹存</w:t>
      </w:r>
      <w:r>
        <w:rPr>
          <w:rFonts w:hint="eastAsia" w:ascii="仿宋_GB2312" w:hAnsi="仿宋_GB2312" w:eastAsia="仿宋_GB2312" w:cs="仿宋_GB2312"/>
          <w:b/>
          <w:bCs/>
          <w:sz w:val="34"/>
          <w:szCs w:val="34"/>
          <w:lang w:eastAsia="zh-CN"/>
        </w:rPr>
        <w:t>。</w:t>
      </w:r>
    </w:p>
    <w:p w14:paraId="6DCBAD7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bookmarkStart w:id="1" w:name="OLE_LINK48"/>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eastAsia="zh-CN"/>
        </w:rPr>
        <w:t>巡察发现3家停产、破产企业长期储存危险废物共计51.5吨未及时清理。</w:t>
      </w:r>
    </w:p>
    <w:p w14:paraId="206B655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eastAsia="zh-CN"/>
        </w:rPr>
        <w:t>①</w:t>
      </w:r>
      <w:r>
        <w:rPr>
          <w:rFonts w:hint="eastAsia" w:ascii="仿宋_GB2312" w:hAnsi="仿宋_GB2312" w:eastAsia="仿宋_GB2312" w:cs="仿宋_GB2312"/>
          <w:sz w:val="34"/>
          <w:szCs w:val="34"/>
          <w:lang w:val="en-US" w:eastAsia="zh-CN"/>
        </w:rPr>
        <w:t>两家企业完成危险废物转移处置；一家企业计划通过变卖闲置资产等方式筹集资金处置库存危险废物。</w:t>
      </w:r>
      <w:r>
        <w:rPr>
          <w:rFonts w:hint="eastAsia" w:ascii="仿宋_GB2312" w:hAnsi="仿宋_GB2312" w:eastAsia="仿宋_GB2312" w:cs="仿宋_GB2312"/>
          <w:color w:val="auto"/>
          <w:sz w:val="34"/>
          <w:szCs w:val="34"/>
          <w:lang w:eastAsia="zh-CN"/>
        </w:rPr>
        <w:t>②</w:t>
      </w:r>
      <w:r>
        <w:rPr>
          <w:rFonts w:hint="eastAsia" w:ascii="仿宋_GB2312" w:hAnsi="仿宋_GB2312" w:eastAsia="仿宋_GB2312" w:cs="仿宋_GB2312"/>
          <w:sz w:val="34"/>
          <w:szCs w:val="34"/>
          <w:lang w:val="en-US" w:eastAsia="zh-CN"/>
        </w:rPr>
        <w:t>完成2023年危险废物申报登记工作。</w:t>
      </w:r>
      <w:r>
        <w:rPr>
          <w:rFonts w:hint="eastAsia" w:ascii="仿宋_GB2312" w:hAnsi="仿宋_GB2312" w:eastAsia="仿宋_GB2312" w:cs="仿宋_GB2312"/>
          <w:sz w:val="34"/>
          <w:szCs w:val="34"/>
          <w:lang w:eastAsia="zh-CN"/>
        </w:rPr>
        <w:t>③</w:t>
      </w:r>
      <w:r>
        <w:rPr>
          <w:rFonts w:hint="eastAsia" w:ascii="仿宋_GB2312" w:hAnsi="仿宋_GB2312" w:eastAsia="仿宋_GB2312" w:cs="仿宋_GB2312"/>
          <w:sz w:val="34"/>
          <w:szCs w:val="34"/>
          <w:lang w:val="en-US" w:eastAsia="zh-CN"/>
        </w:rPr>
        <w:t>通过“双随机”日常执法检查，避免库存危险废物超期贮存。</w:t>
      </w:r>
    </w:p>
    <w:p w14:paraId="322B372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基本完成。</w:t>
      </w:r>
    </w:p>
    <w:bookmarkEnd w:id="1"/>
    <w:p w14:paraId="7D42A91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eastAsia="zh-CN"/>
        </w:rPr>
        <w:t>截至巡察组入驻，1家企业非法转移危险废水被公安机关立案侦查后，仍滞留1127吨废液待确认。</w:t>
      </w:r>
    </w:p>
    <w:p w14:paraId="1B49933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val="en-US" w:eastAsia="zh-CN"/>
        </w:rPr>
        <w:t>委托专业机构</w:t>
      </w:r>
      <w:r>
        <w:rPr>
          <w:rFonts w:hint="eastAsia" w:ascii="仿宋_GB2312" w:hAnsi="仿宋_GB2312" w:eastAsia="仿宋_GB2312" w:cs="仿宋_GB2312"/>
          <w:sz w:val="34"/>
          <w:szCs w:val="34"/>
          <w:lang w:eastAsia="zh-CN"/>
        </w:rPr>
        <w:t>对企业内贮存的母液进行检测和专家鉴定，</w:t>
      </w:r>
      <w:r>
        <w:rPr>
          <w:rFonts w:hint="eastAsia" w:ascii="仿宋_GB2312" w:hAnsi="仿宋_GB2312" w:eastAsia="仿宋_GB2312" w:cs="仿宋_GB2312"/>
          <w:sz w:val="34"/>
          <w:szCs w:val="34"/>
          <w:lang w:val="en-US" w:eastAsia="zh-CN"/>
        </w:rPr>
        <w:t>结果为</w:t>
      </w:r>
      <w:r>
        <w:rPr>
          <w:rFonts w:hint="eastAsia" w:ascii="仿宋_GB2312" w:hAnsi="仿宋_GB2312" w:eastAsia="仿宋_GB2312" w:cs="仿宋_GB2312"/>
          <w:sz w:val="34"/>
          <w:szCs w:val="34"/>
          <w:lang w:eastAsia="zh-CN"/>
        </w:rPr>
        <w:t>不属于</w:t>
      </w:r>
      <w:r>
        <w:rPr>
          <w:rFonts w:hint="eastAsia" w:ascii="仿宋_GB2312" w:hAnsi="仿宋_GB2312" w:eastAsia="仿宋_GB2312" w:cs="仿宋_GB2312"/>
          <w:sz w:val="34"/>
          <w:szCs w:val="34"/>
          <w:lang w:val="en-US" w:eastAsia="zh-CN"/>
        </w:rPr>
        <w:t>危险废物，可作为生产原料回收利用</w:t>
      </w:r>
      <w:r>
        <w:rPr>
          <w:rFonts w:hint="eastAsia" w:ascii="仿宋_GB2312" w:hAnsi="仿宋_GB2312" w:eastAsia="仿宋_GB2312" w:cs="仿宋_GB2312"/>
          <w:sz w:val="34"/>
          <w:szCs w:val="34"/>
          <w:lang w:eastAsia="zh-CN"/>
        </w:rPr>
        <w:t>。</w:t>
      </w:r>
    </w:p>
    <w:p w14:paraId="3C1EF01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436BC0E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3.意识形态工作责任制落实不到位</w:t>
      </w:r>
      <w:r>
        <w:rPr>
          <w:rFonts w:hint="eastAsia" w:ascii="仿宋_GB2312" w:hAnsi="仿宋_GB2312" w:eastAsia="仿宋_GB2312" w:cs="仿宋_GB2312"/>
          <w:b/>
          <w:bCs/>
          <w:sz w:val="34"/>
          <w:szCs w:val="34"/>
          <w:lang w:eastAsia="zh-CN"/>
        </w:rPr>
        <w:t>。</w:t>
      </w:r>
    </w:p>
    <w:p w14:paraId="15C0EEF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党的十九大以来局班子未召开专题会议分析研判意识形态工作；班子成员意识形态工作责任制未有效落实。</w:t>
      </w:r>
    </w:p>
    <w:p w14:paraId="0014264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color w:val="auto"/>
          <w:sz w:val="34"/>
          <w:szCs w:val="34"/>
          <w:lang w:val="en-US" w:eastAsia="zh-CN"/>
        </w:rPr>
        <w:t>严格落实意识形态工作责任制，</w:t>
      </w:r>
      <w:r>
        <w:rPr>
          <w:rFonts w:hint="eastAsia" w:ascii="仿宋_GB2312" w:hAnsi="仿宋_GB2312" w:eastAsia="仿宋_GB2312" w:cs="仿宋_GB2312"/>
          <w:sz w:val="34"/>
          <w:szCs w:val="34"/>
          <w:lang w:val="en-US" w:eastAsia="zh-CN"/>
        </w:rPr>
        <w:t>每季度召开意识形态工作分析研判会议，</w:t>
      </w:r>
      <w:r>
        <w:rPr>
          <w:rFonts w:hint="eastAsia" w:ascii="仿宋_GB2312" w:hAnsi="仿宋_GB2312" w:eastAsia="仿宋_GB2312" w:cs="仿宋_GB2312"/>
          <w:color w:val="auto"/>
          <w:sz w:val="34"/>
          <w:szCs w:val="34"/>
          <w:lang w:val="en-US" w:eastAsia="zh-CN"/>
        </w:rPr>
        <w:t>班子成员结合各自分管领域汇报意识形态工作责任制落实情况，分析研判意识形态工作存在的问题，研究部署下一步工作。</w:t>
      </w:r>
    </w:p>
    <w:p w14:paraId="229FB4F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251DF28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（四）履行全面从严治党政治责任不够有力</w:t>
      </w:r>
    </w:p>
    <w:p w14:paraId="0A71F39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1.落实主体责任有缺失</w:t>
      </w:r>
      <w:r>
        <w:rPr>
          <w:rFonts w:hint="eastAsia" w:ascii="仿宋_GB2312" w:hAnsi="仿宋_GB2312" w:eastAsia="仿宋_GB2312" w:cs="仿宋_GB2312"/>
          <w:b/>
          <w:bCs/>
          <w:sz w:val="34"/>
          <w:szCs w:val="34"/>
          <w:lang w:eastAsia="zh-CN"/>
        </w:rPr>
        <w:t>。</w:t>
      </w:r>
    </w:p>
    <w:p w14:paraId="675D1E6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val="en-US" w:eastAsia="zh-CN"/>
        </w:rPr>
        <w:t>党的十九大以来未听取班子成员履行全面从严治党责任情况汇报，未研究制定年度全面从严治党责任清单。</w:t>
      </w:r>
    </w:p>
    <w:p w14:paraId="4FE1627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val="en-US" w:eastAsia="zh-CN"/>
        </w:rPr>
        <w:t>2024年</w:t>
      </w:r>
      <w:r>
        <w:rPr>
          <w:rFonts w:hint="eastAsia" w:ascii="仿宋_GB2312" w:hAnsi="仿宋_GB2312" w:eastAsia="仿宋_GB2312" w:cs="仿宋_GB2312"/>
          <w:color w:val="auto"/>
          <w:sz w:val="34"/>
          <w:szCs w:val="34"/>
          <w:lang w:val="en-US" w:eastAsia="zh-CN"/>
        </w:rPr>
        <w:t>年初，研究制定年度全面从严治党责任清单。严格落实全面从严治党工作责任制</w:t>
      </w:r>
      <w:r>
        <w:rPr>
          <w:rFonts w:hint="eastAsia" w:ascii="仿宋_GB2312" w:hAnsi="仿宋_GB2312" w:eastAsia="仿宋_GB2312" w:cs="仿宋_GB2312"/>
          <w:sz w:val="34"/>
          <w:szCs w:val="34"/>
          <w:lang w:val="en-US" w:eastAsia="zh-CN"/>
        </w:rPr>
        <w:t>，上半年，班子成员结合各自分管领域汇报履行全面从严治党主体责任情况。</w:t>
      </w:r>
    </w:p>
    <w:p w14:paraId="6F2E08F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5DC4E64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val="en-US" w:eastAsia="zh-CN"/>
        </w:rPr>
        <w:t>5名党员干部被处分未通报，未开展“以案促改”警示教育。</w:t>
      </w:r>
    </w:p>
    <w:p w14:paraId="3CDC9E4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：组织召开“以案为鉴”警示教育大会，</w:t>
      </w:r>
      <w:r>
        <w:rPr>
          <w:rFonts w:hint="eastAsia" w:ascii="仿宋_GB2312" w:hAnsi="仿宋_GB2312" w:eastAsia="仿宋_GB2312" w:cs="仿宋_GB2312"/>
          <w:sz w:val="34"/>
          <w:szCs w:val="34"/>
          <w:lang w:val="en-US" w:eastAsia="zh-CN"/>
        </w:rPr>
        <w:t>会上</w:t>
      </w:r>
      <w:r>
        <w:rPr>
          <w:rFonts w:hint="eastAsia" w:ascii="仿宋_GB2312" w:hAnsi="仿宋_GB2312" w:eastAsia="仿宋_GB2312" w:cs="仿宋_GB2312"/>
          <w:sz w:val="34"/>
          <w:szCs w:val="34"/>
        </w:rPr>
        <w:t>通报5名党员干部被处分情况，以身边事警示身边人。</w:t>
      </w:r>
    </w:p>
    <w:p w14:paraId="2D7666F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B35B80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2.履行监督责任不够有力</w:t>
      </w:r>
      <w:r>
        <w:rPr>
          <w:rFonts w:hint="eastAsia" w:ascii="仿宋_GB2312" w:hAnsi="仿宋_GB2312" w:eastAsia="仿宋_GB2312" w:cs="仿宋_GB2312"/>
          <w:b/>
          <w:bCs/>
          <w:sz w:val="34"/>
          <w:szCs w:val="34"/>
          <w:lang w:eastAsia="zh-CN"/>
        </w:rPr>
        <w:t>。</w:t>
      </w:r>
    </w:p>
    <w:p w14:paraId="2E53716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提醒谈话流于形式，2017年以来连续3年未开展廉政谈话，2020年以来开展提醒、廉政谈话53人次，谈话内容雷同、未结合实际。</w:t>
      </w:r>
    </w:p>
    <w:p w14:paraId="5C0A195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①</w:t>
      </w:r>
      <w:r>
        <w:rPr>
          <w:rFonts w:hint="eastAsia" w:ascii="仿宋_GB2312" w:hAnsi="仿宋_GB2312" w:eastAsia="仿宋_GB2312" w:cs="仿宋_GB2312"/>
          <w:color w:val="auto"/>
          <w:sz w:val="34"/>
          <w:szCs w:val="34"/>
          <w:lang w:val="en-US" w:eastAsia="zh-CN"/>
        </w:rPr>
        <w:t>在</w:t>
      </w:r>
      <w:r>
        <w:rPr>
          <w:rFonts w:hint="eastAsia" w:ascii="仿宋_GB2312" w:hAnsi="仿宋_GB2312" w:eastAsia="仿宋_GB2312" w:cs="仿宋_GB2312"/>
          <w:color w:val="auto"/>
          <w:sz w:val="34"/>
          <w:szCs w:val="34"/>
        </w:rPr>
        <w:t>元旦、春节等重要节日</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常态化</w:t>
      </w:r>
      <w:r>
        <w:rPr>
          <w:rFonts w:hint="eastAsia" w:ascii="仿宋_GB2312" w:hAnsi="仿宋_GB2312" w:eastAsia="仿宋_GB2312" w:cs="仿宋_GB2312"/>
          <w:color w:val="auto"/>
          <w:sz w:val="34"/>
          <w:szCs w:val="34"/>
        </w:rPr>
        <w:t>开展</w:t>
      </w:r>
      <w:r>
        <w:rPr>
          <w:rFonts w:hint="eastAsia" w:ascii="仿宋_GB2312" w:hAnsi="仿宋_GB2312" w:eastAsia="仿宋_GB2312" w:cs="仿宋_GB2312"/>
          <w:color w:val="auto"/>
          <w:sz w:val="34"/>
          <w:szCs w:val="34"/>
          <w:lang w:val="en-US" w:eastAsia="zh-CN"/>
        </w:rPr>
        <w:t>班子成员及职工间</w:t>
      </w:r>
      <w:r>
        <w:rPr>
          <w:rFonts w:hint="eastAsia" w:ascii="仿宋_GB2312" w:hAnsi="仿宋_GB2312" w:eastAsia="仿宋_GB2312" w:cs="仿宋_GB2312"/>
          <w:color w:val="auto"/>
          <w:sz w:val="34"/>
          <w:szCs w:val="34"/>
        </w:rPr>
        <w:t>廉政提醒谈话</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如实</w:t>
      </w:r>
      <w:r>
        <w:rPr>
          <w:rFonts w:hint="eastAsia" w:ascii="仿宋_GB2312" w:hAnsi="仿宋_GB2312" w:eastAsia="仿宋_GB2312" w:cs="仿宋_GB2312"/>
          <w:sz w:val="34"/>
          <w:szCs w:val="34"/>
          <w:lang w:val="en-US" w:eastAsia="zh-CN"/>
        </w:rPr>
        <w:t>做好记录并存档</w:t>
      </w:r>
      <w:r>
        <w:rPr>
          <w:rFonts w:hint="eastAsia" w:ascii="仿宋_GB2312" w:hAnsi="仿宋_GB2312" w:eastAsia="仿宋_GB2312" w:cs="仿宋_GB2312"/>
          <w:sz w:val="34"/>
          <w:szCs w:val="34"/>
        </w:rPr>
        <w:t>。</w:t>
      </w:r>
      <w:r>
        <w:rPr>
          <w:rFonts w:hint="eastAsia" w:ascii="仿宋_GB2312" w:hAnsi="仿宋_GB2312" w:eastAsia="仿宋_GB2312" w:cs="仿宋_GB2312"/>
          <w:color w:val="auto"/>
          <w:sz w:val="34"/>
          <w:szCs w:val="34"/>
          <w:lang w:eastAsia="zh-CN"/>
        </w:rPr>
        <w:t>②</w:t>
      </w:r>
      <w:r>
        <w:rPr>
          <w:rFonts w:hint="eastAsia" w:ascii="仿宋_GB2312" w:hAnsi="仿宋_GB2312" w:eastAsia="仿宋_GB2312" w:cs="仿宋_GB2312"/>
          <w:sz w:val="34"/>
          <w:szCs w:val="34"/>
          <w:lang w:val="en-US" w:eastAsia="zh-CN"/>
        </w:rPr>
        <w:t>结合党纪学习教育</w:t>
      </w:r>
      <w:bookmarkStart w:id="5" w:name="_GoBack"/>
      <w:bookmarkEnd w:id="5"/>
      <w:r>
        <w:rPr>
          <w:rFonts w:hint="eastAsia" w:ascii="仿宋_GB2312" w:hAnsi="仿宋_GB2312" w:eastAsia="仿宋_GB2312" w:cs="仿宋_GB2312"/>
          <w:color w:val="auto"/>
          <w:sz w:val="34"/>
          <w:szCs w:val="34"/>
          <w:lang w:val="en-US" w:eastAsia="zh-CN"/>
        </w:rPr>
        <w:t>于2024年5月、6月、7月、8月均开展了</w:t>
      </w:r>
      <w:r>
        <w:rPr>
          <w:rFonts w:hint="eastAsia" w:ascii="仿宋_GB2312" w:hAnsi="仿宋_GB2312" w:eastAsia="仿宋_GB2312" w:cs="仿宋_GB2312"/>
          <w:color w:val="auto"/>
          <w:sz w:val="34"/>
          <w:szCs w:val="34"/>
        </w:rPr>
        <w:t>警示教育</w:t>
      </w:r>
      <w:r>
        <w:rPr>
          <w:rFonts w:hint="eastAsia" w:ascii="仿宋_GB2312" w:hAnsi="仿宋_GB2312" w:eastAsia="仿宋_GB2312" w:cs="仿宋_GB2312"/>
          <w:color w:val="auto"/>
          <w:sz w:val="34"/>
          <w:szCs w:val="34"/>
          <w:lang w:val="en-US" w:eastAsia="zh-CN"/>
        </w:rPr>
        <w:t>活动</w:t>
      </w:r>
      <w:r>
        <w:rPr>
          <w:rFonts w:hint="eastAsia" w:ascii="仿宋_GB2312" w:hAnsi="仿宋_GB2312" w:eastAsia="仿宋_GB2312" w:cs="仿宋_GB2312"/>
          <w:color w:val="auto"/>
          <w:sz w:val="34"/>
          <w:szCs w:val="34"/>
        </w:rPr>
        <w:t>。</w:t>
      </w:r>
    </w:p>
    <w:p w14:paraId="0DCA672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6DACDD2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lang w:val="en-US" w:eastAsia="zh-CN"/>
        </w:rPr>
        <w:t>派驻纪检监督有欠缺，谈话了解，73%局、队、中心人员不知晓派驻纪检监察组工作人员。</w:t>
      </w:r>
    </w:p>
    <w:p w14:paraId="28E0F0D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sz w:val="34"/>
          <w:szCs w:val="34"/>
          <w:lang w:val="en-US" w:eastAsia="zh-CN"/>
        </w:rPr>
        <w:t>整改</w:t>
      </w:r>
      <w:r>
        <w:rPr>
          <w:rFonts w:hint="eastAsia" w:ascii="仿宋_GB2312" w:hAnsi="仿宋_GB2312" w:eastAsia="仿宋_GB2312" w:cs="仿宋_GB2312"/>
          <w:b/>
          <w:bCs/>
          <w:sz w:val="34"/>
          <w:szCs w:val="34"/>
          <w:lang w:eastAsia="zh-CN"/>
        </w:rPr>
        <w:t>情况</w:t>
      </w:r>
      <w:r>
        <w:rPr>
          <w:rFonts w:hint="eastAsia" w:ascii="仿宋_GB2312" w:hAnsi="仿宋_GB2312" w:eastAsia="仿宋_GB2312" w:cs="仿宋_GB2312"/>
          <w:sz w:val="34"/>
          <w:szCs w:val="34"/>
        </w:rPr>
        <w:t>：</w:t>
      </w:r>
      <w:r>
        <w:rPr>
          <w:rFonts w:hint="eastAsia" w:ascii="仿宋_GB2312" w:hAnsi="仿宋_GB2312" w:eastAsia="仿宋_GB2312" w:cs="仿宋_GB2312"/>
          <w:color w:val="auto"/>
          <w:sz w:val="34"/>
          <w:szCs w:val="34"/>
          <w:lang w:val="en-US" w:eastAsia="zh-CN"/>
        </w:rPr>
        <w:t>邀请</w:t>
      </w:r>
      <w:r>
        <w:rPr>
          <w:rFonts w:hint="eastAsia" w:ascii="仿宋_GB2312" w:hAnsi="仿宋_GB2312" w:eastAsia="仿宋_GB2312" w:cs="仿宋_GB2312"/>
          <w:color w:val="auto"/>
          <w:sz w:val="34"/>
          <w:szCs w:val="34"/>
          <w:lang w:eastAsia="zh-CN"/>
        </w:rPr>
        <w:t>派驻纪检监察组</w:t>
      </w:r>
      <w:r>
        <w:rPr>
          <w:rFonts w:hint="eastAsia" w:ascii="仿宋_GB2312" w:hAnsi="仿宋_GB2312" w:eastAsia="仿宋_GB2312" w:cs="仿宋_GB2312"/>
          <w:color w:val="auto"/>
          <w:sz w:val="34"/>
          <w:szCs w:val="34"/>
          <w:lang w:val="en-US" w:eastAsia="zh-CN"/>
        </w:rPr>
        <w:t>和市生态环境局</w:t>
      </w:r>
      <w:r>
        <w:rPr>
          <w:rFonts w:hint="eastAsia" w:ascii="仿宋_GB2312" w:hAnsi="仿宋_GB2312" w:eastAsia="仿宋_GB2312" w:cs="仿宋_GB2312"/>
          <w:color w:val="auto"/>
          <w:sz w:val="34"/>
          <w:szCs w:val="34"/>
          <w:lang w:eastAsia="zh-CN"/>
        </w:rPr>
        <w:t>纪检</w:t>
      </w:r>
      <w:r>
        <w:rPr>
          <w:rFonts w:hint="eastAsia" w:ascii="仿宋_GB2312" w:hAnsi="仿宋_GB2312" w:eastAsia="仿宋_GB2312" w:cs="仿宋_GB2312"/>
          <w:color w:val="auto"/>
          <w:sz w:val="34"/>
          <w:szCs w:val="34"/>
          <w:lang w:val="en-US" w:eastAsia="zh-CN"/>
        </w:rPr>
        <w:t>人员参加</w:t>
      </w:r>
      <w:r>
        <w:rPr>
          <w:rFonts w:hint="eastAsia" w:ascii="仿宋_GB2312" w:hAnsi="仿宋_GB2312" w:eastAsia="仿宋_GB2312" w:cs="仿宋_GB2312"/>
          <w:sz w:val="34"/>
          <w:szCs w:val="34"/>
          <w:lang w:eastAsia="zh-CN"/>
        </w:rPr>
        <w:t>全面从严治党工作会议</w:t>
      </w:r>
      <w:r>
        <w:rPr>
          <w:rFonts w:hint="eastAsia" w:ascii="仿宋_GB2312" w:hAnsi="仿宋_GB2312" w:eastAsia="仿宋_GB2312" w:cs="仿宋_GB2312"/>
          <w:color w:val="auto"/>
          <w:sz w:val="34"/>
          <w:szCs w:val="34"/>
          <w:lang w:val="en-US" w:eastAsia="zh-CN"/>
        </w:rPr>
        <w:t>。</w:t>
      </w:r>
    </w:p>
    <w:p w14:paraId="6927635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0542AED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3.因私出国境管理宽松软</w:t>
      </w:r>
      <w:r>
        <w:rPr>
          <w:rFonts w:hint="eastAsia" w:ascii="仿宋_GB2312" w:hAnsi="仿宋_GB2312" w:eastAsia="仿宋_GB2312" w:cs="仿宋_GB2312"/>
          <w:b/>
          <w:bCs/>
          <w:sz w:val="34"/>
          <w:szCs w:val="34"/>
          <w:lang w:eastAsia="zh-CN"/>
        </w:rPr>
        <w:t>。</w:t>
      </w:r>
    </w:p>
    <w:p w14:paraId="12DD684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1人出国旅游未履行报批程序；1人护照未及时上交组织管理。</w:t>
      </w:r>
    </w:p>
    <w:p w14:paraId="7B44104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①组织召开了全局大会，学习公职人员因私出国管理规定，要求干部职工落实出国报批程序。②按要求将护照上交到市局人事科统一管理。</w:t>
      </w:r>
    </w:p>
    <w:p w14:paraId="64D3049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B3B370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（五）防范化解廉洁风险和贯彻落实中央八项规定精神仍有不足</w:t>
      </w:r>
    </w:p>
    <w:p w14:paraId="58C47A8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1.账实不符</w:t>
      </w:r>
      <w:r>
        <w:rPr>
          <w:rFonts w:hint="eastAsia" w:ascii="仿宋_GB2312" w:hAnsi="仿宋_GB2312" w:eastAsia="仿宋_GB2312" w:cs="仿宋_GB2312"/>
          <w:b/>
          <w:bCs/>
          <w:sz w:val="34"/>
          <w:szCs w:val="34"/>
          <w:lang w:eastAsia="zh-CN"/>
        </w:rPr>
        <w:t>。</w:t>
      </w:r>
    </w:p>
    <w:p w14:paraId="19B1B9F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1998年1台公车丢失仍长期挂账。</w:t>
      </w:r>
    </w:p>
    <w:p w14:paraId="68989CD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highlight w:val="yellow"/>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color w:val="auto"/>
          <w:sz w:val="34"/>
          <w:szCs w:val="34"/>
          <w:highlight w:val="none"/>
          <w:lang w:eastAsia="zh-CN"/>
        </w:rPr>
        <w:t>已</w:t>
      </w:r>
      <w:r>
        <w:rPr>
          <w:rFonts w:hint="eastAsia" w:ascii="仿宋_GB2312" w:hAnsi="仿宋_GB2312" w:eastAsia="仿宋_GB2312" w:cs="仿宋_GB2312"/>
          <w:color w:val="auto"/>
          <w:sz w:val="34"/>
          <w:szCs w:val="34"/>
          <w:highlight w:val="none"/>
          <w:lang w:val="en-US" w:eastAsia="zh-CN"/>
        </w:rPr>
        <w:t>注销固定资产。</w:t>
      </w:r>
    </w:p>
    <w:p w14:paraId="146D523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221CA8E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3笔3.52万元固定资产未入账。</w:t>
      </w:r>
    </w:p>
    <w:p w14:paraId="098CB48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F79646"/>
          <w:sz w:val="34"/>
          <w:szCs w:val="34"/>
          <w:highlight w:val="yellow"/>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b w:val="0"/>
          <w:bCs w:val="0"/>
          <w:color w:val="auto"/>
          <w:sz w:val="34"/>
          <w:szCs w:val="34"/>
          <w:highlight w:val="none"/>
          <w:lang w:val="en-US" w:eastAsia="zh-CN"/>
        </w:rPr>
        <w:t>已纳入固定资产帐，统一管理</w:t>
      </w:r>
      <w:r>
        <w:rPr>
          <w:rFonts w:hint="eastAsia" w:ascii="仿宋_GB2312" w:hAnsi="仿宋_GB2312" w:eastAsia="仿宋_GB2312" w:cs="仿宋_GB2312"/>
          <w:b w:val="0"/>
          <w:bCs w:val="0"/>
          <w:color w:val="auto"/>
          <w:sz w:val="34"/>
          <w:szCs w:val="34"/>
          <w:highlight w:val="none"/>
        </w:rPr>
        <w:t>。</w:t>
      </w:r>
    </w:p>
    <w:p w14:paraId="378E26F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4DB19A2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2.车辆管理存在廉洁风险</w:t>
      </w:r>
      <w:r>
        <w:rPr>
          <w:rFonts w:hint="eastAsia" w:ascii="仿宋_GB2312" w:hAnsi="仿宋_GB2312" w:eastAsia="仿宋_GB2312" w:cs="仿宋_GB2312"/>
          <w:b/>
          <w:bCs/>
          <w:sz w:val="34"/>
          <w:szCs w:val="34"/>
          <w:lang w:eastAsia="zh-CN"/>
        </w:rPr>
        <w:t>。</w:t>
      </w:r>
    </w:p>
    <w:p w14:paraId="145E160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日常用车存在非定点单位加油、维修且无审批手续，涉及金额12.65万元。</w:t>
      </w:r>
    </w:p>
    <w:p w14:paraId="054D79D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严格执行车辆管理制度，</w:t>
      </w:r>
      <w:r>
        <w:rPr>
          <w:rFonts w:hint="eastAsia" w:ascii="仿宋_GB2312" w:hAnsi="仿宋_GB2312" w:eastAsia="仿宋_GB2312" w:cs="仿宋_GB2312"/>
          <w:sz w:val="34"/>
          <w:szCs w:val="34"/>
        </w:rPr>
        <w:t>建立车辆行驶台账、车辆加油（充电）台账、车辆维修维护台账。</w:t>
      </w:r>
    </w:p>
    <w:p w14:paraId="1249C79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3796BD6A">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违规超标准加油4笔0.14万元。</w:t>
      </w:r>
    </w:p>
    <w:p w14:paraId="0CF33DB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val="en-US" w:eastAsia="zh-CN"/>
        </w:rPr>
        <w:t>严格执行车辆管理制度，</w:t>
      </w:r>
      <w:r>
        <w:rPr>
          <w:rFonts w:hint="eastAsia" w:ascii="仿宋_GB2312" w:hAnsi="仿宋_GB2312" w:eastAsia="仿宋_GB2312" w:cs="仿宋_GB2312"/>
          <w:sz w:val="34"/>
          <w:szCs w:val="34"/>
        </w:rPr>
        <w:t>建立车辆行驶台账、车辆加油（充电）台账、车辆维修维护台账。</w:t>
      </w:r>
    </w:p>
    <w:p w14:paraId="430001D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4EFCCBF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3.财经纪律执行不严格</w:t>
      </w:r>
      <w:r>
        <w:rPr>
          <w:rFonts w:hint="eastAsia" w:ascii="仿宋_GB2312" w:hAnsi="仿宋_GB2312" w:eastAsia="仿宋_GB2312" w:cs="仿宋_GB2312"/>
          <w:b/>
          <w:bCs/>
          <w:sz w:val="34"/>
          <w:szCs w:val="34"/>
          <w:lang w:eastAsia="zh-CN"/>
        </w:rPr>
        <w:t>。</w:t>
      </w:r>
    </w:p>
    <w:p w14:paraId="14D6660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2017年10月</w:t>
      </w:r>
      <w:r>
        <w:rPr>
          <w:rFonts w:hint="eastAsia" w:ascii="仿宋_GB2312" w:hAnsi="仿宋_GB2312" w:eastAsia="仿宋_GB2312" w:cs="仿宋_GB2312"/>
          <w:sz w:val="34"/>
          <w:szCs w:val="34"/>
        </w:rPr>
        <w:t>至2020年12月单位“一把手”直接分管财务。</w:t>
      </w:r>
    </w:p>
    <w:p w14:paraId="0AB3F62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val="en-US" w:eastAsia="zh-CN"/>
        </w:rPr>
        <w:t>①已明确由副局长分管财务工作。②制定印发《“三重一大”事项决策机制实施细则》。明确涉及大额资金使用，必须通过班子集体研究，“一把手”末位表态。</w:t>
      </w:r>
    </w:p>
    <w:p w14:paraId="0FF23BE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5216091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超标准采购办公用品4笔0.57万元。</w:t>
      </w:r>
    </w:p>
    <w:p w14:paraId="61544DE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①组织分局干部职工学习《市直行政单位通用资产配置标准》。②严格执行《盘锦市生态环境局采购管理制度》。</w:t>
      </w:r>
    </w:p>
    <w:p w14:paraId="7D6BDEE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769E32B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3</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19笔43.5万元印刷费、办公桌椅等采购无三方比价。</w:t>
      </w:r>
    </w:p>
    <w:p w14:paraId="28F075A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①认真学习2021-2022年度辽宁省政府集中采购目录和采购限额标准。②严格执行《盘锦市生态环境局采购管理制度》。</w:t>
      </w:r>
    </w:p>
    <w:p w14:paraId="5A67C6A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3EE9F1F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4.违规领取津补贴</w:t>
      </w:r>
      <w:r>
        <w:rPr>
          <w:rFonts w:hint="eastAsia" w:ascii="仿宋_GB2312" w:hAnsi="仿宋_GB2312" w:eastAsia="仿宋_GB2312" w:cs="仿宋_GB2312"/>
          <w:b/>
          <w:bCs/>
          <w:sz w:val="34"/>
          <w:szCs w:val="34"/>
          <w:lang w:eastAsia="zh-CN"/>
        </w:rPr>
        <w:t>。</w:t>
      </w:r>
    </w:p>
    <w:p w14:paraId="1C1E7AB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bookmarkStart w:id="2" w:name="OLE_LINK49"/>
      <w:r>
        <w:rPr>
          <w:rFonts w:hint="eastAsia" w:ascii="仿宋_GB2312" w:hAnsi="仿宋_GB2312" w:eastAsia="仿宋_GB2312" w:cs="仿宋_GB2312"/>
          <w:sz w:val="34"/>
          <w:szCs w:val="34"/>
          <w:lang w:val="en-US" w:eastAsia="zh-CN"/>
        </w:rPr>
        <w:t>2017年10月至2020年12月期间，违规为4人报销差旅费0.2万元；违规为39人发放特殊岗位补贴9.49万元。</w:t>
      </w:r>
    </w:p>
    <w:p w14:paraId="5263E60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①严格执行财务管理制度，追回违规报销差旅费2049.5元。②停发特殊岗位补贴，追回85605元违规发放津贴</w:t>
      </w:r>
      <w:r>
        <w:rPr>
          <w:rFonts w:hint="eastAsia" w:ascii="仿宋_GB2312" w:hAnsi="仿宋_GB2312" w:eastAsia="仿宋_GB2312" w:cs="仿宋_GB2312"/>
          <w:color w:val="auto"/>
          <w:sz w:val="34"/>
          <w:szCs w:val="34"/>
          <w:lang w:val="en-US" w:eastAsia="zh-CN"/>
        </w:rPr>
        <w:t>。</w:t>
      </w:r>
    </w:p>
    <w:p w14:paraId="4BA2E61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基本完成，长期坚持。</w:t>
      </w:r>
    </w:p>
    <w:bookmarkEnd w:id="2"/>
    <w:p w14:paraId="3F02E9E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（六）基层党组织建设存在薄弱环节</w:t>
      </w:r>
    </w:p>
    <w:p w14:paraId="6D2810A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1.领导班子作用发挥不够有力</w:t>
      </w:r>
      <w:r>
        <w:rPr>
          <w:rFonts w:hint="eastAsia" w:ascii="仿宋_GB2312" w:hAnsi="仿宋_GB2312" w:eastAsia="仿宋_GB2312" w:cs="仿宋_GB2312"/>
          <w:b/>
          <w:bCs/>
          <w:sz w:val="34"/>
          <w:szCs w:val="34"/>
          <w:lang w:eastAsia="zh-CN"/>
        </w:rPr>
        <w:t>。</w:t>
      </w:r>
    </w:p>
    <w:p w14:paraId="0C6FF37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党的十九大以来，未制定议事规则和“三重一大”实施细则，44笔大额支出153.77万元未经集体研究。</w:t>
      </w:r>
    </w:p>
    <w:p w14:paraId="3E6BBFD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lang w:val="en-US" w:eastAsia="zh-CN"/>
        </w:rPr>
        <w:t>制定印发领导班子议事规则、“三重一大”事项决策机制实施细则。明确涉及大额资金使用等重大事项，通过班子集体研究及“一把手”末位表态。</w:t>
      </w:r>
    </w:p>
    <w:p w14:paraId="66A5763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26723D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2.选人用人有短板</w:t>
      </w:r>
      <w:r>
        <w:rPr>
          <w:rFonts w:hint="eastAsia" w:ascii="仿宋_GB2312" w:hAnsi="仿宋_GB2312" w:eastAsia="仿宋_GB2312" w:cs="仿宋_GB2312"/>
          <w:b/>
          <w:bCs/>
          <w:sz w:val="34"/>
          <w:szCs w:val="34"/>
          <w:lang w:eastAsia="zh-CN"/>
        </w:rPr>
        <w:t>。</w:t>
      </w:r>
    </w:p>
    <w:p w14:paraId="3428404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超职数超编制配备干部4人。</w:t>
      </w:r>
    </w:p>
    <w:p w14:paraId="36B4D65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b/>
          <w:bCs/>
          <w:color w:val="auto"/>
          <w:sz w:val="34"/>
          <w:szCs w:val="34"/>
          <w:lang w:eastAsia="zh-CN"/>
        </w:rPr>
        <w:t>整改情况：</w:t>
      </w:r>
      <w:r>
        <w:rPr>
          <w:rFonts w:hint="eastAsia" w:ascii="仿宋_GB2312" w:hAnsi="仿宋_GB2312" w:eastAsia="仿宋_GB2312" w:cs="仿宋_GB2312"/>
          <w:color w:val="auto"/>
          <w:sz w:val="34"/>
          <w:szCs w:val="34"/>
          <w:lang w:eastAsia="zh-CN"/>
        </w:rPr>
        <w:t>1人已退休、3人已调出。</w:t>
      </w:r>
    </w:p>
    <w:p w14:paraId="3710810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34A90AC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违规借调1人长达42个月，无借调手续。</w:t>
      </w:r>
    </w:p>
    <w:p w14:paraId="3D1BFBD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highlight w:val="none"/>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color w:val="auto"/>
          <w:sz w:val="34"/>
          <w:szCs w:val="34"/>
          <w:highlight w:val="none"/>
          <w:lang w:val="en-US" w:eastAsia="zh-CN"/>
        </w:rPr>
        <w:t>已将</w:t>
      </w:r>
      <w:r>
        <w:rPr>
          <w:rFonts w:hint="eastAsia" w:ascii="仿宋_GB2312" w:hAnsi="仿宋_GB2312" w:eastAsia="仿宋_GB2312" w:cs="仿宋_GB2312"/>
          <w:color w:val="auto"/>
          <w:sz w:val="34"/>
          <w:szCs w:val="34"/>
          <w:highlight w:val="none"/>
          <w:lang w:eastAsia="zh-CN"/>
        </w:rPr>
        <w:t>借调人员退回原单位。</w:t>
      </w:r>
    </w:p>
    <w:p w14:paraId="468240A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1746948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3</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1人任职近2年未到岗。</w:t>
      </w:r>
    </w:p>
    <w:p w14:paraId="2A339C7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lang w:eastAsia="zh-CN"/>
        </w:rPr>
        <w:t>原任职未到岗人员已转任在岗部门。</w:t>
      </w:r>
    </w:p>
    <w:p w14:paraId="3A8383C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4611333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3.基层党组织建设不扎实</w:t>
      </w:r>
      <w:r>
        <w:rPr>
          <w:rFonts w:hint="eastAsia" w:ascii="仿宋_GB2312" w:hAnsi="仿宋_GB2312" w:eastAsia="仿宋_GB2312" w:cs="仿宋_GB2312"/>
          <w:b/>
          <w:bCs/>
          <w:sz w:val="34"/>
          <w:szCs w:val="34"/>
          <w:lang w:eastAsia="zh-CN"/>
        </w:rPr>
        <w:t>。</w:t>
      </w:r>
    </w:p>
    <w:p w14:paraId="5A64889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对发展党员工作不重视，党的十九大以来未发展新党员。</w:t>
      </w:r>
    </w:p>
    <w:p w14:paraId="0A61D67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①召开支委会，制定党员发展计划。②加大教育培养力度，已有1人向党组织递交入党申请书，正组织相关考察。</w:t>
      </w:r>
    </w:p>
    <w:p w14:paraId="44C1AF0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66FECF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2017年以来连续2年无“三会一课”记录，未开展组织生活会和民主评议党员。</w:t>
      </w:r>
    </w:p>
    <w:p w14:paraId="7F2757A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color w:val="auto"/>
          <w:sz w:val="34"/>
          <w:szCs w:val="34"/>
        </w:rPr>
        <w:t>：</w:t>
      </w:r>
      <w:r>
        <w:rPr>
          <w:rFonts w:hint="eastAsia" w:ascii="仿宋_GB2312" w:hAnsi="仿宋_GB2312" w:eastAsia="仿宋_GB2312" w:cs="仿宋_GB2312"/>
          <w:sz w:val="34"/>
          <w:szCs w:val="34"/>
          <w:lang w:val="en-US" w:eastAsia="zh-CN"/>
        </w:rPr>
        <w:t>严格按照组织生活制度，规范“三会一课”及组织生活会程序，定期开展相关活动，每年按要求召开组织生活会和民主测评党员工作，并做好各项活动及存档。</w:t>
      </w:r>
    </w:p>
    <w:p w14:paraId="40E37FC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0B5B498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3</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2019年以来党员大会签到与实到会不符占比78.9%。</w:t>
      </w:r>
    </w:p>
    <w:p w14:paraId="3DA9AD6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sz w:val="34"/>
          <w:szCs w:val="34"/>
          <w:lang w:val="en-US" w:eastAsia="zh-CN"/>
        </w:rPr>
        <w:t>整改情况</w:t>
      </w:r>
      <w:r>
        <w:rPr>
          <w:rFonts w:hint="eastAsia" w:ascii="仿宋_GB2312" w:hAnsi="仿宋_GB2312" w:eastAsia="仿宋_GB2312" w:cs="仿宋_GB2312"/>
          <w:b/>
          <w:bCs/>
          <w:color w:val="auto"/>
          <w:sz w:val="34"/>
          <w:szCs w:val="34"/>
          <w:lang w:eastAsia="zh-CN"/>
        </w:rPr>
        <w:t>：</w:t>
      </w:r>
      <w:r>
        <w:rPr>
          <w:rFonts w:hint="eastAsia" w:ascii="仿宋_GB2312" w:hAnsi="仿宋_GB2312" w:eastAsia="仿宋_GB2312" w:cs="仿宋_GB2312"/>
          <w:sz w:val="34"/>
          <w:szCs w:val="34"/>
          <w:lang w:val="en-US" w:eastAsia="zh-CN"/>
        </w:rPr>
        <w:t>已规范党组织生活程序，定期开展活动，执行“三会一课”制度，</w:t>
      </w:r>
      <w:r>
        <w:rPr>
          <w:rFonts w:hint="eastAsia" w:ascii="仿宋_GB2312" w:hAnsi="仿宋_GB2312" w:eastAsia="仿宋_GB2312" w:cs="仿宋_GB2312"/>
          <w:color w:val="auto"/>
          <w:sz w:val="34"/>
          <w:szCs w:val="34"/>
          <w:lang w:val="en-US" w:eastAsia="zh-CN"/>
        </w:rPr>
        <w:t>并做好记录及材料归档工作。</w:t>
      </w:r>
    </w:p>
    <w:p w14:paraId="1E765A1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6305852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4</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支部换届延期10个月，未经上级党组织批准。</w:t>
      </w:r>
    </w:p>
    <w:p w14:paraId="19762E2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组织支部委员学习《中国共产党基层组织选举工作条例》等相关规定，已按期完成支部换届选举工作。</w:t>
      </w:r>
    </w:p>
    <w:p w14:paraId="073174D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70971C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（七）巡视巡察整改和成果运用还存在不足</w:t>
      </w:r>
    </w:p>
    <w:p w14:paraId="3231952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1.落实整改主体责任不到位</w:t>
      </w:r>
      <w:r>
        <w:rPr>
          <w:rFonts w:hint="eastAsia" w:ascii="仿宋_GB2312" w:hAnsi="仿宋_GB2312" w:eastAsia="仿宋_GB2312" w:cs="仿宋_GB2312"/>
          <w:b/>
          <w:bCs/>
          <w:sz w:val="34"/>
          <w:szCs w:val="34"/>
          <w:lang w:eastAsia="zh-CN"/>
        </w:rPr>
        <w:t>。</w:t>
      </w:r>
    </w:p>
    <w:p w14:paraId="7C6E4A8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党的十九大以来涉及3次巡视巡察整改，“一把手”未主持召开专题会议听取整改情况汇报。</w:t>
      </w:r>
    </w:p>
    <w:p w14:paraId="6176E67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已重新梳理2018年区委巡察、2022年省委第十三巡视组、2023年省委第十六巡视组反馈意见清单，研究制定整改措施。②已多次召开班子扩大会议专题研究盘锦市委第四巡察组反馈意见整改工作，定期听取各股室、执法大队整改进展情况汇报，研究下一步工作重点。③定期召开班子扩大会议听取巡察、巡视反馈意见整改落实情况汇报，研究下步工作举措。</w:t>
      </w:r>
    </w:p>
    <w:p w14:paraId="77117BD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71D1AE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2.问题整改不实</w:t>
      </w:r>
      <w:r>
        <w:rPr>
          <w:rFonts w:hint="eastAsia" w:ascii="仿宋_GB2312" w:hAnsi="仿宋_GB2312" w:eastAsia="仿宋_GB2312" w:cs="仿宋_GB2312"/>
          <w:b/>
          <w:bCs/>
          <w:sz w:val="34"/>
          <w:szCs w:val="34"/>
          <w:lang w:eastAsia="zh-CN"/>
        </w:rPr>
        <w:t>。</w:t>
      </w:r>
    </w:p>
    <w:p w14:paraId="413937A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2018年区委巡察发现的民主集中制执行不严格问题，至2020年12月“一把手”仍直接分管财务。</w:t>
      </w:r>
    </w:p>
    <w:p w14:paraId="6315E3C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整改情况</w:t>
      </w:r>
      <w:r>
        <w:rPr>
          <w:rFonts w:hint="eastAsia" w:ascii="仿宋_GB2312" w:hAnsi="仿宋_GB2312" w:eastAsia="仿宋_GB2312" w:cs="仿宋_GB2312"/>
          <w:b/>
          <w:bCs/>
          <w:sz w:val="34"/>
          <w:szCs w:val="34"/>
        </w:rPr>
        <w:t>：</w:t>
      </w:r>
      <w:r>
        <w:rPr>
          <w:rFonts w:hint="eastAsia" w:ascii="仿宋_GB2312" w:hAnsi="仿宋_GB2312" w:eastAsia="仿宋_GB2312" w:cs="仿宋_GB2312"/>
          <w:color w:val="auto"/>
          <w:sz w:val="34"/>
          <w:szCs w:val="34"/>
          <w:lang w:val="en-US" w:eastAsia="zh-CN"/>
        </w:rPr>
        <w:t>①</w:t>
      </w:r>
      <w:r>
        <w:rPr>
          <w:rFonts w:hint="eastAsia" w:ascii="仿宋_GB2312" w:hAnsi="仿宋_GB2312" w:eastAsia="仿宋_GB2312" w:cs="仿宋_GB2312"/>
          <w:sz w:val="34"/>
          <w:szCs w:val="34"/>
          <w:lang w:val="en-US" w:eastAsia="zh-CN"/>
        </w:rPr>
        <w:t>已明确由副局长分管财务工作。②制定“三重一大”事项决策机制实施细则，明确涉及大额资金使用，通过班子集体研究，且“一把手”末位表态。</w:t>
      </w:r>
    </w:p>
    <w:p w14:paraId="6DD70BC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3D7C5C8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整改报告提出制定财务管理等3项制度至今未制定。</w:t>
      </w:r>
    </w:p>
    <w:p w14:paraId="28F2D08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①执行财务管理制度和工作制度。②制定“三重一大”事项决策机制实施细则，明确涉及大额资金使用，通过班子集体研究，且“一把手”末位表态。</w:t>
      </w:r>
    </w:p>
    <w:p w14:paraId="559A1D6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E538F5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3.长效机制不够健全</w:t>
      </w:r>
      <w:r>
        <w:rPr>
          <w:rFonts w:hint="eastAsia" w:ascii="仿宋_GB2312" w:hAnsi="仿宋_GB2312" w:eastAsia="仿宋_GB2312" w:cs="仿宋_GB2312"/>
          <w:b/>
          <w:bCs/>
          <w:sz w:val="34"/>
          <w:szCs w:val="34"/>
          <w:lang w:eastAsia="zh-CN"/>
        </w:rPr>
        <w:t>。</w:t>
      </w:r>
    </w:p>
    <w:p w14:paraId="78CEE1E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2022年省委巡视发现治理污水仍存在短板问题，改了又犯，没有制定制度，本轮巡察发现1家企业仍一直违规排放污水。</w:t>
      </w:r>
    </w:p>
    <w:p w14:paraId="7154573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①该企业已停止废水外委处理，并按照排污许可要求进行排放。</w:t>
      </w:r>
      <w:r>
        <w:rPr>
          <w:rFonts w:hint="eastAsia" w:ascii="仿宋_GB2312" w:hAnsi="仿宋_GB2312" w:eastAsia="仿宋_GB2312" w:cs="仿宋_GB2312"/>
          <w:color w:val="auto"/>
          <w:sz w:val="34"/>
          <w:szCs w:val="34"/>
          <w:lang w:val="en-US" w:eastAsia="zh-CN"/>
        </w:rPr>
        <w:t>②</w:t>
      </w:r>
      <w:r>
        <w:rPr>
          <w:rFonts w:hint="eastAsia" w:ascii="仿宋_GB2312" w:hAnsi="仿宋_GB2312" w:eastAsia="仿宋_GB2312" w:cs="仿宋_GB2312"/>
          <w:sz w:val="34"/>
          <w:szCs w:val="34"/>
          <w:lang w:val="en-US" w:eastAsia="zh-CN"/>
        </w:rPr>
        <w:t>完成对企业违法行为立案查处。③</w:t>
      </w:r>
      <w:r>
        <w:rPr>
          <w:rFonts w:hint="eastAsia" w:ascii="仿宋_GB2312" w:hAnsi="仿宋_GB2312" w:eastAsia="仿宋_GB2312" w:cs="仿宋_GB2312"/>
          <w:color w:val="auto"/>
          <w:sz w:val="34"/>
          <w:szCs w:val="34"/>
          <w:lang w:val="en-US" w:eastAsia="zh-CN"/>
        </w:rPr>
        <w:t>加强企业日常监管，</w:t>
      </w:r>
      <w:r>
        <w:rPr>
          <w:rFonts w:hint="eastAsia" w:ascii="仿宋_GB2312" w:hAnsi="仿宋_GB2312" w:eastAsia="仿宋_GB2312" w:cs="仿宋_GB2312"/>
          <w:sz w:val="34"/>
          <w:szCs w:val="34"/>
          <w:lang w:val="en-US" w:eastAsia="zh-CN"/>
        </w:rPr>
        <w:t>要求企业制定环境保护各项规章制度。</w:t>
      </w:r>
    </w:p>
    <w:p w14:paraId="5A9BB43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5B04563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rPr>
      </w:pPr>
      <w:r>
        <w:rPr>
          <w:rFonts w:hint="eastAsia" w:ascii="楷体_GB2312" w:hAnsi="楷体_GB2312" w:eastAsia="楷体_GB2312" w:cs="楷体_GB2312"/>
          <w:b w:val="0"/>
          <w:bCs w:val="0"/>
          <w:color w:val="auto"/>
          <w:sz w:val="34"/>
          <w:szCs w:val="34"/>
        </w:rPr>
        <w:t>（八）营商环境建设仍存在短板</w:t>
      </w:r>
    </w:p>
    <w:p w14:paraId="59016BD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eastAsia="zh-CN"/>
        </w:rPr>
      </w:pPr>
      <w:r>
        <w:rPr>
          <w:rFonts w:hint="eastAsia" w:ascii="仿宋_GB2312" w:hAnsi="仿宋_GB2312" w:eastAsia="仿宋_GB2312" w:cs="仿宋_GB2312"/>
          <w:b/>
          <w:bCs/>
          <w:color w:val="auto"/>
          <w:sz w:val="34"/>
          <w:szCs w:val="34"/>
        </w:rPr>
        <w:t>1.组织领导不到位</w:t>
      </w:r>
      <w:r>
        <w:rPr>
          <w:rFonts w:hint="eastAsia" w:ascii="仿宋_GB2312" w:hAnsi="仿宋_GB2312" w:eastAsia="仿宋_GB2312" w:cs="仿宋_GB2312"/>
          <w:b/>
          <w:bCs/>
          <w:color w:val="auto"/>
          <w:sz w:val="34"/>
          <w:szCs w:val="34"/>
          <w:lang w:eastAsia="zh-CN"/>
        </w:rPr>
        <w:t>。</w:t>
      </w:r>
    </w:p>
    <w:p w14:paraId="6CC8B08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b w:val="0"/>
          <w:bCs w:val="0"/>
          <w:color w:val="auto"/>
          <w:sz w:val="34"/>
          <w:szCs w:val="34"/>
        </w:rPr>
        <w:t>1</w:t>
      </w: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color w:val="auto"/>
          <w:sz w:val="34"/>
          <w:szCs w:val="34"/>
        </w:rPr>
        <w:t>党的十九大以来局班子未研究部署营商环境建设工作。</w:t>
      </w:r>
    </w:p>
    <w:p w14:paraId="0D79B12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 xml:space="preserve">①召开班子扩大会议，专题研究2023年双台子生态环境营商环境建设方面的举措及优化营商环境方面的建议工作。②组织召开班子扩大会议，专题研究全面深化综合窗口改革工作实施方案。 </w:t>
      </w:r>
    </w:p>
    <w:p w14:paraId="354E626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19978F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b w:val="0"/>
          <w:bCs w:val="0"/>
          <w:sz w:val="34"/>
          <w:szCs w:val="34"/>
          <w:highlight w:val="none"/>
          <w:lang w:eastAsia="zh-CN"/>
        </w:rPr>
        <w:t>（</w:t>
      </w:r>
      <w:r>
        <w:rPr>
          <w:rFonts w:hint="eastAsia" w:ascii="仿宋_GB2312" w:hAnsi="仿宋_GB2312" w:eastAsia="仿宋_GB2312" w:cs="仿宋_GB2312"/>
          <w:b w:val="0"/>
          <w:bCs w:val="0"/>
          <w:sz w:val="34"/>
          <w:szCs w:val="34"/>
          <w:highlight w:val="none"/>
        </w:rPr>
        <w:t>2</w:t>
      </w:r>
      <w:r>
        <w:rPr>
          <w:rFonts w:hint="eastAsia" w:ascii="仿宋_GB2312" w:hAnsi="仿宋_GB2312" w:eastAsia="仿宋_GB2312" w:cs="仿宋_GB2312"/>
          <w:b w:val="0"/>
          <w:bCs w:val="0"/>
          <w:sz w:val="34"/>
          <w:szCs w:val="34"/>
          <w:highlight w:val="none"/>
          <w:lang w:eastAsia="zh-CN"/>
        </w:rPr>
        <w:t>）</w:t>
      </w:r>
      <w:r>
        <w:rPr>
          <w:rFonts w:hint="eastAsia" w:ascii="仿宋_GB2312" w:hAnsi="仿宋_GB2312" w:eastAsia="仿宋_GB2312" w:cs="仿宋_GB2312"/>
          <w:sz w:val="34"/>
          <w:szCs w:val="34"/>
          <w:highlight w:val="none"/>
        </w:rPr>
        <w:t>制定“党建+营商环境建设行动工作方案”且无工作进展，谈话了解，90%对党建+营商环境工作不了解。</w:t>
      </w:r>
    </w:p>
    <w:p w14:paraId="32B409F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highlight w:val="none"/>
          <w:u w:val="none"/>
          <w:lang w:eastAsia="zh-CN"/>
        </w:rPr>
        <w:t>整改情况</w:t>
      </w:r>
      <w:r>
        <w:rPr>
          <w:rFonts w:hint="eastAsia" w:ascii="仿宋_GB2312" w:hAnsi="仿宋_GB2312" w:eastAsia="仿宋_GB2312" w:cs="仿宋_GB2312"/>
          <w:sz w:val="34"/>
          <w:szCs w:val="34"/>
          <w:highlight w:val="none"/>
          <w:u w:val="none"/>
        </w:rPr>
        <w:t>：</w:t>
      </w:r>
      <w:r>
        <w:rPr>
          <w:rFonts w:hint="eastAsia" w:ascii="仿宋_GB2312" w:hAnsi="仿宋_GB2312" w:eastAsia="仿宋_GB2312" w:cs="仿宋_GB2312"/>
          <w:sz w:val="34"/>
          <w:szCs w:val="34"/>
          <w:highlight w:val="none"/>
          <w:lang w:val="en-US" w:eastAsia="zh-CN"/>
        </w:rPr>
        <w:t>①</w:t>
      </w:r>
      <w:r>
        <w:rPr>
          <w:rFonts w:hint="eastAsia" w:ascii="仿宋_GB2312" w:hAnsi="仿宋_GB2312" w:eastAsia="仿宋_GB2312" w:cs="仿宋_GB2312"/>
          <w:sz w:val="34"/>
          <w:szCs w:val="34"/>
          <w:lang w:val="en-US" w:eastAsia="zh-CN"/>
        </w:rPr>
        <w:t>将营商环境相关知识、文件精神纳入到党建学习计划并组织学习。②将营商环境工作同业务工作结合，开展“我陪群众走流程”活动；将环境执法融入帮扶服务活动中，营造良好营商环境。③开展营商环境宣传活动。</w:t>
      </w:r>
    </w:p>
    <w:p w14:paraId="0241C36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0CBD745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2.打造“履约践诺”的信用环境不到位</w:t>
      </w:r>
      <w:r>
        <w:rPr>
          <w:rFonts w:hint="eastAsia" w:ascii="仿宋_GB2312" w:hAnsi="仿宋_GB2312" w:eastAsia="仿宋_GB2312" w:cs="仿宋_GB2312"/>
          <w:b/>
          <w:bCs/>
          <w:sz w:val="34"/>
          <w:szCs w:val="34"/>
          <w:lang w:eastAsia="zh-CN"/>
        </w:rPr>
        <w:t>。</w:t>
      </w:r>
    </w:p>
    <w:p w14:paraId="282C541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u w:val="none"/>
        </w:rPr>
      </w:pPr>
      <w:bookmarkStart w:id="3" w:name="OLE_LINK50"/>
      <w:r>
        <w:rPr>
          <w:rFonts w:hint="eastAsia" w:ascii="仿宋_GB2312" w:hAnsi="仿宋_GB2312" w:eastAsia="仿宋_GB2312" w:cs="仿宋_GB2312"/>
          <w:sz w:val="34"/>
          <w:szCs w:val="34"/>
          <w:u w:val="none"/>
        </w:rPr>
        <w:t>2017年10月至2021年12月共拖欠11家企业账款220.52万元至今未还；2018年度中央直拨17家燃煤锅炉淘汰项目专项补助资金245.58万元至今未兑现。</w:t>
      </w:r>
    </w:p>
    <w:p w14:paraId="2203A79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b/>
          <w:bCs/>
          <w:sz w:val="34"/>
          <w:szCs w:val="34"/>
          <w:highlight w:val="none"/>
          <w:u w:val="none"/>
          <w:lang w:eastAsia="zh-CN"/>
        </w:rPr>
        <w:t>整改情况</w:t>
      </w:r>
      <w:r>
        <w:rPr>
          <w:rFonts w:hint="eastAsia" w:ascii="仿宋_GB2312" w:hAnsi="仿宋_GB2312" w:eastAsia="仿宋_GB2312" w:cs="仿宋_GB2312"/>
          <w:sz w:val="34"/>
          <w:szCs w:val="34"/>
          <w:highlight w:val="none"/>
          <w:u w:val="none"/>
        </w:rPr>
        <w:t>：</w:t>
      </w:r>
      <w:r>
        <w:rPr>
          <w:rFonts w:hint="eastAsia" w:ascii="仿宋_GB2312" w:hAnsi="仿宋_GB2312" w:eastAsia="仿宋_GB2312" w:cs="仿宋_GB2312"/>
          <w:color w:val="auto"/>
          <w:sz w:val="34"/>
          <w:szCs w:val="34"/>
          <w:lang w:eastAsia="zh-CN"/>
        </w:rPr>
        <w:t>已</w:t>
      </w:r>
      <w:r>
        <w:rPr>
          <w:rFonts w:hint="eastAsia" w:ascii="仿宋_GB2312" w:hAnsi="仿宋_GB2312" w:eastAsia="仿宋_GB2312" w:cs="仿宋_GB2312"/>
          <w:color w:val="auto"/>
          <w:sz w:val="34"/>
          <w:szCs w:val="34"/>
        </w:rPr>
        <w:t>梳理形成企业账款清单</w:t>
      </w:r>
      <w:r>
        <w:rPr>
          <w:rFonts w:hint="eastAsia" w:ascii="仿宋_GB2312" w:hAnsi="仿宋_GB2312" w:eastAsia="仿宋_GB2312" w:cs="仿宋_GB2312"/>
          <w:color w:val="auto"/>
          <w:sz w:val="34"/>
          <w:szCs w:val="34"/>
          <w:lang w:eastAsia="zh-CN"/>
        </w:rPr>
        <w:t>和</w:t>
      </w:r>
      <w:r>
        <w:rPr>
          <w:rFonts w:hint="eastAsia" w:ascii="仿宋_GB2312" w:hAnsi="仿宋_GB2312" w:eastAsia="仿宋_GB2312" w:cs="仿宋_GB2312"/>
          <w:color w:val="auto"/>
          <w:sz w:val="34"/>
          <w:szCs w:val="34"/>
        </w:rPr>
        <w:t>2018年燃煤锅炉补助资金明细表</w:t>
      </w:r>
      <w:r>
        <w:rPr>
          <w:rFonts w:hint="eastAsia" w:ascii="仿宋_GB2312" w:hAnsi="仿宋_GB2312" w:eastAsia="仿宋_GB2312" w:cs="仿宋_GB2312"/>
          <w:color w:val="auto"/>
          <w:sz w:val="34"/>
          <w:szCs w:val="34"/>
          <w:lang w:eastAsia="zh-CN"/>
        </w:rPr>
        <w:t>，并</w:t>
      </w:r>
      <w:r>
        <w:rPr>
          <w:rFonts w:hint="eastAsia" w:ascii="仿宋_GB2312" w:hAnsi="仿宋_GB2312" w:eastAsia="仿宋_GB2312" w:cs="仿宋_GB2312"/>
          <w:color w:val="auto"/>
          <w:sz w:val="34"/>
          <w:szCs w:val="34"/>
        </w:rPr>
        <w:t>向区政府进行汇报</w:t>
      </w:r>
      <w:r>
        <w:rPr>
          <w:rFonts w:hint="eastAsia" w:ascii="仿宋_GB2312" w:hAnsi="仿宋_GB2312" w:eastAsia="仿宋_GB2312" w:cs="仿宋_GB2312"/>
          <w:color w:val="auto"/>
          <w:sz w:val="34"/>
          <w:szCs w:val="34"/>
          <w:lang w:eastAsia="zh-CN"/>
        </w:rPr>
        <w:t>，等待政府研究解决</w:t>
      </w:r>
      <w:r>
        <w:rPr>
          <w:rFonts w:hint="eastAsia" w:ascii="仿宋_GB2312" w:hAnsi="仿宋_GB2312" w:eastAsia="仿宋_GB2312" w:cs="仿宋_GB2312"/>
          <w:color w:val="auto"/>
          <w:sz w:val="34"/>
          <w:szCs w:val="34"/>
        </w:rPr>
        <w:t>。</w:t>
      </w:r>
    </w:p>
    <w:p w14:paraId="6EC2D09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长期坚持。</w:t>
      </w:r>
    </w:p>
    <w:bookmarkEnd w:id="3"/>
    <w:p w14:paraId="0843CF3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3.打造“文明规范”的执法环境有短板</w:t>
      </w:r>
      <w:r>
        <w:rPr>
          <w:rFonts w:hint="eastAsia" w:ascii="仿宋_GB2312" w:hAnsi="仿宋_GB2312" w:eastAsia="仿宋_GB2312" w:cs="仿宋_GB2312"/>
          <w:b/>
          <w:bCs/>
          <w:sz w:val="34"/>
          <w:szCs w:val="34"/>
          <w:lang w:eastAsia="zh-CN"/>
        </w:rPr>
        <w:t>。</w:t>
      </w:r>
    </w:p>
    <w:p w14:paraId="2E58337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“双随机</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一公开”流于形式，党的十九大以来开展执法检查897次均未发现违法行为，101次行政处罚来源于中央环保督察以及其他专项检查。</w:t>
      </w:r>
    </w:p>
    <w:p w14:paraId="335F83A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①</w:t>
      </w:r>
      <w:r>
        <w:rPr>
          <w:rFonts w:hint="eastAsia" w:ascii="仿宋_GB2312" w:hAnsi="仿宋_GB2312" w:eastAsia="仿宋_GB2312" w:cs="仿宋_GB2312"/>
          <w:sz w:val="34"/>
          <w:szCs w:val="34"/>
          <w:lang w:val="en-US" w:eastAsia="zh-CN"/>
        </w:rPr>
        <w:t>严格</w:t>
      </w:r>
      <w:r>
        <w:rPr>
          <w:rFonts w:hint="eastAsia" w:ascii="仿宋_GB2312" w:hAnsi="仿宋_GB2312" w:eastAsia="仿宋_GB2312" w:cs="仿宋_GB2312"/>
          <w:sz w:val="34"/>
          <w:szCs w:val="34"/>
          <w:lang w:eastAsia="zh-CN"/>
        </w:rPr>
        <w:t>执行“双随机、一公开”监管工作</w:t>
      </w:r>
      <w:r>
        <w:rPr>
          <w:rFonts w:hint="eastAsia" w:ascii="仿宋_GB2312" w:hAnsi="仿宋_GB2312" w:eastAsia="仿宋_GB2312" w:cs="仿宋_GB2312"/>
          <w:sz w:val="34"/>
          <w:szCs w:val="34"/>
          <w:lang w:val="en-US" w:eastAsia="zh-CN"/>
        </w:rPr>
        <w:t>要求</w:t>
      </w:r>
      <w:r>
        <w:rPr>
          <w:rFonts w:hint="eastAsia" w:ascii="仿宋_GB2312" w:hAnsi="仿宋_GB2312" w:eastAsia="仿宋_GB2312" w:cs="仿宋_GB2312"/>
          <w:sz w:val="34"/>
          <w:szCs w:val="34"/>
          <w:lang w:eastAsia="zh-CN"/>
        </w:rPr>
        <w:t>，按照辖区重点污染源每年双随机检查全覆盖、一般污染源三年双随机检查全覆盖的要求落实检查工作。②更新“互联网+监管”系统平台污染源库，按要求随机抽查，并在网站公示。③</w:t>
      </w:r>
      <w:bookmarkStart w:id="4" w:name="OLE_LINK34"/>
      <w:r>
        <w:rPr>
          <w:rFonts w:hint="eastAsia" w:ascii="仿宋_GB2312" w:hAnsi="仿宋_GB2312" w:eastAsia="仿宋_GB2312" w:cs="仿宋_GB2312"/>
          <w:sz w:val="34"/>
          <w:szCs w:val="34"/>
          <w:lang w:eastAsia="zh-CN"/>
        </w:rPr>
        <w:t>对大队执法人员开展</w:t>
      </w:r>
      <w:bookmarkEnd w:id="4"/>
      <w:r>
        <w:rPr>
          <w:rFonts w:hint="eastAsia" w:ascii="仿宋_GB2312" w:hAnsi="仿宋_GB2312" w:eastAsia="仿宋_GB2312" w:cs="仿宋_GB2312"/>
          <w:sz w:val="34"/>
          <w:szCs w:val="34"/>
          <w:lang w:eastAsia="zh-CN"/>
        </w:rPr>
        <w:t>生态环境移动执法培训④对大队执法人员开展化工行业现场检查要点及典型案例、自动监测设施现场检查要点执法检查培训。</w:t>
      </w:r>
    </w:p>
    <w:p w14:paraId="4B910D0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7BA32FF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抽查2022年危险废物收集处置安全隐患专项执法检查，12次1人执法，2次他人代签。</w:t>
      </w:r>
    </w:p>
    <w:p w14:paraId="5B86AC2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①对大队执法人员开展生态环境移动执法培训。②学习生态环境局行政处罚案件办理程序，严格落实执法要求，坚决杜绝1人执法、他人代签等情况出现。</w:t>
      </w:r>
    </w:p>
    <w:p w14:paraId="185BA36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4631276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4.打造“阳光便利”的审批环境方面缺少“店小二”精神</w:t>
      </w:r>
      <w:r>
        <w:rPr>
          <w:rFonts w:hint="eastAsia" w:ascii="仿宋_GB2312" w:hAnsi="仿宋_GB2312" w:eastAsia="仿宋_GB2312" w:cs="仿宋_GB2312"/>
          <w:b/>
          <w:bCs/>
          <w:sz w:val="34"/>
          <w:szCs w:val="34"/>
          <w:lang w:eastAsia="zh-CN"/>
        </w:rPr>
        <w:t>。</w:t>
      </w:r>
    </w:p>
    <w:p w14:paraId="1BF7117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党的十九大以来共38个环评项目中16个审批超时，平均超期37天，35个审批事项无专家组评审签字。</w:t>
      </w:r>
    </w:p>
    <w:p w14:paraId="5FB4A52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严格按照环评审批程序和时限要求执行，规范</w:t>
      </w:r>
      <w:r>
        <w:rPr>
          <w:rFonts w:hint="eastAsia" w:ascii="仿宋_GB2312" w:hAnsi="仿宋_GB2312" w:eastAsia="仿宋_GB2312" w:cs="仿宋_GB2312"/>
          <w:sz w:val="34"/>
          <w:szCs w:val="34"/>
        </w:rPr>
        <w:t>专家</w:t>
      </w:r>
      <w:r>
        <w:rPr>
          <w:rFonts w:hint="eastAsia" w:ascii="仿宋_GB2312" w:hAnsi="仿宋_GB2312" w:eastAsia="仿宋_GB2312" w:cs="仿宋_GB2312"/>
          <w:sz w:val="34"/>
          <w:szCs w:val="34"/>
          <w:lang w:val="en-US" w:eastAsia="zh-CN"/>
        </w:rPr>
        <w:t>评审</w:t>
      </w:r>
      <w:r>
        <w:rPr>
          <w:rFonts w:hint="eastAsia" w:ascii="仿宋_GB2312" w:hAnsi="仿宋_GB2312" w:eastAsia="仿宋_GB2312" w:cs="仿宋_GB2312"/>
          <w:sz w:val="34"/>
          <w:szCs w:val="34"/>
        </w:rPr>
        <w:t>签字</w:t>
      </w:r>
      <w:r>
        <w:rPr>
          <w:rFonts w:hint="eastAsia" w:ascii="仿宋_GB2312" w:hAnsi="仿宋_GB2312" w:eastAsia="仿宋_GB2312" w:cs="仿宋_GB2312"/>
          <w:sz w:val="34"/>
          <w:szCs w:val="34"/>
          <w:lang w:eastAsia="zh-CN"/>
        </w:rPr>
        <w:t>。</w:t>
      </w:r>
    </w:p>
    <w:p w14:paraId="347FA4D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02DF7F9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highlight w:val="none"/>
          <w:u w:val="none"/>
        </w:rPr>
      </w:pPr>
      <w:r>
        <w:rPr>
          <w:rFonts w:hint="eastAsia" w:ascii="仿宋_GB2312" w:hAnsi="仿宋_GB2312" w:eastAsia="仿宋_GB2312" w:cs="仿宋_GB2312"/>
          <w:b w:val="0"/>
          <w:bCs w:val="0"/>
          <w:sz w:val="34"/>
          <w:szCs w:val="34"/>
          <w:highlight w:val="none"/>
          <w:u w:val="none"/>
          <w:lang w:eastAsia="zh-CN"/>
        </w:rPr>
        <w:t>（</w:t>
      </w:r>
      <w:r>
        <w:rPr>
          <w:rFonts w:hint="eastAsia" w:ascii="仿宋_GB2312" w:hAnsi="仿宋_GB2312" w:eastAsia="仿宋_GB2312" w:cs="仿宋_GB2312"/>
          <w:b w:val="0"/>
          <w:bCs w:val="0"/>
          <w:sz w:val="34"/>
          <w:szCs w:val="34"/>
          <w:highlight w:val="none"/>
          <w:u w:val="none"/>
          <w:lang w:val="en-US" w:eastAsia="zh-CN"/>
        </w:rPr>
        <w:t>2</w:t>
      </w:r>
      <w:r>
        <w:rPr>
          <w:rFonts w:hint="eastAsia" w:ascii="仿宋_GB2312" w:hAnsi="仿宋_GB2312" w:eastAsia="仿宋_GB2312" w:cs="仿宋_GB2312"/>
          <w:b w:val="0"/>
          <w:bCs w:val="0"/>
          <w:sz w:val="34"/>
          <w:szCs w:val="34"/>
          <w:highlight w:val="none"/>
          <w:u w:val="none"/>
          <w:lang w:eastAsia="zh-CN"/>
        </w:rPr>
        <w:t>）</w:t>
      </w:r>
      <w:r>
        <w:rPr>
          <w:rFonts w:hint="eastAsia" w:ascii="仿宋_GB2312" w:hAnsi="仿宋_GB2312" w:eastAsia="仿宋_GB2312" w:cs="仿宋_GB2312"/>
          <w:sz w:val="34"/>
          <w:szCs w:val="34"/>
          <w:highlight w:val="none"/>
          <w:u w:val="none"/>
        </w:rPr>
        <w:t>区政务服务大厅综合审批窗口未设专岗，谈话了解，政务服务窗口从未办理过环保审批业务。</w:t>
      </w:r>
    </w:p>
    <w:p w14:paraId="47738E0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highlight w:val="none"/>
          <w:u w:val="none"/>
          <w:lang w:eastAsia="zh-CN"/>
        </w:rPr>
        <w:t>整改情况</w:t>
      </w:r>
      <w:r>
        <w:rPr>
          <w:rFonts w:hint="eastAsia" w:ascii="仿宋_GB2312" w:hAnsi="仿宋_GB2312" w:eastAsia="仿宋_GB2312" w:cs="仿宋_GB2312"/>
          <w:sz w:val="34"/>
          <w:szCs w:val="34"/>
          <w:highlight w:val="none"/>
          <w:u w:val="none"/>
        </w:rPr>
        <w:t>：</w:t>
      </w:r>
      <w:r>
        <w:rPr>
          <w:rFonts w:hint="eastAsia" w:ascii="仿宋_GB2312" w:hAnsi="仿宋_GB2312" w:eastAsia="仿宋_GB2312" w:cs="仿宋_GB2312"/>
          <w:sz w:val="34"/>
          <w:szCs w:val="34"/>
          <w:lang w:val="en-US" w:eastAsia="zh-CN"/>
        </w:rPr>
        <w:t>按照《盘锦市双台子区全面深化综合窗口改革工作实施方案》要求，已设置窗口办理业务。</w:t>
      </w:r>
    </w:p>
    <w:p w14:paraId="082BFBE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w:t>
      </w:r>
    </w:p>
    <w:p w14:paraId="793696A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5.打造“简约高效”的监管环境不到位</w:t>
      </w:r>
      <w:r>
        <w:rPr>
          <w:rFonts w:hint="eastAsia" w:ascii="仿宋_GB2312" w:hAnsi="仿宋_GB2312" w:eastAsia="仿宋_GB2312" w:cs="仿宋_GB2312"/>
          <w:b/>
          <w:bCs/>
          <w:sz w:val="34"/>
          <w:szCs w:val="34"/>
          <w:lang w:eastAsia="zh-CN"/>
        </w:rPr>
        <w:t>。</w:t>
      </w:r>
    </w:p>
    <w:p w14:paraId="0987524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sz w:val="34"/>
          <w:szCs w:val="34"/>
        </w:rPr>
        <w:t>存在以罚代管情况，2018年至2020年1家企业因违建、涉气等问题被处罚5次。</w:t>
      </w:r>
    </w:p>
    <w:p w14:paraId="465CCB4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①通过“双随机”执法，严格执法程序，对企业开展全面排查，对严重违法行为立案查处，对违法情节较轻立行立改 。②针对利生环保环境违法问题，委托专家制定企业整改方案，企业未完成整改前不得恢复生产。</w:t>
      </w:r>
    </w:p>
    <w:p w14:paraId="1F0C9AD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0453BE5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日常监管有缺失，134家涉及医疗废物处置的医疗机构未录入监管对象名录库，占比95.7%。</w:t>
      </w:r>
    </w:p>
    <w:p w14:paraId="1ECD7BA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eastAsia="zh-CN"/>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①已完成110家诊所在辽宁省互联网+监管平台上录入工作，建立医疗机构污染源库，按照“双随机”开展环境执法。②对24家无法录入互联网+监管平台的小诊所，已纳入网格化监管清单进行日常监管。</w:t>
      </w:r>
    </w:p>
    <w:p w14:paraId="0A89039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55BE90F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6.打造“公平竞争”的经营环境有差距</w:t>
      </w:r>
      <w:r>
        <w:rPr>
          <w:rFonts w:hint="eastAsia" w:ascii="仿宋_GB2312" w:hAnsi="仿宋_GB2312" w:eastAsia="仿宋_GB2312" w:cs="仿宋_GB2312"/>
          <w:b/>
          <w:bCs/>
          <w:sz w:val="34"/>
          <w:szCs w:val="34"/>
          <w:lang w:eastAsia="zh-CN"/>
        </w:rPr>
        <w:t>。</w:t>
      </w:r>
    </w:p>
    <w:p w14:paraId="680DD4B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2018年1笔60万元环境检测费未执行招投标程序；3家第三方检测机构存在事先指定后补手续问题。</w:t>
      </w:r>
    </w:p>
    <w:p w14:paraId="5C1E51A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①组织召开了全局大会，学习政府集中采购目录和采购限额标准</w:t>
      </w:r>
      <w:r>
        <w:rPr>
          <w:rFonts w:hint="eastAsia" w:ascii="仿宋_GB2312" w:hAnsi="仿宋_GB2312" w:eastAsia="仿宋_GB2312" w:cs="仿宋_GB2312"/>
          <w:color w:val="auto"/>
          <w:sz w:val="34"/>
          <w:szCs w:val="34"/>
          <w:lang w:val="en-US" w:eastAsia="zh-CN"/>
        </w:rPr>
        <w:t>，明确招投标程序，提高依规办事理念。②严格执行《盘锦市生态环境局采购管理制度》，杜绝违规问题发生。</w:t>
      </w:r>
    </w:p>
    <w:p w14:paraId="3BC53F1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整改进展情况：</w:t>
      </w:r>
      <w:r>
        <w:rPr>
          <w:rFonts w:hint="eastAsia" w:ascii="仿宋_GB2312" w:hAnsi="仿宋_GB2312" w:eastAsia="仿宋_GB2312" w:cs="仿宋_GB2312"/>
          <w:b w:val="0"/>
          <w:bCs w:val="0"/>
          <w:sz w:val="34"/>
          <w:szCs w:val="34"/>
          <w:lang w:val="en-US" w:eastAsia="zh-CN"/>
        </w:rPr>
        <w:t>已完成整改，长期坚持。</w:t>
      </w:r>
    </w:p>
    <w:p w14:paraId="133F749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三、不断拓展深化巡察整改成果</w:t>
      </w:r>
    </w:p>
    <w:p w14:paraId="56E5BC6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rPr>
        <w:t>（一）</w:t>
      </w:r>
      <w:r>
        <w:rPr>
          <w:rFonts w:hint="eastAsia" w:ascii="楷体_GB2312" w:hAnsi="楷体_GB2312" w:eastAsia="楷体_GB2312" w:cs="楷体_GB2312"/>
          <w:sz w:val="34"/>
          <w:szCs w:val="34"/>
          <w:lang w:val="en-US" w:eastAsia="zh-CN"/>
        </w:rPr>
        <w:t>增强政治自觉，</w:t>
      </w:r>
      <w:r>
        <w:rPr>
          <w:rFonts w:hint="eastAsia" w:ascii="楷体_GB2312" w:hAnsi="楷体_GB2312" w:eastAsia="楷体_GB2312" w:cs="楷体_GB2312"/>
          <w:sz w:val="34"/>
          <w:szCs w:val="34"/>
        </w:rPr>
        <w:t>进一步提高思想认识。</w:t>
      </w:r>
      <w:r>
        <w:rPr>
          <w:rFonts w:hint="eastAsia" w:ascii="仿宋_GB2312" w:hAnsi="仿宋_GB2312" w:eastAsia="仿宋_GB2312" w:cs="仿宋_GB2312"/>
          <w:sz w:val="34"/>
          <w:szCs w:val="34"/>
        </w:rPr>
        <w:t>坚持把学习贯彻习近平新时代中国特色社会主义思想作为首要政治任务，深刻领会</w:t>
      </w:r>
      <w:r>
        <w:rPr>
          <w:rFonts w:hint="eastAsia" w:ascii="仿宋_GB2312" w:hAnsi="仿宋_GB2312" w:eastAsia="仿宋_GB2312" w:cs="仿宋_GB2312"/>
          <w:sz w:val="34"/>
          <w:szCs w:val="34"/>
          <w:lang w:val="en-US" w:eastAsia="zh-CN"/>
        </w:rPr>
        <w:t>党中央和习近平总书记关于巡察整改工作的重要要求，切实肩负起</w:t>
      </w:r>
      <w:r>
        <w:rPr>
          <w:rFonts w:hint="eastAsia" w:ascii="仿宋_GB2312" w:hAnsi="仿宋_GB2312" w:eastAsia="仿宋_GB2312" w:cs="仿宋_GB2312"/>
          <w:sz w:val="34"/>
          <w:szCs w:val="34"/>
        </w:rPr>
        <w:t>管党治党的主体责任，进一步</w:t>
      </w:r>
      <w:r>
        <w:rPr>
          <w:rFonts w:hint="eastAsia" w:ascii="仿宋_GB2312" w:hAnsi="仿宋_GB2312" w:eastAsia="仿宋_GB2312" w:cs="仿宋_GB2312"/>
          <w:sz w:val="34"/>
          <w:szCs w:val="34"/>
          <w:lang w:val="en-US" w:eastAsia="zh-CN"/>
        </w:rPr>
        <w:t>将</w:t>
      </w:r>
      <w:r>
        <w:rPr>
          <w:rFonts w:hint="eastAsia" w:ascii="仿宋_GB2312" w:hAnsi="仿宋_GB2312" w:eastAsia="仿宋_GB2312" w:cs="仿宋_GB2312"/>
          <w:sz w:val="34"/>
          <w:szCs w:val="34"/>
        </w:rPr>
        <w:t>巡察整改工作责任压紧压实，</w:t>
      </w:r>
      <w:r>
        <w:rPr>
          <w:rFonts w:hint="eastAsia" w:ascii="仿宋_GB2312" w:hAnsi="仿宋_GB2312" w:eastAsia="仿宋_GB2312" w:cs="仿宋_GB2312"/>
          <w:sz w:val="34"/>
          <w:szCs w:val="34"/>
          <w:lang w:val="en-US" w:eastAsia="zh-CN"/>
        </w:rPr>
        <w:t>用实干、实绩检验整改成效。</w:t>
      </w:r>
    </w:p>
    <w:p w14:paraId="3AC2181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（二）</w:t>
      </w:r>
      <w:r>
        <w:rPr>
          <w:rFonts w:hint="eastAsia" w:ascii="楷体_GB2312" w:hAnsi="楷体_GB2312" w:eastAsia="楷体_GB2312" w:cs="楷体_GB2312"/>
          <w:sz w:val="34"/>
          <w:szCs w:val="34"/>
          <w:lang w:val="en-US" w:eastAsia="zh-CN"/>
        </w:rPr>
        <w:t>强化</w:t>
      </w:r>
      <w:r>
        <w:rPr>
          <w:rFonts w:hint="eastAsia" w:ascii="楷体_GB2312" w:hAnsi="楷体_GB2312" w:eastAsia="楷体_GB2312" w:cs="楷体_GB2312"/>
          <w:sz w:val="34"/>
          <w:szCs w:val="34"/>
        </w:rPr>
        <w:t>制度</w:t>
      </w:r>
      <w:r>
        <w:rPr>
          <w:rFonts w:hint="eastAsia" w:ascii="楷体_GB2312" w:hAnsi="楷体_GB2312" w:eastAsia="楷体_GB2312" w:cs="楷体_GB2312"/>
          <w:sz w:val="34"/>
          <w:szCs w:val="34"/>
          <w:lang w:val="en-US" w:eastAsia="zh-CN"/>
        </w:rPr>
        <w:t>建设</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落实管党治党责任。</w:t>
      </w:r>
      <w:r>
        <w:rPr>
          <w:rFonts w:hint="eastAsia" w:ascii="仿宋_GB2312" w:hAnsi="仿宋_GB2312" w:eastAsia="仿宋_GB2312" w:cs="仿宋_GB2312"/>
          <w:sz w:val="34"/>
          <w:szCs w:val="34"/>
        </w:rPr>
        <w:t>认真履行全面从严治党主体责任，严格落实班子成员“一岗双责”，坚持把纪律和规矩挺在前面，不断履行责任担当，层层传导压力。坚持“当下改”与“长久立”并重，坚持巡察整改问题和建立长效机制相结合，紧紧抓住问题易发</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多发的重点领域和关键环节，举一反三，建章立制。常态化抓好纪律作风建设，围绕中央八项规定及其实施细则，不折不扣抓好贯彻落实，对作风不实、履职不力、监管缺位等问题及早提醒、抓早抓小，督促整改、防微杜渐，确保问题整改到位。</w:t>
      </w:r>
    </w:p>
    <w:p w14:paraId="4BE8849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sz w:val="34"/>
          <w:szCs w:val="34"/>
        </w:rPr>
        <w:t>（三）突出问题导向</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持续抓好整改工作。</w:t>
      </w:r>
      <w:r>
        <w:rPr>
          <w:rFonts w:hint="eastAsia" w:ascii="仿宋_GB2312" w:hAnsi="仿宋_GB2312" w:eastAsia="仿宋_GB2312" w:cs="仿宋_GB2312"/>
          <w:sz w:val="34"/>
          <w:szCs w:val="34"/>
        </w:rPr>
        <w:t>坚持整改目标不变、整改劲头不松、整改力度不减，进一步增强巡察整改的责任感和使命感，切实把巡察整改后续工作抓紧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抓实</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抓好。对已整改完成的问题，适时开展“回头看”，查漏补缺，确保问题整改长效化;对正在整改的问题，明确整改时限，深挖问题根源，持续用力，把</w:t>
      </w:r>
      <w:r>
        <w:rPr>
          <w:rFonts w:hint="eastAsia" w:ascii="仿宋_GB2312" w:hAnsi="仿宋_GB2312" w:eastAsia="仿宋_GB2312" w:cs="仿宋_GB2312"/>
          <w:sz w:val="34"/>
          <w:szCs w:val="34"/>
          <w:lang w:val="en-US" w:eastAsia="zh-CN"/>
        </w:rPr>
        <w:t>巡察</w:t>
      </w:r>
      <w:r>
        <w:rPr>
          <w:rFonts w:hint="eastAsia" w:ascii="仿宋_GB2312" w:hAnsi="仿宋_GB2312" w:eastAsia="仿宋_GB2312" w:cs="仿宋_GB2312"/>
          <w:sz w:val="34"/>
          <w:szCs w:val="34"/>
        </w:rPr>
        <w:t>整改与巩固拓展党纪学习教育、深化干部作风</w:t>
      </w:r>
      <w:r>
        <w:rPr>
          <w:rFonts w:hint="eastAsia" w:ascii="仿宋_GB2312" w:hAnsi="仿宋_GB2312" w:eastAsia="仿宋_GB2312" w:cs="仿宋_GB2312"/>
          <w:sz w:val="34"/>
          <w:szCs w:val="34"/>
          <w:lang w:val="en-US" w:eastAsia="zh-CN"/>
        </w:rPr>
        <w:t>建设</w:t>
      </w:r>
      <w:r>
        <w:rPr>
          <w:rFonts w:hint="eastAsia" w:ascii="仿宋_GB2312" w:hAnsi="仿宋_GB2312" w:eastAsia="仿宋_GB2312" w:cs="仿宋_GB2312"/>
          <w:sz w:val="34"/>
          <w:szCs w:val="34"/>
        </w:rPr>
        <w:t>等同部署</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同安排，与党建工作相结合，定期梳理汇总，确保巡察反馈问题按期全面整改到位。</w:t>
      </w:r>
    </w:p>
    <w:p w14:paraId="66B3A088">
      <w:r>
        <w:rPr>
          <w:rFonts w:hint="eastAsia" w:ascii="楷体_GB2312" w:hAnsi="楷体_GB2312" w:eastAsia="楷体_GB2312" w:cs="楷体_GB2312"/>
          <w:sz w:val="34"/>
          <w:szCs w:val="34"/>
        </w:rPr>
        <w:t>（四）</w:t>
      </w:r>
      <w:r>
        <w:rPr>
          <w:rFonts w:hint="eastAsia" w:ascii="楷体_GB2312" w:hAnsi="楷体_GB2312" w:eastAsia="楷体_GB2312" w:cs="楷体_GB2312"/>
          <w:sz w:val="34"/>
          <w:szCs w:val="34"/>
          <w:lang w:val="en-US" w:eastAsia="zh-CN"/>
        </w:rPr>
        <w:t>聚焦主责主业，</w:t>
      </w:r>
      <w:r>
        <w:rPr>
          <w:rFonts w:hint="eastAsia" w:ascii="楷体_GB2312" w:hAnsi="楷体_GB2312" w:eastAsia="楷体_GB2312" w:cs="楷体_GB2312"/>
          <w:sz w:val="34"/>
          <w:szCs w:val="34"/>
        </w:rPr>
        <w:t>强化成果运用。</w:t>
      </w:r>
      <w:r>
        <w:rPr>
          <w:rFonts w:hint="eastAsia" w:ascii="仿宋_GB2312" w:hAnsi="仿宋_GB2312" w:eastAsia="仿宋_GB2312" w:cs="仿宋_GB2312"/>
          <w:sz w:val="34"/>
          <w:szCs w:val="34"/>
        </w:rPr>
        <w:t>自觉把巡察整改作为推进全面从严治党、发挥职能作用的重要契机，以整改实际成效推动双台子生态环境分局各项工作再上新台阶。坚持以点带面，</w:t>
      </w:r>
      <w:r>
        <w:rPr>
          <w:rFonts w:hint="eastAsia" w:ascii="仿宋_GB2312" w:hAnsi="仿宋_GB2312" w:eastAsia="仿宋_GB2312" w:cs="仿宋_GB2312"/>
          <w:sz w:val="34"/>
          <w:szCs w:val="34"/>
          <w:lang w:val="en-US" w:eastAsia="zh-CN"/>
        </w:rPr>
        <w:t>把</w:t>
      </w:r>
      <w:r>
        <w:rPr>
          <w:rFonts w:hint="eastAsia" w:ascii="仿宋_GB2312" w:hAnsi="仿宋_GB2312" w:eastAsia="仿宋_GB2312" w:cs="仿宋_GB2312"/>
          <w:sz w:val="34"/>
          <w:szCs w:val="34"/>
        </w:rPr>
        <w:t>巡察整改和推进重点工作贯通融合，围绕全面振兴三年行动、深入打好污染防治攻坚战、生态环境保护督察反馈问题整改，全力推动区域生态环境提档升级，坚定以高质量生态赋能高质量发展的信念。</w:t>
      </w:r>
    </w:p>
    <w:sectPr>
      <w:pgSz w:w="11906" w:h="16838"/>
      <w:pgMar w:top="2098" w:right="1531" w:bottom="1474" w:left="1531" w:header="851" w:footer="850" w:gutter="0"/>
      <w:lnNumType w:countBy="0" w:restart="continuou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Yzc5MjNiYjk3MzBjNjYxNDVlZmRlZWRlZWRjZGMifQ=="/>
  </w:docVars>
  <w:rsids>
    <w:rsidRoot w:val="08CD1A30"/>
    <w:rsid w:val="05762FC4"/>
    <w:rsid w:val="08CD1A30"/>
    <w:rsid w:val="182B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9010</Words>
  <Characters>9337</Characters>
  <Lines>0</Lines>
  <Paragraphs>0</Paragraphs>
  <TotalTime>0</TotalTime>
  <ScaleCrop>false</ScaleCrop>
  <LinksUpToDate>false</LinksUpToDate>
  <CharactersWithSpaces>9339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2024-12-03T01:37:00Z</dcterms:created>
  <dc:creator>沙漠</dc:creator>
  <cp:lastModifiedBy>Administrator</cp:lastModifiedBy>
  <dcterms:modified xsi:type="dcterms:W3CDTF">2025-01-27T01:20:54Z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187A3664950949F99203F71FC025DBB3</vt:lpwstr>
  </property>
  <property fmtid="{D5CDD505-2E9C-101B-9397-08002B2CF9AE}" pid="4" name="KSOTemplateDocerSaveRecord">
    <vt:lpwstr>eyJoZGlkIjoiM2FiYTRjM2M1YWY1YWE3YjA5YjNlMzYyMzQ3NjAxM2EifQ==</vt:lpwstr>
  </property>
</Properties>
</file>