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sz w:val="36"/>
          <w:szCs w:val="36"/>
          <w:shd w:val="clear" w:fill="F5F5F5"/>
          <w:lang w:eastAsia="zh-CN"/>
        </w:rPr>
        <w:t>双台子区</w:t>
      </w:r>
      <w:r>
        <w:rPr>
          <w:rFonts w:ascii="微软雅黑" w:hAnsi="微软雅黑" w:eastAsia="微软雅黑" w:cs="微软雅黑"/>
          <w:sz w:val="36"/>
          <w:szCs w:val="36"/>
          <w:shd w:val="clear" w:fill="F5F5F5"/>
        </w:rPr>
        <w:t>生态环境领域基层政务公开标准目录</w:t>
      </w:r>
      <w:bookmarkEnd w:id="0"/>
    </w:p>
    <w:tbl>
      <w:tblPr>
        <w:tblStyle w:val="4"/>
        <w:tblW w:w="5016" w:type="pct"/>
        <w:jc w:val="center"/>
        <w:tblBorders>
          <w:top w:val="single" w:color="000000" w:sz="4" w:space="0"/>
          <w:left w:val="single" w:color="000000" w:sz="4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32"/>
        <w:gridCol w:w="413"/>
        <w:gridCol w:w="954"/>
        <w:gridCol w:w="2862"/>
        <w:gridCol w:w="3447"/>
        <w:gridCol w:w="2182"/>
        <w:gridCol w:w="805"/>
        <w:gridCol w:w="1888"/>
        <w:gridCol w:w="238"/>
        <w:gridCol w:w="326"/>
        <w:gridCol w:w="293"/>
        <w:gridCol w:w="3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3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公开事项</w:t>
            </w:r>
          </w:p>
        </w:tc>
        <w:tc>
          <w:tcPr>
            <w:tcW w:w="28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公开内容（要素）</w:t>
            </w:r>
          </w:p>
        </w:tc>
        <w:tc>
          <w:tcPr>
            <w:tcW w:w="344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公开依据</w:t>
            </w:r>
          </w:p>
        </w:tc>
        <w:tc>
          <w:tcPr>
            <w:tcW w:w="218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公开时限</w:t>
            </w:r>
          </w:p>
        </w:tc>
        <w:tc>
          <w:tcPr>
            <w:tcW w:w="8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公开主体</w:t>
            </w:r>
          </w:p>
        </w:tc>
        <w:tc>
          <w:tcPr>
            <w:tcW w:w="188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公开渠道和载体</w:t>
            </w:r>
          </w:p>
        </w:tc>
        <w:tc>
          <w:tcPr>
            <w:tcW w:w="5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公开对象</w:t>
            </w:r>
          </w:p>
        </w:tc>
        <w:tc>
          <w:tcPr>
            <w:tcW w:w="6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公开方式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trHeight w:val="90" w:hRule="atLeast"/>
          <w:jc w:val="center"/>
        </w:trPr>
        <w:tc>
          <w:tcPr>
            <w:tcW w:w="23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一级事项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二级事项</w:t>
            </w:r>
          </w:p>
        </w:tc>
        <w:tc>
          <w:tcPr>
            <w:tcW w:w="28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44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8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全社会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特定群众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主动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依申请公开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trHeight w:val="4808" w:hRule="atLeast"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许可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建设项目环境影响评价文件审批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受理环节：受理情况公示、报告书（表）全本；拟决定环节：拟审查环评文件基本情况公示；决定环节：环评批复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《中华人民共和国环境影响评价法》《中华人民共和国海洋环境保护法》《中华人民共和国放射性污染防治法》《中华人民共和国政府信息公开条例》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■政府网站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☐政府公报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□两微一端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☐发布会/听证会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☐广播电视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☐纸质媒体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☐公开查阅点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☐社区/企事业单位/村公示栏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☐精准推送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☐其他＿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许可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防治污染设施拆除或闲置审批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企业或单位关闭、闲置、拆除工业固体废物污染环境防治设施、场所的核准结果；企业或单位拆除、闲置环境噪声污染防治设施的审批结果；企业或单位拆除闲置海洋工程环境保护设施的审批结果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固体废物污染环境防治法》《中华人民共和国环境噪声污染防治法》《中华人民共和国海洋环境保护法》《中华人民共和国政府信息公开条例》《关于全面推进政务公开工作的意见》（中办发〔2016〕8号）、《开展基层政务公开标准化规范化试点工作方案》（国办发〔2017〕42号）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■政府网站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☐政府公报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□两微一端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☐发布会/听证会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☐广播电视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☐纸质媒体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☐公开查阅点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☐便民服务站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☐社区/企事业单位/村公示栏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☐精准推送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☐其他＿＿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3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许可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危险废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物经营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许可证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受理环节：受理通知书；拟决定环节：向有关部门和专家征求意见、决定前公示等；决定环节：危险废物经营许可证信息公示；送达环节：送达单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固体废物污染环境防治法》《中华人民共和国政府信息公开条例》《危险废物经营许可证管理办法》《国务院关于取消和下放一批行政审批项目的决定》（国发〔2013〕44号）、《关于做好下放危险废物经营许可审批工作的通知》（环办函〔2014〕551号）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区政务服务中心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■政府网站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☐政府公报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□两微一端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☐发布会/听证会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☐广播电视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☐纸质媒体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☐公开查阅点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☐便民服务站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☐社区/企事业单位/村公示栏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☐精准推送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☐其他＿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4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管理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行政确认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运行环节：受理、确认、送达、事后监管；责任事项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《中华人民共和国政府信息公开条例》《关于全面推进政务公开工作的意见》（中办发〔2016〕8号）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■政府网站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☐政府公报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□两微一端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☐发布会/听证会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☐广播电视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☐纸质媒体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☐公开查阅点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☐便民服务站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☐社区/企事业单位/村公示栏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☐精准推送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☐其他＿☐其他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trHeight w:val="3636" w:hRule="atLeast"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5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行政检查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运行环节：制定方案、实施检查、事后监管；责任事项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《中华人民共和国政府信息公开条例》《关于全面推进政务公开工作的意见》（中办发〔2016〕8号）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■政府网站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☐政府公报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□两微一端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☐发布会/听证会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☐广播电视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☐纸质媒体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☐公开查阅点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☐便民服务站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☐社区/企事业单位/村公示栏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☐精准推送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☐其他＿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6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其他行政职责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重大建设项目环境管理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重大建设项目生态环境行政许可情况；重大建设项目落实生态环境要求情况；重大建设项目生态环境监督管理情况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《中华人民共和国政府信息公开条例》《关于全面推进政务公开工作的意见》（中办发〔2016〕8号）、《开展基层政务公开标准化规范化试点工作方案》（国办发〔2017〕42号）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☐政府公报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7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其他行政职责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生态环境保护督察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按要求公开生态环境保护督察进驻时限，受理投诉、举报途径，督察反馈问题，受理投诉、举报查处情况，反馈问题整改情况。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《中华人民共和国政府信息公开条例》《关于全面推进政务公开工作的意见》（中办发〔2016〕8号）、《开展基层政务公开标准化规范化试点工作方案》（国办发〔2017〕42号）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☐政府公报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☐政府公报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☐广播电视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8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生态建设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生态乡镇、生态村、生态示范户创建情况；生态文明建设示范区和“绿水青山就是金山银山”实践创新基地创建情况；农村环境综合整治情况；各类自然保护地生态环境监管执法信息；生物多样性保护、生物物种资源保护相关信息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《中华人民共和国政府信息公开条例》《关于全面推进政务公开工作的意见》（中办发〔2016〕8号）、《开展基层政务公开标准化规范化试点工作方案》（国办发〔2017〕42号）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9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企业事业单位突发环境事件应急预案备案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企业事业单位突发环境事件应急预案备案情况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《中华人民共和国环境保护法》《中华人民共和国突发事件应对法》《中华人民共和国政府信息公开条例》《企业事业单位突发环境事件应急预案备案管理办法（试行）》（环发〔2015〕4号）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trHeight w:val="1949" w:hRule="atLeast"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10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公共服务事项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生态环境保护政策与业务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咨询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生态环境保护政策与业务咨询答复函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《中华人民共和国环境保护法》《中华人民共和国政府信息公开条例》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☐广播电视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11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生态环境污染举报咨询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生态环境举报、咨询方式（电话、地址等）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《中华人民共和国环境保护法》《中华人民共和国政府信息公开条例》《环境信访办法》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☐广播电视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12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污染源信息发布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重点排污单位基本情况、总量控制、污染防治等信息，重点排污单位环境信息公开情况监管信息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《中华人民共和国环境保护法》《中华人民共和国政府信息公开条例》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13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生态环境举报信访信息发布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公开重点生态环境举报、信访案件及处理情况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《中华人民共和国环境保护法》《中华人民共和国政府信息公开条例》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自该信息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形成或者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变更之日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起20 个工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☐广播电视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14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生态环境统计报告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本行政机关的政府信息公开工作年度报告、环境统计年度报告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《中华人民共和国政府信息公开条例》《关于全面推进政务公开工作的意见》（中办发〔2016〕8号）、《开展基层政务公开标准化规范化试点工作方案》（国办发〔2017〕42号）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自该信息形成或者变更之日起20个工作日内;政府信息公开工作年度报告按照《中华人民共和国政府信息公开条例》要求的时限公开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☐广播电视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</w:t>
            </w:r>
          </w:p>
        </w:tc>
        <w:tc>
          <w:tcPr>
            <w:tcW w:w="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YjM1OTJkNDA4NWYyZjI0ZWYwYWNiYzk4ZTJkNTcifQ=="/>
    <w:docVar w:name="KSO_WPS_MARK_KEY" w:val="8f3b0bb0-47e3-433f-9995-875307cb24cb"/>
  </w:docVars>
  <w:rsids>
    <w:rsidRoot w:val="129358EE"/>
    <w:rsid w:val="08206A68"/>
    <w:rsid w:val="129358EE"/>
    <w:rsid w:val="1E5970DF"/>
    <w:rsid w:val="3A403BF6"/>
    <w:rsid w:val="428B5495"/>
    <w:rsid w:val="5399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customStyle="1" w:styleId="9">
    <w:name w:val="clear2"/>
    <w:basedOn w:val="5"/>
    <w:uiPriority w:val="0"/>
    <w:rPr>
      <w:sz w:val="0"/>
      <w:szCs w:val="0"/>
    </w:rPr>
  </w:style>
  <w:style w:type="character" w:customStyle="1" w:styleId="10">
    <w:name w:val="pass"/>
    <w:basedOn w:val="5"/>
    <w:qFormat/>
    <w:uiPriority w:val="0"/>
    <w:rPr>
      <w:color w:val="D505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2977</Words>
  <Characters>3049</Characters>
  <Lines>0</Lines>
  <Paragraphs>0</Paragraphs>
  <TotalTime>17</TotalTime>
  <ScaleCrop>false</ScaleCrop>
  <LinksUpToDate>false</LinksUpToDate>
  <CharactersWithSpaces>3158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2023-12-26T01:03:00Z</dcterms:created>
  <dc:creator>（多喝水 。</dc:creator>
  <cp:lastModifiedBy>（多喝水 。</cp:lastModifiedBy>
  <dcterms:modified xsi:type="dcterms:W3CDTF">2025-03-06T09:56:34Z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C28DAF61D8EF4B8D9FB1F5D9E1000BAB_13</vt:lpwstr>
  </property>
</Properties>
</file>