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9FEB">
      <w:pPr>
        <w:spacing w:line="480" w:lineRule="auto"/>
        <w:jc w:val="center"/>
        <w:rPr>
          <w:rFonts w:hint="eastAsia" w:ascii="宋体" w:hAnsi="宋体" w:eastAsia="宋体"/>
          <w:b/>
          <w:color w:val="auto"/>
          <w:sz w:val="52"/>
          <w:szCs w:val="52"/>
          <w:lang w:val="en-US" w:eastAsia="zh-CN"/>
        </w:rPr>
      </w:pPr>
      <w:r>
        <w:rPr>
          <w:rFonts w:hint="eastAsia" w:ascii="宋体" w:hAnsi="宋体"/>
          <w:b/>
          <w:color w:val="auto"/>
          <w:sz w:val="52"/>
          <w:szCs w:val="52"/>
        </w:rPr>
        <w:t>盘山县</w:t>
      </w:r>
      <w:r>
        <w:rPr>
          <w:rFonts w:hint="eastAsia" w:ascii="宋体" w:hAnsi="宋体"/>
          <w:b/>
          <w:color w:val="auto"/>
          <w:sz w:val="52"/>
          <w:szCs w:val="52"/>
          <w:lang w:eastAsia="zh-CN"/>
        </w:rPr>
        <w:t>财政</w:t>
      </w:r>
      <w:r>
        <w:rPr>
          <w:rFonts w:hint="eastAsia" w:ascii="宋体" w:hAnsi="宋体"/>
          <w:b/>
          <w:color w:val="auto"/>
          <w:sz w:val="52"/>
          <w:szCs w:val="52"/>
        </w:rPr>
        <w:t>局</w:t>
      </w:r>
    </w:p>
    <w:p w14:paraId="7095E511">
      <w:pPr>
        <w:spacing w:line="560" w:lineRule="exact"/>
        <w:jc w:val="center"/>
        <w:rPr>
          <w:rFonts w:hint="eastAsia"/>
          <w:b/>
          <w:sz w:val="44"/>
          <w:szCs w:val="44"/>
        </w:rPr>
      </w:pPr>
      <w:r>
        <w:rPr>
          <w:rFonts w:hint="eastAsia" w:ascii="宋体" w:hAnsi="宋体"/>
          <w:b/>
          <w:color w:val="auto"/>
          <w:sz w:val="52"/>
          <w:szCs w:val="52"/>
          <w:lang w:eastAsia="zh-CN"/>
        </w:rPr>
        <w:t>202</w:t>
      </w:r>
      <w:r>
        <w:rPr>
          <w:rFonts w:hint="eastAsia" w:ascii="宋体" w:hAnsi="宋体"/>
          <w:b/>
          <w:color w:val="auto"/>
          <w:sz w:val="52"/>
          <w:szCs w:val="52"/>
          <w:lang w:val="en-US" w:eastAsia="zh-CN"/>
        </w:rPr>
        <w:t>5</w:t>
      </w:r>
      <w:r>
        <w:rPr>
          <w:rFonts w:hint="eastAsia" w:ascii="宋体" w:hAnsi="宋体"/>
          <w:b/>
          <w:color w:val="auto"/>
          <w:sz w:val="52"/>
          <w:szCs w:val="52"/>
        </w:rPr>
        <w:t>年度</w:t>
      </w:r>
      <w:r>
        <w:rPr>
          <w:rFonts w:hint="eastAsia" w:ascii="宋体" w:hAnsi="宋体"/>
          <w:b/>
          <w:color w:val="auto"/>
          <w:sz w:val="52"/>
          <w:szCs w:val="52"/>
          <w:lang w:eastAsia="zh-CN"/>
        </w:rPr>
        <w:t>部门</w:t>
      </w:r>
      <w:r>
        <w:rPr>
          <w:rFonts w:hint="eastAsia" w:ascii="宋体" w:hAnsi="宋体"/>
          <w:b/>
          <w:color w:val="auto"/>
          <w:sz w:val="52"/>
          <w:szCs w:val="52"/>
        </w:rPr>
        <w:t>预算公开说明</w:t>
      </w: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28333DA2">
      <w:pPr>
        <w:spacing w:line="560" w:lineRule="exact"/>
        <w:jc w:val="center"/>
        <w:rPr>
          <w:rFonts w:hint="eastAsia"/>
          <w:b/>
          <w:sz w:val="44"/>
          <w:szCs w:val="44"/>
        </w:rPr>
      </w:pPr>
    </w:p>
    <w:p w14:paraId="1CBB3606">
      <w:pPr>
        <w:spacing w:line="560" w:lineRule="exact"/>
        <w:jc w:val="center"/>
        <w:rPr>
          <w:rFonts w:hint="eastAsia"/>
          <w:b/>
          <w:sz w:val="44"/>
          <w:szCs w:val="44"/>
        </w:rPr>
      </w:pPr>
    </w:p>
    <w:p w14:paraId="5EDF73A5">
      <w:pPr>
        <w:spacing w:line="560" w:lineRule="exact"/>
        <w:jc w:val="center"/>
        <w:rPr>
          <w:rFonts w:hint="eastAsia"/>
          <w:b/>
          <w:sz w:val="44"/>
          <w:szCs w:val="44"/>
        </w:rPr>
      </w:pPr>
    </w:p>
    <w:p w14:paraId="0A285D02">
      <w:pPr>
        <w:spacing w:line="560" w:lineRule="exact"/>
        <w:jc w:val="center"/>
        <w:rPr>
          <w:rFonts w:hint="eastAsia"/>
          <w:b/>
          <w:sz w:val="44"/>
          <w:szCs w:val="44"/>
        </w:rPr>
      </w:pPr>
    </w:p>
    <w:p w14:paraId="15680170">
      <w:pPr>
        <w:spacing w:line="560" w:lineRule="exact"/>
        <w:jc w:val="center"/>
        <w:rPr>
          <w:rFonts w:hint="eastAsia"/>
          <w:b/>
          <w:sz w:val="44"/>
          <w:szCs w:val="44"/>
        </w:rPr>
      </w:pPr>
    </w:p>
    <w:p w14:paraId="56364187">
      <w:pPr>
        <w:spacing w:line="560" w:lineRule="exact"/>
        <w:jc w:val="center"/>
        <w:rPr>
          <w:rFonts w:hint="eastAsia"/>
          <w:b/>
          <w:sz w:val="44"/>
          <w:szCs w:val="44"/>
        </w:rPr>
      </w:pPr>
    </w:p>
    <w:p w14:paraId="75769684">
      <w:pPr>
        <w:spacing w:line="560" w:lineRule="exact"/>
        <w:jc w:val="center"/>
        <w:rPr>
          <w:rFonts w:hint="eastAsia"/>
          <w:b/>
          <w:sz w:val="44"/>
          <w:szCs w:val="44"/>
        </w:rPr>
      </w:pPr>
    </w:p>
    <w:p w14:paraId="31319B37">
      <w:pPr>
        <w:spacing w:line="560" w:lineRule="exact"/>
        <w:jc w:val="center"/>
        <w:rPr>
          <w:rFonts w:hint="eastAsia"/>
          <w:b/>
          <w:sz w:val="44"/>
          <w:szCs w:val="44"/>
        </w:rPr>
      </w:pPr>
    </w:p>
    <w:p w14:paraId="4C1DE287">
      <w:pPr>
        <w:spacing w:line="560" w:lineRule="exact"/>
        <w:jc w:val="center"/>
        <w:rPr>
          <w:rFonts w:hint="eastAsia"/>
          <w:b/>
          <w:sz w:val="44"/>
          <w:szCs w:val="44"/>
        </w:rPr>
      </w:pPr>
    </w:p>
    <w:p w14:paraId="11B14715">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黑体" w:hAnsi="黑体" w:eastAsia="黑体"/>
          <w:sz w:val="32"/>
          <w:szCs w:val="32"/>
          <w:lang w:eastAsia="zh-CN"/>
        </w:rPr>
        <w:t>盘山县财政局</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盘山县财政局</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盘山县财政局</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盘山县财政局</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7C6B35BB">
      <w:pPr>
        <w:spacing w:line="540" w:lineRule="exact"/>
        <w:jc w:val="left"/>
        <w:rPr>
          <w:rFonts w:hint="eastAsia" w:ascii="黑体" w:eastAsia="黑体"/>
          <w:color w:val="auto"/>
          <w:sz w:val="32"/>
          <w:szCs w:val="32"/>
        </w:rPr>
      </w:pPr>
    </w:p>
    <w:p w14:paraId="0C168E9C">
      <w:pPr>
        <w:spacing w:line="540" w:lineRule="exact"/>
        <w:jc w:val="left"/>
        <w:rPr>
          <w:rFonts w:hint="eastAsia" w:ascii="宋体" w:hAnsi="宋体"/>
          <w:color w:val="auto"/>
          <w:sz w:val="32"/>
          <w:szCs w:val="32"/>
        </w:rPr>
      </w:pPr>
      <w:r>
        <w:rPr>
          <w:rFonts w:hint="eastAsia" w:ascii="黑体" w:hAnsi="黑体" w:eastAsia="黑体"/>
          <w:color w:val="auto"/>
          <w:sz w:val="32"/>
          <w:szCs w:val="32"/>
        </w:rPr>
        <w:t>一、盘山县财政局主要职责</w:t>
      </w:r>
    </w:p>
    <w:p w14:paraId="7EC194D5">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（一）贯彻执行国家、省税政方针政策，分析预测经济形势，参与制定各项宏观经济政策，提出运用财税政策实施宏观调控和综合平衡社会财力的建议，执行市与县、镇及企业的分配政策。</w:t>
      </w:r>
    </w:p>
    <w:p w14:paraId="224C3B06">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（二）贯彻并实施财政、财务、会计管理的法规。</w:t>
      </w:r>
    </w:p>
    <w:p w14:paraId="5E171CED">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三）承担县本级各项财政收支管理的责任，负责编制年度县本级预算草案并组织执行，受县政府委托，向县人民代表大会报告县本级和全县年度财政预算及其执行情况，向县人大常委会报告财政决算和财政预算执行情况，组织制定经费开支标准、定额，负责审核批复部门（单位）的年度预决算，指导县、镇财政管理工作。</w:t>
      </w:r>
    </w:p>
    <w:p w14:paraId="3B8A8969">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（四）贯彻执行国家税收法律、行政法规及有关政策。负责政府非税收入管理，按规定管理行政事业性收费、政府性基金及其他非税收入，管理财政票据。</w:t>
      </w:r>
    </w:p>
    <w:p w14:paraId="14F34CCE">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（五）组织制定全县财政国库管理和国库集中收付制度，指导和监督全县财政国库业务，按规定管理国库现金。</w:t>
      </w:r>
    </w:p>
    <w:p w14:paraId="2E004DC3">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（六）负责制定政府采购制度，监督管理政府采购活动，组织制定政府向社会力量购买服务制度，监督政府向社会力量购买服务活动。</w:t>
      </w:r>
    </w:p>
    <w:p w14:paraId="52F88636">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七）负责制定全县行政事业单位国有资产管理的规章制度及相关标准并组织实施，研究提出支持国有企业改革和发展的财政政策，参与国有资产管理体制改革及国有企业改革等相关工作，管理支持国有企业改革的相关专项资金，对县级国有资本经营预算建议草案进行初审，组织实施企业财务管理制度，按规定管理企业国有资产，编制企业财务会计报告，负责县本级行政事业单位因公出国（境）经费管理。</w:t>
      </w:r>
    </w:p>
    <w:p w14:paraId="297489E3">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八）负责办理和监督县财政的经济发展支出，中央、省、市、县政府性投资项目的财政拨款，负责有关政策性补贴和专项储备资金财政管理工作，组织审查财政性投资工程预(结)算、竣工决算，承担国家赔偿费用管理工作，负责农业综合开发资金和项目管理工作。</w:t>
      </w:r>
    </w:p>
    <w:p w14:paraId="54B51416">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（九）负责全县社会保障资金(基金)的财务管理，审核全县及县本级社会保险基金预决算草案，会同有关部门管理县财政社会保障和就业及医疗卫生与计划生育支出。</w:t>
      </w:r>
    </w:p>
    <w:p w14:paraId="400B5C05">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（十）贯彻执行国家政府性债务管理政策、制度，全县政府性债务管理制度、办法并组织实施，管理全县政府性债务，按规定管理外国政府和国际金融组织贷(赠)款，参与涉外债务谈判。</w:t>
      </w:r>
    </w:p>
    <w:p w14:paraId="499C2AA2">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（十一）负责全县会计管理制度实施，监督和规范会计行为，。</w:t>
      </w:r>
    </w:p>
    <w:p w14:paraId="44BF4820">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（十二）监督检查财税法规、政策的执行情况和财政收支管理情况，反映财政收支管理中的重大问题，提出加强财政管理的政策建议。</w:t>
      </w:r>
    </w:p>
    <w:p w14:paraId="734443EF">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三）建立财政监察制度，监督各镇执行国家和省重大财税政策以及市重大项目预算执行、财政收支管理情况，审核上级对镇各转移支付资金预算相关基础资料，监督转移支付资金预算执行，监督地方政府债务和养老保险资金管理情况。</w:t>
      </w:r>
    </w:p>
    <w:p w14:paraId="48D23F6C">
      <w:pPr>
        <w:spacing w:line="540" w:lineRule="exact"/>
        <w:ind w:firstLine="646"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（十四）承办县政府交办的其他事项</w:t>
      </w:r>
      <w:r>
        <w:rPr>
          <w:rFonts w:hint="eastAsia" w:ascii="仿宋" w:hAnsi="仿宋" w:eastAsia="仿宋" w:cs="仿宋"/>
          <w:color w:val="auto"/>
          <w:sz w:val="32"/>
          <w:szCs w:val="32"/>
          <w:lang w:eastAsia="zh-CN"/>
        </w:rPr>
        <w:t>。</w:t>
      </w:r>
    </w:p>
    <w:p w14:paraId="7B8BE836">
      <w:pPr>
        <w:spacing w:line="540" w:lineRule="exact"/>
        <w:ind w:firstLine="646" w:firstLineChars="200"/>
        <w:jc w:val="left"/>
        <w:rPr>
          <w:rFonts w:hint="eastAsia" w:ascii="黑体" w:eastAsia="黑体"/>
          <w:color w:val="auto"/>
          <w:sz w:val="32"/>
          <w:szCs w:val="32"/>
        </w:rPr>
      </w:pPr>
      <w:r>
        <w:rPr>
          <w:rFonts w:hint="eastAsia" w:ascii="黑体" w:eastAsia="黑体"/>
          <w:color w:val="auto"/>
          <w:sz w:val="32"/>
          <w:szCs w:val="32"/>
        </w:rPr>
        <w:t>二、</w:t>
      </w:r>
      <w:r>
        <w:rPr>
          <w:rFonts w:ascii="黑体" w:eastAsia="黑体"/>
          <w:color w:val="auto"/>
          <w:sz w:val="32"/>
          <w:szCs w:val="32"/>
        </w:rPr>
        <w:t>机构设置情况</w:t>
      </w:r>
    </w:p>
    <w:p w14:paraId="7D981EED">
      <w:pPr>
        <w:spacing w:line="540" w:lineRule="exact"/>
        <w:ind w:firstLine="646" w:firstLineChars="200"/>
        <w:jc w:val="left"/>
        <w:rPr>
          <w:rFonts w:hint="eastAsia" w:ascii="宋体" w:hAnsi="宋体" w:cs="仿宋_GB2312"/>
          <w:color w:val="auto"/>
          <w:sz w:val="32"/>
          <w:szCs w:val="32"/>
          <w:lang w:val="en-US" w:eastAsia="zh-CN"/>
        </w:rPr>
      </w:pPr>
      <w:r>
        <w:rPr>
          <w:rFonts w:hint="eastAsia" w:ascii="宋体" w:hAnsi="宋体" w:eastAsia="宋体" w:cs="宋体"/>
          <w:color w:val="auto"/>
          <w:sz w:val="32"/>
          <w:szCs w:val="32"/>
        </w:rPr>
        <w:t>根据本</w:t>
      </w:r>
      <w:r>
        <w:rPr>
          <w:rFonts w:hint="eastAsia" w:ascii="宋体" w:hAnsi="宋体" w:eastAsia="宋体" w:cs="宋体"/>
          <w:color w:val="auto"/>
          <w:sz w:val="32"/>
          <w:szCs w:val="32"/>
          <w:lang w:val="en-US" w:eastAsia="zh-CN"/>
        </w:rPr>
        <w:t>单位</w:t>
      </w:r>
      <w:r>
        <w:rPr>
          <w:rFonts w:hint="eastAsia" w:ascii="宋体" w:hAnsi="宋体" w:eastAsia="宋体" w:cs="宋体"/>
          <w:color w:val="auto"/>
          <w:sz w:val="32"/>
          <w:szCs w:val="32"/>
        </w:rPr>
        <w:t>主要职责，内设机构如下：</w:t>
      </w:r>
      <w:r>
        <w:rPr>
          <w:rFonts w:hint="eastAsia" w:ascii="宋体" w:hAnsi="宋体" w:eastAsia="宋体" w:cs="宋体"/>
          <w:color w:val="auto"/>
          <w:sz w:val="32"/>
          <w:szCs w:val="32"/>
          <w:lang w:eastAsia="zh-CN"/>
        </w:rPr>
        <w:t>综合</w:t>
      </w:r>
      <w:r>
        <w:rPr>
          <w:rFonts w:hint="eastAsia" w:ascii="宋体" w:hAnsi="宋体" w:cs="仿宋_GB2312"/>
          <w:color w:val="auto"/>
          <w:sz w:val="32"/>
          <w:szCs w:val="32"/>
          <w:lang w:val="zh-CN"/>
        </w:rPr>
        <w:t>办公室、预算股、国库股、文行股、社保股、经济建设股、农财股、</w:t>
      </w:r>
      <w:r>
        <w:rPr>
          <w:rFonts w:hint="eastAsia" w:ascii="宋体" w:hAnsi="宋体" w:cs="仿宋_GB2312"/>
          <w:color w:val="auto"/>
          <w:sz w:val="32"/>
          <w:szCs w:val="32"/>
          <w:lang w:val="en-US" w:eastAsia="zh-CN"/>
        </w:rPr>
        <w:t xml:space="preserve">企财股。    </w:t>
      </w:r>
    </w:p>
    <w:p w14:paraId="4B1DD0C1">
      <w:pPr>
        <w:spacing w:line="540" w:lineRule="exact"/>
        <w:ind w:firstLine="646" w:firstLineChars="200"/>
        <w:jc w:val="left"/>
        <w:rPr>
          <w:rFonts w:hint="eastAsia" w:ascii="宋体" w:hAnsi="宋体"/>
          <w:color w:val="auto"/>
          <w:sz w:val="32"/>
          <w:szCs w:val="32"/>
        </w:rPr>
      </w:pPr>
      <w:r>
        <w:rPr>
          <w:rFonts w:hint="eastAsia" w:ascii="黑体" w:hAnsi="黑体" w:eastAsia="黑体"/>
          <w:color w:val="auto"/>
          <w:sz w:val="32"/>
          <w:szCs w:val="32"/>
        </w:rPr>
        <w:t>三、盘山县财政事务服务中心主要职责</w:t>
      </w:r>
    </w:p>
    <w:p w14:paraId="1C5030F3">
      <w:pPr>
        <w:widowControl/>
        <w:shd w:val="clear" w:color="auto" w:fill="FFFFFF"/>
        <w:ind w:firstLine="646"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盘山县财政事务服务中心是县财政局所属事业单位。正科级。其主要部门工作职能是：</w:t>
      </w:r>
    </w:p>
    <w:p w14:paraId="78A2AF8E">
      <w:pPr>
        <w:adjustRightInd w:val="0"/>
        <w:snapToGrid w:val="0"/>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（一）负责研究制定我县政府性债务相关政策；负责做好相关安全监管工作。</w:t>
      </w:r>
    </w:p>
    <w:p w14:paraId="3792099C">
      <w:pPr>
        <w:adjustRightInd w:val="0"/>
        <w:snapToGrid w:val="0"/>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（二）负责全县国有资产及集体资产相关经济的审核工作。</w:t>
      </w:r>
    </w:p>
    <w:p w14:paraId="6146D822">
      <w:pPr>
        <w:adjustRightInd w:val="0"/>
        <w:snapToGrid w:val="0"/>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（三）负责对政府投资各项在建工程项目的预算和决算实行审核工作。</w:t>
      </w:r>
    </w:p>
    <w:p w14:paraId="5D5F1EAE">
      <w:pPr>
        <w:adjustRightInd w:val="0"/>
        <w:snapToGrid w:val="0"/>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（四）负责对政府公开招聘的造价咨询机构和监理单位进行统一监督管理。</w:t>
      </w:r>
    </w:p>
    <w:p w14:paraId="2F8F4B48">
      <w:pPr>
        <w:adjustRightInd w:val="0"/>
        <w:snapToGrid w:val="0"/>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（五）负责县级财政管理绩效综合评价工作。</w:t>
      </w:r>
    </w:p>
    <w:p w14:paraId="2E289A30">
      <w:pPr>
        <w:adjustRightInd w:val="0"/>
        <w:snapToGrid w:val="0"/>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（六）负责县级基本财力保障机制奖补资金的管理。</w:t>
      </w:r>
    </w:p>
    <w:p w14:paraId="77DCC1A5">
      <w:pPr>
        <w:adjustRightInd w:val="0"/>
        <w:snapToGrid w:val="0"/>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（七）负责县本财政票据的领购、保管、发放、核销等工作。</w:t>
      </w:r>
    </w:p>
    <w:p w14:paraId="2C2FAB10">
      <w:pPr>
        <w:adjustRightInd w:val="0"/>
        <w:snapToGrid w:val="0"/>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（八）负责村级组织运转经费保障工作、村级综合服务平台建设。</w:t>
      </w:r>
    </w:p>
    <w:p w14:paraId="15D9702D">
      <w:pPr>
        <w:adjustRightInd w:val="0"/>
        <w:snapToGrid w:val="0"/>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（九）负责全县美丽乡村建设资金管理工作。</w:t>
      </w:r>
    </w:p>
    <w:p w14:paraId="569B1882">
      <w:pPr>
        <w:adjustRightInd w:val="0"/>
        <w:snapToGrid w:val="0"/>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（十）负责农村公共服务运行维护机制建设资金管理、扶持村集体经济发展试点工作、建制镇（街道）示范点工作。</w:t>
      </w:r>
    </w:p>
    <w:p w14:paraId="4405B06E">
      <w:pPr>
        <w:adjustRightInd w:val="0"/>
        <w:snapToGrid w:val="0"/>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（十一）负责镇（街道）资金管理监管、县级财政管理绩效、一事一议财政奖补。</w:t>
      </w:r>
    </w:p>
    <w:p w14:paraId="5C9B02A8">
      <w:pPr>
        <w:adjustRightInd w:val="0"/>
        <w:snapToGrid w:val="0"/>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（十二）负责债务合同的登记归档和后期管理工作。</w:t>
      </w:r>
    </w:p>
    <w:p w14:paraId="721A12DD">
      <w:pPr>
        <w:adjustRightInd w:val="0"/>
        <w:snapToGrid w:val="0"/>
        <w:spacing w:line="540" w:lineRule="exact"/>
        <w:ind w:firstLine="646" w:firstLineChars="200"/>
        <w:jc w:val="left"/>
        <w:rPr>
          <w:rFonts w:hint="eastAsia" w:ascii="仿宋" w:hAnsi="仿宋" w:eastAsia="仿宋" w:cs="仿宋"/>
          <w:color w:val="auto"/>
          <w:kern w:val="0"/>
          <w:sz w:val="32"/>
          <w:szCs w:val="32"/>
        </w:rPr>
      </w:pPr>
      <w:r>
        <w:rPr>
          <w:rFonts w:hint="eastAsia" w:ascii="仿宋" w:hAnsi="仿宋" w:eastAsia="仿宋" w:cs="仿宋"/>
          <w:color w:val="auto"/>
          <w:sz w:val="32"/>
          <w:szCs w:val="32"/>
        </w:rPr>
        <w:t>（十三）承办县财政局交办的其它事项。</w:t>
      </w:r>
    </w:p>
    <w:p w14:paraId="701BF352">
      <w:pPr>
        <w:spacing w:line="540" w:lineRule="exact"/>
        <w:jc w:val="left"/>
        <w:rPr>
          <w:rFonts w:hint="eastAsia" w:ascii="黑体" w:eastAsia="黑体"/>
          <w:color w:val="auto"/>
          <w:sz w:val="32"/>
          <w:szCs w:val="32"/>
        </w:rPr>
      </w:pPr>
      <w:r>
        <w:rPr>
          <w:rFonts w:hint="eastAsia" w:ascii="黑体" w:eastAsia="黑体"/>
          <w:color w:val="auto"/>
          <w:sz w:val="32"/>
          <w:szCs w:val="32"/>
        </w:rPr>
        <w:t>四、盘山县财政事务服务中心</w:t>
      </w:r>
      <w:r>
        <w:rPr>
          <w:rFonts w:ascii="黑体" w:eastAsia="黑体"/>
          <w:color w:val="auto"/>
          <w:sz w:val="32"/>
          <w:szCs w:val="32"/>
        </w:rPr>
        <w:t>机构设置情况</w:t>
      </w:r>
    </w:p>
    <w:p w14:paraId="6E1CCBE2">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根据本单位主要职责，盘山县财政事务服务中心部门内设7个科室，分别是综合办公室、财源股、票据股、债务管理股、合同管理股、工程审核股、工程监督股。</w:t>
      </w:r>
    </w:p>
    <w:p w14:paraId="6019A49E">
      <w:pPr>
        <w:rPr>
          <w:rFonts w:hint="eastAsia" w:ascii="黑体" w:eastAsia="黑体"/>
          <w:color w:val="auto"/>
          <w:sz w:val="32"/>
          <w:szCs w:val="32"/>
        </w:rPr>
      </w:pPr>
      <w:r>
        <w:rPr>
          <w:rFonts w:hint="eastAsia" w:ascii="黑体" w:eastAsia="黑体"/>
          <w:color w:val="auto"/>
          <w:sz w:val="32"/>
          <w:szCs w:val="32"/>
        </w:rPr>
        <w:t>五、盘山县国有资产事务管理中心主要职责</w:t>
      </w:r>
    </w:p>
    <w:p w14:paraId="6CD483D2">
      <w:pPr>
        <w:rPr>
          <w:rFonts w:hint="eastAsia" w:ascii="仿宋" w:hAnsi="仿宋" w:eastAsia="仿宋" w:cs="仿宋"/>
          <w:color w:val="auto"/>
          <w:sz w:val="32"/>
          <w:szCs w:val="32"/>
        </w:rPr>
      </w:pPr>
      <w:r>
        <w:rPr>
          <w:rFonts w:hint="eastAsia" w:ascii="宋体" w:hAnsi="宋体" w:cs="宋体"/>
          <w:color w:val="auto"/>
          <w:sz w:val="32"/>
          <w:szCs w:val="32"/>
        </w:rPr>
        <w:t xml:space="preserve">  </w:t>
      </w:r>
      <w:r>
        <w:rPr>
          <w:rFonts w:hint="eastAsia" w:ascii="仿宋" w:hAnsi="仿宋" w:eastAsia="仿宋" w:cs="仿宋"/>
          <w:color w:val="auto"/>
          <w:sz w:val="32"/>
          <w:szCs w:val="32"/>
        </w:rPr>
        <w:t xml:space="preserve"> 盘山县国有资产事务管理中心是县政府直属事业单位。其主要部门工作职能是：</w:t>
      </w:r>
    </w:p>
    <w:p w14:paraId="602E51F3">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（一）依法对各镇、经济区国有资产管理、国有资本运作进行指导和监管工作；负责做好相关安全监管工作。</w:t>
      </w:r>
    </w:p>
    <w:p w14:paraId="0EDF045C">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(二)根据县政府的授权，依照《中华人民共和国公司法》等法律和行政法规履行出资人职责；负责全县企业国有资产基础管理。</w:t>
      </w:r>
    </w:p>
    <w:p w14:paraId="431D1B8A">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负责承担监督所监管企业国有资产保值增值的责任，指导和监督出资企业开展资本运作和市场化运营，放大国有资本功能；建立和完善国有资产保值增值指标体系，拟定考核标准、完善考评机制；负责所监管企业工资分配管理工作，制定所监管企业负责人收入分配政策并组织实施</w:t>
      </w:r>
    </w:p>
    <w:p w14:paraId="148A2D83">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（四）.负责组织、指导国有企业改革和重组，推进国有企业公司制、股份制改革，健全公司法人治理结构，完善现代企业制度。</w:t>
      </w:r>
    </w:p>
    <w:p w14:paraId="5E962908">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（五）按照干部管理权限，配合县委组织部门做好县属国有企业领导人员管理工作。</w:t>
      </w:r>
    </w:p>
    <w:p w14:paraId="25603BF8">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（六）负责按照有关规定，代表县政府向所监管企业派出监事会；审核监事会向县政府提交的监督检查报告；负责监事会的日常管理工作；负责组织所监管企业上交国有资本收益。</w:t>
      </w:r>
    </w:p>
    <w:p w14:paraId="2F6E3E47">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（七）负责研究拟订全县资本市场建设的相关政策、规划和措施并组织实施。</w:t>
      </w:r>
    </w:p>
    <w:p w14:paraId="63834667">
      <w:pPr>
        <w:rPr>
          <w:rFonts w:hint="eastAsia" w:ascii="仿宋" w:hAnsi="仿宋" w:eastAsia="仿宋" w:cs="仿宋"/>
          <w:color w:val="auto"/>
          <w:sz w:val="32"/>
          <w:szCs w:val="32"/>
        </w:rPr>
      </w:pPr>
      <w:r>
        <w:rPr>
          <w:rFonts w:hint="eastAsia" w:ascii="仿宋" w:hAnsi="仿宋" w:eastAsia="仿宋" w:cs="仿宋"/>
          <w:color w:val="auto"/>
          <w:sz w:val="32"/>
          <w:szCs w:val="32"/>
        </w:rPr>
        <w:t> （八）负责全县企业上市工作的统筹规划、组织协调；研究制定推进企业上市的政策措施并组织实施。</w:t>
      </w:r>
    </w:p>
    <w:p w14:paraId="2AE9D96D">
      <w:pPr>
        <w:rPr>
          <w:rFonts w:hint="eastAsia" w:ascii="仿宋" w:hAnsi="仿宋" w:eastAsia="仿宋" w:cs="仿宋"/>
          <w:color w:val="auto"/>
          <w:sz w:val="32"/>
          <w:szCs w:val="32"/>
        </w:rPr>
      </w:pPr>
      <w:r>
        <w:rPr>
          <w:rFonts w:hint="eastAsia" w:ascii="仿宋" w:hAnsi="仿宋" w:eastAsia="仿宋" w:cs="仿宋"/>
          <w:color w:val="auto"/>
          <w:sz w:val="32"/>
          <w:szCs w:val="32"/>
        </w:rPr>
        <w:t> （九）贯彻执行国家、省、市有关金融工作的法律、法规和方针、政策；负责宏观管理全县金融业，监督检查地方金融机构资产运营情况；负责指导和协调我县金融风范、化解工作，研究建立金融安全区的政策和措施工作。</w:t>
      </w:r>
    </w:p>
    <w:p w14:paraId="1FFB0CFF">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（十）负责组织推进金融市场发展和拓展融资渠道；负责研究分析我县金融工作动态，为全县政府提供决策依据。</w:t>
      </w:r>
    </w:p>
    <w:p w14:paraId="6CE905D0">
      <w:pPr>
        <w:rPr>
          <w:rFonts w:hint="eastAsia" w:ascii="仿宋" w:hAnsi="仿宋" w:eastAsia="仿宋" w:cs="仿宋"/>
          <w:color w:val="auto"/>
          <w:sz w:val="32"/>
          <w:szCs w:val="32"/>
        </w:rPr>
      </w:pPr>
      <w:r>
        <w:rPr>
          <w:rFonts w:hint="eastAsia" w:ascii="仿宋" w:hAnsi="仿宋" w:eastAsia="仿宋" w:cs="仿宋"/>
          <w:color w:val="auto"/>
          <w:sz w:val="32"/>
          <w:szCs w:val="32"/>
        </w:rPr>
        <w:t>（十一）负责协调解决金融业发展中应由地方解决的矛盾和问题；负责协调金融机构为地方经济发展提供金融服务和支持。</w:t>
      </w:r>
    </w:p>
    <w:p w14:paraId="38893519">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（十二）承办县政府交办的其他工作。</w:t>
      </w:r>
    </w:p>
    <w:p w14:paraId="45DA8568">
      <w:pPr>
        <w:rPr>
          <w:rFonts w:hint="eastAsia" w:ascii="黑体" w:eastAsia="黑体"/>
          <w:color w:val="auto"/>
          <w:sz w:val="32"/>
          <w:szCs w:val="32"/>
        </w:rPr>
      </w:pPr>
      <w:r>
        <w:rPr>
          <w:rFonts w:hint="eastAsia" w:ascii="黑体" w:eastAsia="黑体"/>
          <w:color w:val="auto"/>
          <w:sz w:val="32"/>
          <w:szCs w:val="32"/>
        </w:rPr>
        <w:t>六、盘山县国有资产事务管理中心机构设置情况</w:t>
      </w:r>
    </w:p>
    <w:p w14:paraId="4BC0DE7D">
      <w:pPr>
        <w:rPr>
          <w:rFonts w:ascii="宋体" w:hAnsi="宋体" w:cs="宋体"/>
          <w:color w:val="auto"/>
          <w:sz w:val="32"/>
          <w:szCs w:val="32"/>
        </w:rPr>
      </w:pPr>
      <w:r>
        <w:rPr>
          <w:rFonts w:hint="eastAsia" w:ascii="宋体" w:hAnsi="宋体" w:cs="宋体"/>
          <w:color w:val="auto"/>
          <w:sz w:val="32"/>
          <w:szCs w:val="32"/>
        </w:rPr>
        <w:t xml:space="preserve">   </w:t>
      </w:r>
      <w:r>
        <w:rPr>
          <w:rFonts w:hint="eastAsia" w:ascii="仿宋" w:hAnsi="仿宋" w:eastAsia="仿宋" w:cs="仿宋"/>
          <w:color w:val="auto"/>
          <w:sz w:val="32"/>
          <w:szCs w:val="32"/>
        </w:rPr>
        <w:t xml:space="preserve"> 根据本单位主要职责，内设机构如下：综合办公室、资产管理股、政策法规股、规划发展股、金融服务股。</w:t>
      </w:r>
    </w:p>
    <w:p w14:paraId="1D9FE7B7">
      <w:pPr>
        <w:pStyle w:val="10"/>
        <w:tabs>
          <w:tab w:val="center" w:pos="4153"/>
        </w:tabs>
        <w:autoSpaceDE w:val="0"/>
        <w:autoSpaceDN w:val="0"/>
        <w:adjustRightInd w:val="0"/>
        <w:ind w:firstLineChars="0"/>
        <w:rPr>
          <w:rFonts w:hint="default" w:ascii="宋体" w:hAnsi="宋体" w:eastAsia="宋体" w:cs="仿宋_GB2312"/>
          <w:color w:val="auto"/>
          <w:sz w:val="32"/>
          <w:szCs w:val="32"/>
          <w:lang w:val="en-US" w:eastAsia="zh-CN"/>
        </w:rPr>
      </w:pPr>
    </w:p>
    <w:p w14:paraId="0817AE9B">
      <w:pPr>
        <w:numPr>
          <w:ilvl w:val="0"/>
          <w:numId w:val="0"/>
        </w:numPr>
        <w:spacing w:line="540" w:lineRule="exact"/>
        <w:jc w:val="left"/>
        <w:rPr>
          <w:rFonts w:hint="eastAsia" w:ascii="黑体" w:eastAsia="黑体"/>
          <w:color w:val="auto"/>
          <w:sz w:val="32"/>
          <w:szCs w:val="32"/>
        </w:rPr>
      </w:pPr>
      <w:r>
        <w:rPr>
          <w:rFonts w:hint="eastAsia" w:ascii="黑体" w:eastAsia="黑体" w:cs="Times New Roman"/>
          <w:color w:val="auto"/>
          <w:kern w:val="2"/>
          <w:sz w:val="32"/>
          <w:szCs w:val="32"/>
          <w:lang w:val="en-US" w:eastAsia="zh-CN" w:bidi="ar-SA"/>
        </w:rPr>
        <w:t>七</w:t>
      </w:r>
      <w:r>
        <w:rPr>
          <w:rFonts w:hint="eastAsia" w:ascii="黑体" w:hAnsi="Times New Roman" w:eastAsia="黑体" w:cs="Times New Roman"/>
          <w:color w:val="auto"/>
          <w:kern w:val="2"/>
          <w:sz w:val="32"/>
          <w:szCs w:val="32"/>
          <w:lang w:val="en-US" w:eastAsia="zh-CN" w:bidi="ar-SA"/>
        </w:rPr>
        <w:t>、</w:t>
      </w:r>
      <w:r>
        <w:rPr>
          <w:rFonts w:hint="eastAsia" w:ascii="黑体" w:eastAsia="黑体"/>
          <w:color w:val="auto"/>
          <w:sz w:val="32"/>
          <w:szCs w:val="32"/>
        </w:rPr>
        <w:t>预算单位构成</w:t>
      </w:r>
    </w:p>
    <w:p w14:paraId="7E3EE817">
      <w:pPr>
        <w:spacing w:line="360" w:lineRule="auto"/>
        <w:ind w:firstLine="629" w:firstLineChars="195"/>
        <w:rPr>
          <w:rFonts w:hint="eastAsia" w:ascii="仿宋" w:hAnsi="仿宋" w:eastAsia="仿宋" w:cs="仿宋"/>
          <w:color w:val="auto"/>
          <w:sz w:val="32"/>
        </w:rPr>
      </w:pPr>
      <w:r>
        <w:rPr>
          <w:rFonts w:hint="eastAsia" w:ascii="仿宋" w:hAnsi="仿宋" w:eastAsia="仿宋" w:cs="仿宋"/>
          <w:color w:val="auto"/>
          <w:sz w:val="32"/>
        </w:rPr>
        <w:t>纳入</w:t>
      </w:r>
      <w:r>
        <w:rPr>
          <w:rFonts w:hint="eastAsia" w:ascii="仿宋" w:hAnsi="仿宋" w:eastAsia="仿宋" w:cs="仿宋"/>
          <w:color w:val="auto"/>
          <w:sz w:val="32"/>
          <w:lang w:eastAsia="zh-CN"/>
        </w:rPr>
        <w:t>202</w:t>
      </w:r>
      <w:r>
        <w:rPr>
          <w:rFonts w:hint="eastAsia" w:ascii="仿宋" w:hAnsi="仿宋" w:eastAsia="仿宋" w:cs="仿宋"/>
          <w:color w:val="auto"/>
          <w:sz w:val="32"/>
          <w:lang w:val="en-US" w:eastAsia="zh-CN"/>
        </w:rPr>
        <w:t>5</w:t>
      </w:r>
      <w:r>
        <w:rPr>
          <w:rFonts w:hint="eastAsia" w:ascii="仿宋" w:hAnsi="仿宋" w:eastAsia="仿宋" w:cs="仿宋"/>
          <w:color w:val="auto"/>
          <w:sz w:val="32"/>
        </w:rPr>
        <w:t>年部门预算编制范围的</w:t>
      </w:r>
      <w:r>
        <w:rPr>
          <w:rFonts w:hint="eastAsia" w:ascii="仿宋" w:hAnsi="仿宋" w:eastAsia="仿宋" w:cs="仿宋"/>
          <w:color w:val="auto"/>
          <w:sz w:val="32"/>
          <w:lang w:eastAsia="zh-CN"/>
        </w:rPr>
        <w:t>二</w:t>
      </w:r>
      <w:r>
        <w:rPr>
          <w:rFonts w:hint="eastAsia" w:ascii="仿宋" w:hAnsi="仿宋" w:eastAsia="仿宋" w:cs="仿宋"/>
          <w:color w:val="auto"/>
          <w:sz w:val="32"/>
        </w:rPr>
        <w:t>级预算单位：盘山县</w:t>
      </w:r>
      <w:r>
        <w:rPr>
          <w:rFonts w:hint="eastAsia" w:ascii="仿宋" w:hAnsi="仿宋" w:eastAsia="仿宋" w:cs="仿宋"/>
          <w:color w:val="auto"/>
          <w:sz w:val="32"/>
          <w:szCs w:val="32"/>
        </w:rPr>
        <w:t>财政</w:t>
      </w:r>
      <w:r>
        <w:rPr>
          <w:rFonts w:hint="eastAsia" w:ascii="仿宋" w:hAnsi="仿宋" w:eastAsia="仿宋" w:cs="仿宋"/>
          <w:color w:val="auto"/>
          <w:sz w:val="32"/>
        </w:rPr>
        <w:t>局本级、盘山县财政事务服务中心、盘山县国有资产管理中心。</w:t>
      </w:r>
    </w:p>
    <w:p w14:paraId="5C624DA4">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04F453F0">
      <w:pPr>
        <w:spacing w:line="560" w:lineRule="exact"/>
        <w:jc w:val="both"/>
        <w:rPr>
          <w:rFonts w:hint="eastAsia" w:ascii="宋体" w:hAnsi="宋体" w:eastAsia="宋体"/>
          <w:b/>
          <w:sz w:val="36"/>
          <w:szCs w:val="36"/>
          <w:lang w:eastAsia="zh-CN"/>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盘山县财政局</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31639.75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31639.75</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31639.75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825.07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30814.68</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200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eastAsia="zh-CN"/>
        </w:rPr>
        <w:t>减少</w:t>
      </w:r>
      <w:r>
        <w:rPr>
          <w:rFonts w:hint="eastAsia" w:ascii="黑体" w:hAnsi="黑体" w:eastAsia="黑体"/>
          <w:sz w:val="32"/>
          <w:szCs w:val="32"/>
          <w:highlight w:val="none"/>
          <w:lang w:val="en-US" w:eastAsia="zh-CN"/>
        </w:rPr>
        <w:t>47949.71</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债务减少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盘山县财政局</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万元。其中：</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2D7C919">
      <w:pPr>
        <w:spacing w:line="360" w:lineRule="auto"/>
        <w:ind w:firstLine="629" w:firstLineChars="195"/>
        <w:rPr>
          <w:rFonts w:hint="default" w:ascii="宋体" w:hAnsi="宋体" w:eastAsia="宋体" w:cs="宋体"/>
          <w:sz w:val="32"/>
          <w:lang w:val="en-US" w:eastAsia="zh-CN"/>
        </w:rPr>
      </w:pPr>
      <w:r>
        <w:rPr>
          <w:rFonts w:hint="eastAsia" w:ascii="宋体" w:hAnsi="宋体" w:cs="宋体"/>
          <w:sz w:val="32"/>
          <w:lang w:eastAsia="zh-CN"/>
        </w:rPr>
        <w:t>202</w:t>
      </w:r>
      <w:r>
        <w:rPr>
          <w:rFonts w:hint="eastAsia" w:ascii="宋体" w:hAnsi="宋体" w:cs="宋体"/>
          <w:sz w:val="32"/>
          <w:lang w:val="en-US" w:eastAsia="zh-CN"/>
        </w:rPr>
        <w:t>5</w:t>
      </w:r>
      <w:r>
        <w:rPr>
          <w:rFonts w:hint="eastAsia" w:ascii="宋体" w:hAnsi="宋体" w:cs="宋体"/>
          <w:sz w:val="32"/>
        </w:rPr>
        <w:t>年机关运行经费预算安排</w:t>
      </w:r>
      <w:r>
        <w:rPr>
          <w:rFonts w:hint="eastAsia" w:ascii="宋体" w:hAnsi="宋体" w:cs="宋体"/>
          <w:sz w:val="32"/>
          <w:lang w:val="en-US" w:eastAsia="zh-CN"/>
        </w:rPr>
        <w:t>52.43</w:t>
      </w:r>
      <w:r>
        <w:rPr>
          <w:rFonts w:hint="eastAsia" w:ascii="宋体" w:hAnsi="宋体" w:cs="宋体"/>
          <w:sz w:val="32"/>
        </w:rPr>
        <w:t>万元，其中：办公费</w:t>
      </w:r>
      <w:r>
        <w:rPr>
          <w:rFonts w:hint="eastAsia" w:ascii="宋体" w:hAnsi="宋体" w:cs="宋体"/>
          <w:sz w:val="32"/>
          <w:lang w:val="en-US" w:eastAsia="zh-CN"/>
        </w:rPr>
        <w:t>5.57</w:t>
      </w:r>
      <w:r>
        <w:rPr>
          <w:rFonts w:hint="eastAsia" w:ascii="宋体" w:hAnsi="宋体" w:cs="宋体"/>
          <w:sz w:val="32"/>
        </w:rPr>
        <w:t>万元、印刷费</w:t>
      </w:r>
      <w:r>
        <w:rPr>
          <w:rFonts w:hint="eastAsia" w:ascii="宋体" w:hAnsi="宋体" w:cs="宋体"/>
          <w:sz w:val="32"/>
          <w:lang w:val="en-US" w:eastAsia="zh-CN"/>
        </w:rPr>
        <w:t>1</w:t>
      </w:r>
      <w:r>
        <w:rPr>
          <w:rFonts w:hint="eastAsia" w:ascii="宋体" w:hAnsi="宋体" w:cs="宋体"/>
          <w:sz w:val="32"/>
        </w:rPr>
        <w:t>万元、邮电费</w:t>
      </w:r>
      <w:r>
        <w:rPr>
          <w:rFonts w:hint="eastAsia" w:ascii="宋体" w:hAnsi="宋体" w:cs="宋体"/>
          <w:sz w:val="32"/>
          <w:lang w:val="en-US" w:eastAsia="zh-CN"/>
        </w:rPr>
        <w:t>1.67</w:t>
      </w:r>
      <w:r>
        <w:rPr>
          <w:rFonts w:hint="eastAsia" w:ascii="宋体" w:hAnsi="宋体" w:cs="宋体"/>
          <w:sz w:val="32"/>
        </w:rPr>
        <w:t>万元、取暖费</w:t>
      </w:r>
      <w:r>
        <w:rPr>
          <w:rFonts w:hint="eastAsia" w:ascii="宋体" w:hAnsi="宋体" w:cs="宋体"/>
          <w:sz w:val="32"/>
          <w:lang w:val="en-US" w:eastAsia="zh-CN"/>
        </w:rPr>
        <w:t>24</w:t>
      </w:r>
      <w:r>
        <w:rPr>
          <w:rFonts w:hint="eastAsia" w:ascii="宋体" w:hAnsi="宋体" w:cs="宋体"/>
          <w:sz w:val="32"/>
        </w:rPr>
        <w:t>万元、</w:t>
      </w:r>
      <w:r>
        <w:rPr>
          <w:rFonts w:hint="eastAsia" w:ascii="宋体" w:hAnsi="宋体" w:cs="宋体"/>
          <w:sz w:val="32"/>
          <w:lang w:eastAsia="zh-CN"/>
        </w:rPr>
        <w:t>维修维护费</w:t>
      </w:r>
      <w:r>
        <w:rPr>
          <w:rFonts w:hint="eastAsia" w:ascii="宋体" w:hAnsi="宋体" w:cs="宋体"/>
          <w:sz w:val="32"/>
          <w:lang w:val="en-US" w:eastAsia="zh-CN"/>
        </w:rPr>
        <w:t>1万元，</w:t>
      </w:r>
      <w:r>
        <w:rPr>
          <w:rFonts w:hint="eastAsia" w:ascii="宋体" w:hAnsi="宋体" w:cs="宋体"/>
          <w:sz w:val="32"/>
        </w:rPr>
        <w:t>其他交通费用</w:t>
      </w:r>
      <w:r>
        <w:rPr>
          <w:rFonts w:hint="eastAsia" w:ascii="宋体" w:hAnsi="宋体" w:cs="宋体"/>
          <w:sz w:val="32"/>
          <w:lang w:val="en-US" w:eastAsia="zh-CN"/>
        </w:rPr>
        <w:t>12.66</w:t>
      </w:r>
      <w:r>
        <w:rPr>
          <w:rFonts w:hint="eastAsia" w:ascii="宋体" w:hAnsi="宋体" w:cs="宋体"/>
          <w:sz w:val="32"/>
        </w:rPr>
        <w:t>万元、其他商品和服务支出</w:t>
      </w:r>
      <w:r>
        <w:rPr>
          <w:rFonts w:hint="eastAsia" w:ascii="宋体" w:hAnsi="宋体" w:cs="宋体"/>
          <w:sz w:val="32"/>
          <w:lang w:val="en-US" w:eastAsia="zh-CN"/>
        </w:rPr>
        <w:t>6.53</w:t>
      </w:r>
      <w:r>
        <w:rPr>
          <w:rFonts w:hint="eastAsia" w:ascii="宋体" w:hAnsi="宋体" w:cs="宋体"/>
          <w:sz w:val="32"/>
        </w:rPr>
        <w:t>万元</w:t>
      </w:r>
      <w:r>
        <w:rPr>
          <w:rFonts w:hint="eastAsia" w:ascii="宋体" w:hAnsi="宋体" w:cs="宋体"/>
          <w:sz w:val="32"/>
          <w:lang w:val="en-US" w:eastAsia="zh-CN"/>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2025年盘山县财政局本级安排政府采购预算0万元，具体为货物0万元，服务0万元，工程0万元；预留面向中小企业采购份额0万元，其中预留给小微企0万元。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盘山县财政局本级财政拨款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0</w:t>
      </w:r>
      <w:r>
        <w:rPr>
          <w:rFonts w:hint="eastAsia" w:ascii="仿宋_GB2312" w:eastAsia="仿宋_GB2312"/>
          <w:sz w:val="32"/>
          <w:szCs w:val="32"/>
        </w:rPr>
        <w:t>。</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bookmarkStart w:id="0" w:name="_GoBack"/>
            <w:bookmarkEnd w:id="0"/>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盘山县财政局本级2025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盘山县财政局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EDF57F8">
      <w:pPr>
        <w:autoSpaceDE w:val="0"/>
        <w:autoSpaceDN w:val="0"/>
        <w:adjustRightInd w:val="0"/>
        <w:spacing w:line="540" w:lineRule="exact"/>
        <w:ind w:firstLine="640"/>
        <w:rPr>
          <w:rFonts w:hint="eastAsia" w:ascii="仿宋" w:hAnsi="仿宋" w:eastAsia="仿宋" w:cs="仿宋"/>
          <w:bCs/>
          <w:color w:val="auto"/>
          <w:sz w:val="32"/>
          <w:szCs w:val="32"/>
        </w:rPr>
      </w:pP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 xml:space="preserve">. </w:t>
      </w:r>
      <w:r>
        <w:rPr>
          <w:rFonts w:hint="eastAsia" w:ascii="仿宋" w:hAnsi="仿宋" w:eastAsia="仿宋" w:cs="仿宋"/>
          <w:b/>
          <w:bCs/>
          <w:color w:val="auto"/>
          <w:sz w:val="32"/>
          <w:szCs w:val="32"/>
        </w:rPr>
        <w:t>一般公共服务支出（类）</w:t>
      </w:r>
      <w:r>
        <w:rPr>
          <w:rFonts w:hint="eastAsia" w:ascii="仿宋" w:hAnsi="仿宋" w:eastAsia="仿宋" w:cs="仿宋"/>
          <w:b/>
          <w:bCs/>
          <w:color w:val="auto"/>
          <w:sz w:val="32"/>
          <w:szCs w:val="32"/>
          <w:lang w:eastAsia="zh-CN"/>
        </w:rPr>
        <w:t>财政事务</w:t>
      </w:r>
      <w:r>
        <w:rPr>
          <w:rFonts w:hint="eastAsia" w:ascii="仿宋" w:hAnsi="仿宋" w:eastAsia="仿宋" w:cs="仿宋"/>
          <w:b/>
          <w:bCs/>
          <w:color w:val="auto"/>
          <w:sz w:val="32"/>
          <w:szCs w:val="32"/>
        </w:rPr>
        <w:t>（款）行政运行（项）</w:t>
      </w:r>
      <w:r>
        <w:rPr>
          <w:rFonts w:hint="eastAsia" w:ascii="宋体" w:hAnsi="宋体" w:eastAsia="宋体" w:cs="宋体"/>
          <w:b/>
          <w:bCs/>
          <w:color w:val="auto"/>
          <w:sz w:val="32"/>
          <w:szCs w:val="32"/>
        </w:rPr>
        <w:t>：</w:t>
      </w:r>
      <w:r>
        <w:rPr>
          <w:rFonts w:hint="eastAsia" w:ascii="仿宋" w:hAnsi="仿宋" w:eastAsia="仿宋" w:cs="仿宋"/>
          <w:bCs/>
          <w:color w:val="auto"/>
          <w:sz w:val="32"/>
          <w:szCs w:val="32"/>
        </w:rPr>
        <w:t>反映行政单位（包括实行公务员管理的事业单位）的基本支出。</w:t>
      </w:r>
    </w:p>
    <w:p w14:paraId="6747ABEA">
      <w:pPr>
        <w:autoSpaceDE w:val="0"/>
        <w:autoSpaceDN w:val="0"/>
        <w:adjustRightInd w:val="0"/>
        <w:spacing w:line="540" w:lineRule="exact"/>
        <w:ind w:firstLine="640"/>
        <w:rPr>
          <w:rFonts w:hint="eastAsia" w:ascii="仿宋" w:hAnsi="仿宋" w:eastAsia="仿宋" w:cs="仿宋"/>
          <w:bCs/>
          <w:color w:val="auto"/>
          <w:sz w:val="32"/>
          <w:szCs w:val="32"/>
        </w:rPr>
      </w:pPr>
      <w:r>
        <w:rPr>
          <w:rFonts w:hint="eastAsia" w:ascii="仿宋" w:hAnsi="仿宋" w:eastAsia="仿宋" w:cs="仿宋"/>
          <w:b/>
          <w:bCs/>
          <w:color w:val="auto"/>
          <w:sz w:val="32"/>
          <w:szCs w:val="32"/>
          <w:lang w:val="en-US" w:eastAsia="zh-CN"/>
        </w:rPr>
        <w:t>8</w:t>
      </w:r>
      <w:r>
        <w:rPr>
          <w:rFonts w:hint="eastAsia" w:ascii="仿宋" w:hAnsi="仿宋" w:eastAsia="仿宋" w:cs="仿宋"/>
          <w:b/>
          <w:bCs/>
          <w:color w:val="auto"/>
          <w:sz w:val="32"/>
          <w:szCs w:val="32"/>
        </w:rPr>
        <w:t>. 一般公共服务支出（类）</w:t>
      </w:r>
      <w:r>
        <w:rPr>
          <w:rFonts w:hint="eastAsia" w:ascii="仿宋" w:hAnsi="仿宋" w:eastAsia="仿宋" w:cs="仿宋"/>
          <w:b/>
          <w:bCs/>
          <w:color w:val="auto"/>
          <w:sz w:val="32"/>
          <w:szCs w:val="32"/>
          <w:lang w:eastAsia="zh-CN"/>
        </w:rPr>
        <w:t>财政事务</w:t>
      </w:r>
      <w:r>
        <w:rPr>
          <w:rFonts w:hint="eastAsia" w:ascii="仿宋" w:hAnsi="仿宋" w:eastAsia="仿宋" w:cs="仿宋"/>
          <w:b/>
          <w:bCs/>
          <w:color w:val="auto"/>
          <w:sz w:val="32"/>
          <w:szCs w:val="32"/>
        </w:rPr>
        <w:t>（款）</w:t>
      </w:r>
      <w:r>
        <w:rPr>
          <w:rFonts w:hint="eastAsia" w:ascii="仿宋" w:hAnsi="仿宋" w:eastAsia="仿宋" w:cs="仿宋"/>
          <w:b/>
          <w:bCs/>
          <w:color w:val="auto"/>
          <w:sz w:val="32"/>
          <w:szCs w:val="32"/>
          <w:lang w:val="en-US" w:eastAsia="zh-CN"/>
        </w:rPr>
        <w:t>财政国库业务</w:t>
      </w:r>
      <w:r>
        <w:rPr>
          <w:rFonts w:hint="eastAsia" w:ascii="仿宋" w:hAnsi="仿宋" w:eastAsia="仿宋" w:cs="仿宋"/>
          <w:b/>
          <w:bCs/>
          <w:color w:val="auto"/>
          <w:sz w:val="32"/>
          <w:szCs w:val="32"/>
        </w:rPr>
        <w:t>（项）</w:t>
      </w:r>
      <w:r>
        <w:rPr>
          <w:rFonts w:hint="eastAsia" w:ascii="宋体" w:hAnsi="宋体" w:eastAsia="宋体" w:cs="宋体"/>
          <w:b/>
          <w:bCs/>
          <w:color w:val="auto"/>
          <w:sz w:val="32"/>
          <w:szCs w:val="32"/>
        </w:rPr>
        <w:t>：</w:t>
      </w:r>
      <w:r>
        <w:rPr>
          <w:rFonts w:hint="eastAsia" w:ascii="仿宋" w:hAnsi="仿宋" w:eastAsia="仿宋" w:cs="仿宋"/>
          <w:bCs/>
          <w:color w:val="auto"/>
          <w:sz w:val="32"/>
          <w:szCs w:val="32"/>
        </w:rPr>
        <w:t>反映</w:t>
      </w:r>
      <w:r>
        <w:rPr>
          <w:rFonts w:hint="eastAsia" w:ascii="仿宋" w:hAnsi="仿宋" w:eastAsia="仿宋" w:cs="仿宋"/>
          <w:bCs/>
          <w:color w:val="auto"/>
          <w:sz w:val="32"/>
          <w:szCs w:val="32"/>
          <w:lang w:val="en-US" w:eastAsia="zh-CN"/>
        </w:rPr>
        <w:t>财政部门用于财政国库集中收付业务方面的支出。</w:t>
      </w:r>
    </w:p>
    <w:p w14:paraId="716C0C60">
      <w:pPr>
        <w:autoSpaceDE w:val="0"/>
        <w:autoSpaceDN w:val="0"/>
        <w:adjustRightInd w:val="0"/>
        <w:spacing w:line="540" w:lineRule="exact"/>
        <w:ind w:firstLine="64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9</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社会保障和就业</w:t>
      </w:r>
      <w:r>
        <w:rPr>
          <w:rFonts w:hint="eastAsia" w:ascii="仿宋" w:hAnsi="仿宋" w:eastAsia="仿宋" w:cs="仿宋"/>
          <w:b/>
          <w:bCs/>
          <w:color w:val="auto"/>
          <w:sz w:val="32"/>
          <w:szCs w:val="32"/>
          <w:lang w:val="en-US" w:eastAsia="zh-CN"/>
        </w:rPr>
        <w:t>支出</w:t>
      </w:r>
      <w:r>
        <w:rPr>
          <w:rFonts w:hint="eastAsia" w:ascii="仿宋" w:hAnsi="仿宋" w:eastAsia="仿宋" w:cs="仿宋"/>
          <w:b/>
          <w:bCs/>
          <w:color w:val="auto"/>
          <w:sz w:val="32"/>
          <w:szCs w:val="32"/>
        </w:rPr>
        <w:t>（类）行政事业单位</w:t>
      </w:r>
      <w:r>
        <w:rPr>
          <w:rFonts w:hint="eastAsia" w:ascii="仿宋" w:hAnsi="仿宋" w:eastAsia="仿宋" w:cs="仿宋"/>
          <w:b/>
          <w:bCs/>
          <w:color w:val="auto"/>
          <w:sz w:val="32"/>
          <w:szCs w:val="32"/>
          <w:lang w:val="en-US" w:eastAsia="zh-CN"/>
        </w:rPr>
        <w:t>养老支出</w:t>
      </w:r>
      <w:r>
        <w:rPr>
          <w:rFonts w:hint="eastAsia" w:ascii="仿宋" w:hAnsi="仿宋" w:eastAsia="仿宋" w:cs="仿宋"/>
          <w:b/>
          <w:bCs/>
          <w:color w:val="auto"/>
          <w:sz w:val="32"/>
          <w:szCs w:val="32"/>
        </w:rPr>
        <w:t>（款）</w:t>
      </w:r>
      <w:r>
        <w:rPr>
          <w:rFonts w:hint="eastAsia" w:ascii="仿宋" w:hAnsi="仿宋" w:eastAsia="仿宋" w:cs="仿宋"/>
          <w:b/>
          <w:bCs/>
          <w:color w:val="auto"/>
          <w:sz w:val="32"/>
          <w:szCs w:val="32"/>
          <w:lang w:eastAsia="zh-CN"/>
        </w:rPr>
        <w:t>行政单位离退休（项）：反映</w:t>
      </w:r>
      <w:r>
        <w:rPr>
          <w:rFonts w:hint="eastAsia" w:ascii="仿宋" w:hAnsi="仿宋" w:eastAsia="仿宋" w:cs="仿宋"/>
          <w:b/>
          <w:bCs/>
          <w:color w:val="auto"/>
          <w:sz w:val="32"/>
          <w:szCs w:val="32"/>
          <w:lang w:val="en-US" w:eastAsia="zh-CN"/>
        </w:rPr>
        <w:t>行政单位（包括实行公务员管理的事业单位）开支的离退休经费</w:t>
      </w:r>
      <w:r>
        <w:rPr>
          <w:rFonts w:hint="eastAsia" w:ascii="仿宋" w:hAnsi="仿宋" w:eastAsia="仿宋" w:cs="仿宋"/>
          <w:b/>
          <w:bCs/>
          <w:color w:val="auto"/>
          <w:sz w:val="32"/>
          <w:szCs w:val="32"/>
          <w:lang w:eastAsia="zh-CN"/>
        </w:rPr>
        <w:t>。</w:t>
      </w:r>
    </w:p>
    <w:p w14:paraId="7B6D6DBA">
      <w:pPr>
        <w:autoSpaceDE w:val="0"/>
        <w:autoSpaceDN w:val="0"/>
        <w:adjustRightInd w:val="0"/>
        <w:spacing w:line="540" w:lineRule="exact"/>
        <w:ind w:firstLine="640"/>
        <w:rPr>
          <w:rFonts w:hint="eastAsia" w:ascii="仿宋" w:hAnsi="仿宋" w:eastAsia="仿宋" w:cs="仿宋"/>
          <w:bCs/>
          <w:color w:val="auto"/>
          <w:sz w:val="32"/>
          <w:szCs w:val="32"/>
        </w:rPr>
      </w:pPr>
      <w:r>
        <w:rPr>
          <w:rFonts w:hint="eastAsia" w:ascii="仿宋" w:hAnsi="仿宋" w:eastAsia="仿宋" w:cs="仿宋"/>
          <w:b/>
          <w:bCs/>
          <w:color w:val="auto"/>
          <w:sz w:val="32"/>
          <w:szCs w:val="32"/>
          <w:lang w:val="en-US" w:eastAsia="zh-CN"/>
        </w:rPr>
        <w:t>10</w:t>
      </w:r>
      <w:r>
        <w:rPr>
          <w:rFonts w:hint="eastAsia" w:ascii="仿宋" w:hAnsi="仿宋" w:eastAsia="仿宋" w:cs="仿宋"/>
          <w:b/>
          <w:bCs/>
          <w:color w:val="auto"/>
          <w:sz w:val="32"/>
          <w:szCs w:val="32"/>
        </w:rPr>
        <w:t>. 一般公共服务支出（类）</w:t>
      </w:r>
      <w:r>
        <w:rPr>
          <w:rFonts w:hint="eastAsia" w:ascii="仿宋" w:hAnsi="仿宋" w:eastAsia="仿宋" w:cs="仿宋"/>
          <w:b/>
          <w:bCs/>
          <w:color w:val="auto"/>
          <w:sz w:val="32"/>
          <w:szCs w:val="32"/>
          <w:lang w:eastAsia="zh-CN"/>
        </w:rPr>
        <w:t>财政事务</w:t>
      </w:r>
      <w:r>
        <w:rPr>
          <w:rFonts w:hint="eastAsia" w:ascii="仿宋" w:hAnsi="仿宋" w:eastAsia="仿宋" w:cs="仿宋"/>
          <w:b/>
          <w:bCs/>
          <w:color w:val="auto"/>
          <w:sz w:val="32"/>
          <w:szCs w:val="32"/>
        </w:rPr>
        <w:t>（款）</w:t>
      </w:r>
      <w:r>
        <w:rPr>
          <w:rFonts w:hint="eastAsia" w:ascii="仿宋" w:hAnsi="仿宋" w:eastAsia="仿宋" w:cs="仿宋"/>
          <w:b/>
          <w:bCs/>
          <w:color w:val="auto"/>
          <w:sz w:val="32"/>
          <w:szCs w:val="32"/>
          <w:lang w:eastAsia="zh-CN"/>
        </w:rPr>
        <w:t>一般行政管理事务</w:t>
      </w:r>
      <w:r>
        <w:rPr>
          <w:rFonts w:hint="eastAsia" w:ascii="仿宋" w:hAnsi="仿宋" w:eastAsia="仿宋" w:cs="仿宋"/>
          <w:b/>
          <w:bCs/>
          <w:color w:val="auto"/>
          <w:sz w:val="32"/>
          <w:szCs w:val="32"/>
        </w:rPr>
        <w:t>（项）：</w:t>
      </w:r>
      <w:r>
        <w:rPr>
          <w:rFonts w:hint="eastAsia" w:ascii="仿宋" w:hAnsi="仿宋" w:eastAsia="仿宋" w:cs="仿宋"/>
          <w:bCs/>
          <w:color w:val="auto"/>
          <w:sz w:val="32"/>
          <w:szCs w:val="32"/>
        </w:rPr>
        <w:t>反映</w:t>
      </w:r>
      <w:r>
        <w:rPr>
          <w:rFonts w:hint="eastAsia" w:ascii="仿宋" w:hAnsi="仿宋" w:eastAsia="仿宋" w:cs="仿宋"/>
          <w:bCs/>
          <w:color w:val="auto"/>
          <w:sz w:val="32"/>
          <w:szCs w:val="32"/>
          <w:lang w:eastAsia="zh-CN"/>
        </w:rPr>
        <w:t>行政单位（包括实行公务员管理的事业单位）未单独设置项级科目的其他项目支出</w:t>
      </w:r>
      <w:r>
        <w:rPr>
          <w:rFonts w:hint="eastAsia" w:ascii="仿宋" w:hAnsi="仿宋" w:eastAsia="仿宋" w:cs="仿宋"/>
          <w:bCs/>
          <w:color w:val="auto"/>
          <w:sz w:val="32"/>
          <w:szCs w:val="32"/>
        </w:rPr>
        <w:t>。</w:t>
      </w:r>
    </w:p>
    <w:p w14:paraId="098B0F5F">
      <w:pPr>
        <w:autoSpaceDE w:val="0"/>
        <w:autoSpaceDN w:val="0"/>
        <w:adjustRightInd w:val="0"/>
        <w:spacing w:line="540" w:lineRule="exact"/>
        <w:ind w:firstLine="640"/>
        <w:rPr>
          <w:rFonts w:hint="eastAsia" w:ascii="仿宋" w:hAnsi="仿宋" w:eastAsia="仿宋" w:cs="仿宋"/>
          <w:bCs/>
          <w:color w:val="auto"/>
          <w:sz w:val="32"/>
          <w:szCs w:val="32"/>
        </w:rPr>
      </w:pPr>
      <w:r>
        <w:rPr>
          <w:rFonts w:hint="eastAsia" w:ascii="仿宋" w:hAnsi="仿宋" w:eastAsia="仿宋" w:cs="仿宋"/>
          <w:b/>
          <w:bCs/>
          <w:color w:val="auto"/>
          <w:sz w:val="32"/>
          <w:szCs w:val="32"/>
          <w:lang w:val="en-US" w:eastAsia="zh-CN"/>
        </w:rPr>
        <w:t>11</w:t>
      </w:r>
      <w:r>
        <w:rPr>
          <w:rFonts w:hint="eastAsia" w:ascii="仿宋" w:hAnsi="仿宋" w:eastAsia="仿宋" w:cs="仿宋"/>
          <w:bCs/>
          <w:color w:val="auto"/>
          <w:sz w:val="32"/>
          <w:szCs w:val="32"/>
        </w:rPr>
        <w:t>.</w:t>
      </w:r>
      <w:r>
        <w:rPr>
          <w:rFonts w:hint="eastAsia" w:ascii="仿宋" w:hAnsi="仿宋" w:eastAsia="仿宋" w:cs="仿宋"/>
          <w:b/>
          <w:bCs/>
          <w:color w:val="auto"/>
          <w:sz w:val="32"/>
          <w:szCs w:val="32"/>
        </w:rPr>
        <w:t>社会保障和就业支出（类）行政事业单位</w:t>
      </w:r>
      <w:r>
        <w:rPr>
          <w:rFonts w:hint="eastAsia" w:ascii="仿宋" w:hAnsi="仿宋" w:eastAsia="仿宋" w:cs="仿宋"/>
          <w:b/>
          <w:bCs/>
          <w:color w:val="auto"/>
          <w:sz w:val="32"/>
          <w:szCs w:val="32"/>
          <w:lang w:val="en-US" w:eastAsia="zh-CN"/>
        </w:rPr>
        <w:t>养老支出</w:t>
      </w:r>
      <w:r>
        <w:rPr>
          <w:rFonts w:hint="eastAsia" w:ascii="仿宋" w:hAnsi="仿宋" w:eastAsia="仿宋" w:cs="仿宋"/>
          <w:b/>
          <w:bCs/>
          <w:color w:val="auto"/>
          <w:sz w:val="32"/>
          <w:szCs w:val="32"/>
        </w:rPr>
        <w:t>（款）机关事业单位基本养老保险缴费支出（项）：</w:t>
      </w:r>
      <w:r>
        <w:rPr>
          <w:rFonts w:hint="eastAsia" w:ascii="仿宋" w:hAnsi="仿宋" w:eastAsia="仿宋" w:cs="仿宋"/>
          <w:bCs/>
          <w:color w:val="auto"/>
          <w:sz w:val="32"/>
          <w:szCs w:val="32"/>
        </w:rPr>
        <w:t>反映机关事业单位实施养老保险制度由单位缴纳的基本养老保险费支出。</w:t>
      </w:r>
    </w:p>
    <w:p w14:paraId="39FCC3C6">
      <w:pPr>
        <w:autoSpaceDE w:val="0"/>
        <w:autoSpaceDN w:val="0"/>
        <w:adjustRightInd w:val="0"/>
        <w:spacing w:line="540" w:lineRule="exact"/>
        <w:ind w:firstLine="64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12.</w:t>
      </w:r>
      <w:r>
        <w:rPr>
          <w:rFonts w:hint="eastAsia" w:ascii="仿宋" w:hAnsi="仿宋" w:eastAsia="仿宋" w:cs="仿宋"/>
          <w:b/>
          <w:bCs/>
          <w:color w:val="auto"/>
          <w:sz w:val="32"/>
          <w:szCs w:val="32"/>
        </w:rPr>
        <w:t>社会保障和就业（类）行政事业单位离退休（款）</w:t>
      </w:r>
    </w:p>
    <w:p w14:paraId="70E4071A">
      <w:pPr>
        <w:autoSpaceDE w:val="0"/>
        <w:autoSpaceDN w:val="0"/>
        <w:adjustRightInd w:val="0"/>
        <w:spacing w:line="540" w:lineRule="exact"/>
        <w:rPr>
          <w:rFonts w:hint="eastAsia" w:ascii="仿宋" w:hAnsi="仿宋" w:eastAsia="仿宋" w:cs="仿宋"/>
          <w:bCs/>
          <w:color w:val="auto"/>
          <w:sz w:val="32"/>
          <w:szCs w:val="32"/>
        </w:rPr>
      </w:pPr>
      <w:r>
        <w:rPr>
          <w:rFonts w:hint="eastAsia" w:ascii="仿宋" w:hAnsi="仿宋" w:eastAsia="仿宋" w:cs="仿宋"/>
          <w:b/>
          <w:bCs/>
          <w:color w:val="auto"/>
          <w:sz w:val="32"/>
          <w:szCs w:val="32"/>
        </w:rPr>
        <w:t>机关事业单位职业年金缴费支出（类）：</w:t>
      </w:r>
      <w:r>
        <w:rPr>
          <w:rFonts w:hint="eastAsia" w:ascii="仿宋" w:hAnsi="仿宋" w:eastAsia="仿宋" w:cs="仿宋"/>
          <w:bCs/>
          <w:color w:val="auto"/>
          <w:sz w:val="32"/>
          <w:szCs w:val="32"/>
        </w:rPr>
        <w:t>反映机关事业单位实施养老保险制度由单位实际缴纳的职业年金支出。</w:t>
      </w:r>
    </w:p>
    <w:p w14:paraId="5CDE53F4">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13</w:t>
      </w:r>
      <w:r>
        <w:rPr>
          <w:rFonts w:hint="eastAsia" w:ascii="仿宋" w:hAnsi="仿宋" w:eastAsia="仿宋" w:cs="仿宋"/>
          <w:b/>
          <w:color w:val="auto"/>
          <w:sz w:val="32"/>
          <w:szCs w:val="32"/>
        </w:rPr>
        <w:t>.住房保障支出（类）住房改革支出（款）住房公积金（项）：</w:t>
      </w:r>
      <w:r>
        <w:rPr>
          <w:rFonts w:hint="eastAsia" w:ascii="仿宋" w:hAnsi="仿宋" w:eastAsia="仿宋" w:cs="仿宋"/>
          <w:color w:val="auto"/>
          <w:sz w:val="32"/>
          <w:szCs w:val="32"/>
        </w:rPr>
        <w:t>反映行政事业单位按人力资源和社会保障部、财政部规定的基本工资和津贴补贴以及规定比例为职工缴纳的住房公积金。</w:t>
      </w:r>
    </w:p>
    <w:p w14:paraId="03F0F256">
      <w:pPr>
        <w:spacing w:line="540" w:lineRule="exact"/>
        <w:ind w:firstLine="646" w:firstLineChars="200"/>
        <w:jc w:val="left"/>
        <w:rPr>
          <w:rFonts w:hint="eastAsia" w:ascii="仿宋" w:hAnsi="仿宋" w:eastAsia="仿宋" w:cs="仿宋"/>
          <w:color w:val="auto"/>
          <w:sz w:val="32"/>
          <w:szCs w:val="32"/>
        </w:rPr>
      </w:pPr>
      <w:r>
        <w:rPr>
          <w:rFonts w:hint="eastAsia" w:ascii="仿宋" w:hAnsi="仿宋" w:eastAsia="仿宋"/>
          <w:b/>
          <w:color w:val="auto"/>
          <w:sz w:val="32"/>
          <w:szCs w:val="32"/>
          <w:lang w:val="en-US" w:eastAsia="zh-CN"/>
        </w:rPr>
        <w:t>1</w:t>
      </w: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.卫生健康支出（类）行政事业单位医疗（款）行政单位医疗（项）：</w:t>
      </w:r>
      <w:r>
        <w:rPr>
          <w:rFonts w:hint="eastAsia" w:ascii="仿宋" w:hAnsi="仿宋" w:eastAsia="仿宋" w:cs="仿宋"/>
          <w:color w:val="auto"/>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74FEBB6B">
      <w:pPr>
        <w:pStyle w:val="2"/>
        <w:rPr>
          <w:rFonts w:ascii="宋体" w:hAnsi="宋体"/>
          <w:b/>
          <w:sz w:val="36"/>
          <w:szCs w:val="36"/>
        </w:rPr>
      </w:pPr>
    </w:p>
    <w:p w14:paraId="1BF8FCF1">
      <w:pPr>
        <w:spacing w:line="540" w:lineRule="exact"/>
        <w:ind w:firstLine="646" w:firstLineChars="200"/>
        <w:jc w:val="left"/>
        <w:rPr>
          <w:rFonts w:hint="eastAsia" w:ascii="仿宋" w:hAnsi="仿宋" w:eastAsia="仿宋" w:cs="仿宋"/>
          <w:b w:val="0"/>
          <w:bCs/>
          <w:sz w:val="32"/>
          <w:szCs w:val="32"/>
        </w:rPr>
      </w:pPr>
      <w:r>
        <w:rPr>
          <w:rFonts w:hint="eastAsia" w:ascii="仿宋" w:hAnsi="仿宋" w:eastAsia="仿宋" w:cs="仿宋"/>
          <w:b/>
          <w:bCs w:val="0"/>
          <w:sz w:val="32"/>
          <w:szCs w:val="32"/>
          <w:lang w:val="en-US" w:eastAsia="zh-CN"/>
        </w:rPr>
        <w:t>15</w:t>
      </w:r>
      <w:r>
        <w:rPr>
          <w:rFonts w:hint="eastAsia" w:ascii="仿宋" w:hAnsi="仿宋" w:eastAsia="仿宋" w:cs="仿宋"/>
          <w:b/>
          <w:bCs w:val="0"/>
          <w:sz w:val="32"/>
          <w:szCs w:val="32"/>
        </w:rPr>
        <w:t>. 其他支出（类）其他支出（款）其他支出（项）</w:t>
      </w:r>
      <w:r>
        <w:rPr>
          <w:rFonts w:hint="eastAsia" w:ascii="仿宋" w:hAnsi="仿宋" w:eastAsia="仿宋" w:cs="仿宋"/>
          <w:b w:val="0"/>
          <w:bCs/>
          <w:sz w:val="32"/>
          <w:szCs w:val="32"/>
        </w:rPr>
        <w:t>：反映其他不能划分到具体功能科目中的支出项目。</w:t>
      </w:r>
    </w:p>
    <w:p w14:paraId="22E493D5">
      <w:pPr>
        <w:ind w:firstLine="646" w:firstLineChars="200"/>
        <w:rPr>
          <w:rFonts w:ascii="宋体" w:hAnsi="宋体"/>
          <w:b/>
          <w:bCs w:val="0"/>
          <w:sz w:val="32"/>
          <w:szCs w:val="32"/>
        </w:rPr>
      </w:pPr>
      <w:r>
        <w:rPr>
          <w:rFonts w:hint="eastAsia" w:ascii="仿宋" w:hAnsi="仿宋" w:eastAsia="仿宋" w:cs="仿宋"/>
          <w:b/>
          <w:bCs w:val="0"/>
          <w:sz w:val="32"/>
          <w:szCs w:val="32"/>
          <w:lang w:val="en-US" w:eastAsia="zh-CN"/>
        </w:rPr>
        <w:t>16.债务付息支出（类）地方政府一般债务付息支出（款）</w:t>
      </w:r>
    </w:p>
    <w:p w14:paraId="7599E28E">
      <w:pPr>
        <w:spacing w:line="540" w:lineRule="exact"/>
        <w:ind w:firstLine="969" w:firstLineChars="3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地方政府一般债券付息支出（项）：反映地方政府用于归还一般债券利息所发生的支出 。</w:t>
      </w:r>
    </w:p>
    <w:p w14:paraId="0763EE21">
      <w:pPr>
        <w:tabs>
          <w:tab w:val="left" w:pos="810"/>
        </w:tabs>
        <w:rPr>
          <w:rFonts w:hint="eastAsia" w:ascii="仿宋" w:hAnsi="仿宋" w:eastAsia="仿宋" w:cs="仿宋"/>
          <w:b w:val="0"/>
          <w:bCs/>
          <w:sz w:val="32"/>
          <w:szCs w:val="32"/>
        </w:rPr>
      </w:pPr>
    </w:p>
    <w:p w14:paraId="5D1D1C88">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CB09B2"/>
    <w:rsid w:val="06F26EF4"/>
    <w:rsid w:val="07000E37"/>
    <w:rsid w:val="076641DD"/>
    <w:rsid w:val="077A6D35"/>
    <w:rsid w:val="078D0595"/>
    <w:rsid w:val="07FB97D1"/>
    <w:rsid w:val="080D4122"/>
    <w:rsid w:val="085B1DF0"/>
    <w:rsid w:val="08D65034"/>
    <w:rsid w:val="09236A9D"/>
    <w:rsid w:val="09310EC9"/>
    <w:rsid w:val="09B35DC1"/>
    <w:rsid w:val="0A7E50A7"/>
    <w:rsid w:val="0AD42FF7"/>
    <w:rsid w:val="0B053EC8"/>
    <w:rsid w:val="0B642054"/>
    <w:rsid w:val="0BAA24B6"/>
    <w:rsid w:val="0BB208C5"/>
    <w:rsid w:val="0C423125"/>
    <w:rsid w:val="0D2427C1"/>
    <w:rsid w:val="0E5D2B9E"/>
    <w:rsid w:val="0E6D4386"/>
    <w:rsid w:val="0F2A085F"/>
    <w:rsid w:val="0F7349CC"/>
    <w:rsid w:val="106E56DE"/>
    <w:rsid w:val="11B20219"/>
    <w:rsid w:val="126B66EF"/>
    <w:rsid w:val="127267ED"/>
    <w:rsid w:val="130D280B"/>
    <w:rsid w:val="132428BF"/>
    <w:rsid w:val="15567A16"/>
    <w:rsid w:val="15E921B3"/>
    <w:rsid w:val="17676F00"/>
    <w:rsid w:val="17B616E5"/>
    <w:rsid w:val="17F07D94"/>
    <w:rsid w:val="1877372F"/>
    <w:rsid w:val="189B1ADC"/>
    <w:rsid w:val="18C33AC7"/>
    <w:rsid w:val="18DF049C"/>
    <w:rsid w:val="18EC27B3"/>
    <w:rsid w:val="19027D91"/>
    <w:rsid w:val="19455480"/>
    <w:rsid w:val="1A0F73A5"/>
    <w:rsid w:val="1A783C79"/>
    <w:rsid w:val="1AEB00A9"/>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04A5D40"/>
    <w:rsid w:val="215A4D90"/>
    <w:rsid w:val="225F55CE"/>
    <w:rsid w:val="236C7BA9"/>
    <w:rsid w:val="23E13ABE"/>
    <w:rsid w:val="24D3660E"/>
    <w:rsid w:val="24DB746F"/>
    <w:rsid w:val="255A7E15"/>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2FB77C79"/>
    <w:rsid w:val="313E7D46"/>
    <w:rsid w:val="316C7C8A"/>
    <w:rsid w:val="31EE3102"/>
    <w:rsid w:val="31FB3A39"/>
    <w:rsid w:val="34190834"/>
    <w:rsid w:val="3505415D"/>
    <w:rsid w:val="35BE487C"/>
    <w:rsid w:val="365A03F2"/>
    <w:rsid w:val="365B4308"/>
    <w:rsid w:val="36F6584D"/>
    <w:rsid w:val="3757F7CA"/>
    <w:rsid w:val="385D4246"/>
    <w:rsid w:val="38DE5455"/>
    <w:rsid w:val="396661E0"/>
    <w:rsid w:val="39D46840"/>
    <w:rsid w:val="39FC9D6E"/>
    <w:rsid w:val="3ADF145F"/>
    <w:rsid w:val="3AE4639A"/>
    <w:rsid w:val="3B697A90"/>
    <w:rsid w:val="3C1C2BDE"/>
    <w:rsid w:val="3C741E96"/>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1E930C1"/>
    <w:rsid w:val="42296E75"/>
    <w:rsid w:val="43243DE7"/>
    <w:rsid w:val="43F97ACA"/>
    <w:rsid w:val="44FE437A"/>
    <w:rsid w:val="4602561E"/>
    <w:rsid w:val="46460D56"/>
    <w:rsid w:val="46E13712"/>
    <w:rsid w:val="470E1B72"/>
    <w:rsid w:val="4792414F"/>
    <w:rsid w:val="479A5FB8"/>
    <w:rsid w:val="47B807F3"/>
    <w:rsid w:val="47E81BB1"/>
    <w:rsid w:val="47FC6910"/>
    <w:rsid w:val="4A29003C"/>
    <w:rsid w:val="4A623313"/>
    <w:rsid w:val="4A726690"/>
    <w:rsid w:val="4B1B6C71"/>
    <w:rsid w:val="4C281EF3"/>
    <w:rsid w:val="4CDD4B47"/>
    <w:rsid w:val="4CE12E15"/>
    <w:rsid w:val="4D312DA7"/>
    <w:rsid w:val="4D69924D"/>
    <w:rsid w:val="4DC44567"/>
    <w:rsid w:val="4F055FF2"/>
    <w:rsid w:val="4F77935B"/>
    <w:rsid w:val="4FC53A84"/>
    <w:rsid w:val="4FED27B5"/>
    <w:rsid w:val="50CD3132"/>
    <w:rsid w:val="51993F9E"/>
    <w:rsid w:val="52184D14"/>
    <w:rsid w:val="525D300E"/>
    <w:rsid w:val="53681604"/>
    <w:rsid w:val="536979A6"/>
    <w:rsid w:val="55DFA0A0"/>
    <w:rsid w:val="561435A7"/>
    <w:rsid w:val="569F3D76"/>
    <w:rsid w:val="576818B0"/>
    <w:rsid w:val="57ED2858"/>
    <w:rsid w:val="57FA6D49"/>
    <w:rsid w:val="59143D47"/>
    <w:rsid w:val="59A71EE5"/>
    <w:rsid w:val="59A87243"/>
    <w:rsid w:val="59CE51A9"/>
    <w:rsid w:val="59FF1B90"/>
    <w:rsid w:val="5A474332"/>
    <w:rsid w:val="5AD05F1E"/>
    <w:rsid w:val="5B152E64"/>
    <w:rsid w:val="5B7340B8"/>
    <w:rsid w:val="5BDFAB0E"/>
    <w:rsid w:val="5C2F1864"/>
    <w:rsid w:val="5C32682B"/>
    <w:rsid w:val="5CA16EC6"/>
    <w:rsid w:val="5CDEEC0A"/>
    <w:rsid w:val="5D5F6243"/>
    <w:rsid w:val="5D7C6005"/>
    <w:rsid w:val="5DC77D97"/>
    <w:rsid w:val="5DD22168"/>
    <w:rsid w:val="5FE2B437"/>
    <w:rsid w:val="5FE936A8"/>
    <w:rsid w:val="5FEF5520"/>
    <w:rsid w:val="5FF71960"/>
    <w:rsid w:val="60147D4F"/>
    <w:rsid w:val="60B34342"/>
    <w:rsid w:val="616B3E01"/>
    <w:rsid w:val="61DE4A37"/>
    <w:rsid w:val="62066B73"/>
    <w:rsid w:val="628C5B80"/>
    <w:rsid w:val="630A25A2"/>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3D5294"/>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4564508"/>
    <w:rsid w:val="75140AAE"/>
    <w:rsid w:val="75C80649"/>
    <w:rsid w:val="762F7860"/>
    <w:rsid w:val="76D6577B"/>
    <w:rsid w:val="77CB17F7"/>
    <w:rsid w:val="77EF22B1"/>
    <w:rsid w:val="79BF61C2"/>
    <w:rsid w:val="79FC7325"/>
    <w:rsid w:val="7A6B5CE7"/>
    <w:rsid w:val="7A935340"/>
    <w:rsid w:val="7AE7FB34"/>
    <w:rsid w:val="7AFF2F06"/>
    <w:rsid w:val="7B767570"/>
    <w:rsid w:val="7B778066"/>
    <w:rsid w:val="7BAF23D3"/>
    <w:rsid w:val="7BDA3581"/>
    <w:rsid w:val="7BF64053"/>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paragraph" w:customStyle="1"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17</Pages>
  <Words>3756</Words>
  <Characters>3856</Characters>
  <Lines>22</Lines>
  <Paragraphs>6</Paragraphs>
  <TotalTime>2</TotalTime>
  <ScaleCrop>false</ScaleCrop>
  <LinksUpToDate>false</LinksUpToDate>
  <CharactersWithSpaces>3924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2025-01-22T08:11:43Z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97842ACF74EE4FDE891EF6D29CB5CC55_13</vt:lpwstr>
  </property>
</Properties>
</file>