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3E6AA1">
      <w:pPr>
        <w:pStyle w:val="2"/>
        <w:rPr>
          <w:rFonts w:hint="eastAsia" w:ascii="仿宋_GB2312" w:eastAsia="仿宋_GB2312"/>
          <w:sz w:val="32"/>
          <w:szCs w:val="32"/>
          <w:lang w:val="en-US" w:eastAsia="zh-CN"/>
        </w:rPr>
      </w:pPr>
    </w:p>
    <w:p w14:paraId="27F4242B">
      <w:pPr>
        <w:spacing w:line="480" w:lineRule="auto"/>
        <w:jc w:val="center"/>
        <w:rPr>
          <w:rFonts w:hint="eastAsia" w:ascii="宋体" w:hAnsi="宋体"/>
          <w:b/>
          <w:sz w:val="44"/>
          <w:szCs w:val="44"/>
        </w:rPr>
      </w:pPr>
      <w:r>
        <w:rPr>
          <w:rFonts w:hint="eastAsia" w:ascii="宋体" w:hAnsi="宋体"/>
          <w:b/>
          <w:sz w:val="44"/>
          <w:szCs w:val="44"/>
        </w:rPr>
        <w:t>盘山县市场监督管理局</w:t>
      </w:r>
    </w:p>
    <w:p w14:paraId="44DEC83C">
      <w:pPr>
        <w:spacing w:line="480" w:lineRule="auto"/>
        <w:jc w:val="center"/>
        <w:rPr>
          <w:rFonts w:hint="eastAsia" w:ascii="宋体" w:hAnsi="宋体"/>
          <w:b/>
          <w:sz w:val="44"/>
          <w:szCs w:val="44"/>
          <w:u w:val="single"/>
        </w:rPr>
      </w:pPr>
      <w:r>
        <w:rPr>
          <w:rFonts w:hint="eastAsia" w:ascii="宋体" w:hAnsi="宋体"/>
          <w:b/>
          <w:sz w:val="44"/>
          <w:szCs w:val="44"/>
        </w:rPr>
        <w:t>20</w:t>
      </w:r>
      <w:r>
        <w:rPr>
          <w:rFonts w:hint="eastAsia" w:ascii="宋体" w:hAnsi="宋体"/>
          <w:b/>
          <w:sz w:val="44"/>
          <w:szCs w:val="44"/>
          <w:lang w:val="en-US" w:eastAsia="zh-CN"/>
        </w:rPr>
        <w:t>25</w:t>
      </w:r>
      <w:r>
        <w:rPr>
          <w:rFonts w:hint="eastAsia" w:ascii="宋体" w:hAnsi="宋体"/>
          <w:b/>
          <w:sz w:val="44"/>
          <w:szCs w:val="44"/>
        </w:rPr>
        <w:t>年度</w:t>
      </w:r>
      <w:r>
        <w:rPr>
          <w:rFonts w:hint="eastAsia" w:ascii="宋体" w:hAnsi="宋体"/>
          <w:b/>
          <w:sz w:val="44"/>
          <w:szCs w:val="44"/>
          <w:lang w:eastAsia="zh-CN"/>
        </w:rPr>
        <w:t>部门</w:t>
      </w:r>
      <w:r>
        <w:rPr>
          <w:rFonts w:hint="eastAsia" w:ascii="宋体" w:hAnsi="宋体"/>
          <w:b/>
          <w:sz w:val="44"/>
          <w:szCs w:val="44"/>
        </w:rPr>
        <w:t>预算</w:t>
      </w:r>
    </w:p>
    <w:p w14:paraId="30B35B89">
      <w:pPr>
        <w:spacing w:line="560" w:lineRule="exact"/>
        <w:jc w:val="center"/>
        <w:rPr>
          <w:rFonts w:hint="eastAsia"/>
          <w:b/>
          <w:sz w:val="44"/>
          <w:szCs w:val="44"/>
        </w:rPr>
      </w:pPr>
    </w:p>
    <w:p w14:paraId="0150C496">
      <w:pPr>
        <w:spacing w:line="560" w:lineRule="exact"/>
        <w:jc w:val="center"/>
        <w:rPr>
          <w:rFonts w:hint="eastAsia"/>
          <w:b/>
          <w:sz w:val="44"/>
          <w:szCs w:val="44"/>
        </w:rPr>
      </w:pPr>
    </w:p>
    <w:p w14:paraId="2819D828">
      <w:pPr>
        <w:spacing w:line="560" w:lineRule="exact"/>
        <w:jc w:val="center"/>
        <w:rPr>
          <w:rFonts w:hint="eastAsia"/>
          <w:b/>
          <w:sz w:val="44"/>
          <w:szCs w:val="44"/>
        </w:rPr>
      </w:pPr>
    </w:p>
    <w:p w14:paraId="23D889D7">
      <w:pPr>
        <w:spacing w:line="560" w:lineRule="exact"/>
        <w:jc w:val="both"/>
        <w:rPr>
          <w:rFonts w:hint="eastAsia"/>
          <w:b/>
          <w:sz w:val="44"/>
          <w:szCs w:val="44"/>
        </w:rPr>
      </w:pPr>
      <w:bookmarkStart w:id="0" w:name="_GoBack"/>
      <w:bookmarkEnd w:id="0"/>
    </w:p>
    <w:p w14:paraId="19EA47B5">
      <w:pPr>
        <w:spacing w:line="560" w:lineRule="exact"/>
        <w:jc w:val="center"/>
        <w:rPr>
          <w:rFonts w:hint="eastAsia"/>
          <w:b/>
          <w:sz w:val="44"/>
          <w:szCs w:val="44"/>
        </w:rPr>
      </w:pPr>
    </w:p>
    <w:p w14:paraId="7719F661">
      <w:pPr>
        <w:spacing w:line="560" w:lineRule="exact"/>
        <w:jc w:val="center"/>
        <w:rPr>
          <w:rFonts w:hint="eastAsia"/>
          <w:b/>
          <w:sz w:val="44"/>
          <w:szCs w:val="44"/>
        </w:rPr>
      </w:pPr>
    </w:p>
    <w:p w14:paraId="2028598C">
      <w:pPr>
        <w:spacing w:line="560" w:lineRule="exact"/>
        <w:jc w:val="center"/>
        <w:rPr>
          <w:rFonts w:hint="eastAsia"/>
          <w:b/>
          <w:sz w:val="44"/>
          <w:szCs w:val="44"/>
        </w:rPr>
      </w:pPr>
    </w:p>
    <w:p w14:paraId="7392ED02">
      <w:pPr>
        <w:spacing w:line="560" w:lineRule="exact"/>
        <w:jc w:val="center"/>
        <w:rPr>
          <w:rFonts w:hint="eastAsia"/>
          <w:b/>
          <w:sz w:val="44"/>
          <w:szCs w:val="44"/>
        </w:rPr>
      </w:pPr>
    </w:p>
    <w:p w14:paraId="6ED39DE4">
      <w:pPr>
        <w:spacing w:line="560" w:lineRule="exact"/>
        <w:jc w:val="center"/>
        <w:rPr>
          <w:rFonts w:hint="eastAsia"/>
          <w:b/>
          <w:sz w:val="44"/>
          <w:szCs w:val="44"/>
        </w:rPr>
      </w:pPr>
    </w:p>
    <w:p w14:paraId="641567D1">
      <w:pPr>
        <w:spacing w:line="560" w:lineRule="exact"/>
        <w:jc w:val="center"/>
        <w:rPr>
          <w:rFonts w:hint="eastAsia"/>
          <w:b/>
          <w:sz w:val="44"/>
          <w:szCs w:val="44"/>
        </w:rPr>
      </w:pPr>
    </w:p>
    <w:p w14:paraId="05F0A7ED">
      <w:pPr>
        <w:spacing w:line="560" w:lineRule="exact"/>
        <w:jc w:val="center"/>
        <w:rPr>
          <w:rFonts w:hint="eastAsia"/>
          <w:b/>
          <w:sz w:val="44"/>
          <w:szCs w:val="44"/>
        </w:rPr>
      </w:pPr>
    </w:p>
    <w:p w14:paraId="67EDB38B">
      <w:pPr>
        <w:spacing w:line="560" w:lineRule="exact"/>
        <w:jc w:val="center"/>
        <w:rPr>
          <w:rFonts w:hint="eastAsia"/>
          <w:b/>
          <w:sz w:val="44"/>
          <w:szCs w:val="44"/>
        </w:rPr>
      </w:pPr>
    </w:p>
    <w:p w14:paraId="77212BCA">
      <w:pPr>
        <w:spacing w:line="560" w:lineRule="exact"/>
        <w:jc w:val="center"/>
        <w:rPr>
          <w:rFonts w:hint="eastAsia"/>
          <w:b/>
          <w:sz w:val="44"/>
          <w:szCs w:val="44"/>
        </w:rPr>
      </w:pPr>
    </w:p>
    <w:p w14:paraId="766CD5B8">
      <w:pPr>
        <w:spacing w:line="560" w:lineRule="exact"/>
        <w:jc w:val="center"/>
        <w:rPr>
          <w:rFonts w:hint="eastAsia"/>
          <w:b/>
          <w:sz w:val="44"/>
          <w:szCs w:val="44"/>
        </w:rPr>
      </w:pPr>
    </w:p>
    <w:p w14:paraId="5CD937A8">
      <w:pPr>
        <w:spacing w:line="560" w:lineRule="exact"/>
        <w:jc w:val="center"/>
        <w:rPr>
          <w:rFonts w:hint="eastAsia"/>
          <w:b/>
          <w:sz w:val="44"/>
          <w:szCs w:val="44"/>
        </w:rPr>
      </w:pPr>
    </w:p>
    <w:p w14:paraId="796349F2">
      <w:pPr>
        <w:spacing w:line="560" w:lineRule="exact"/>
        <w:jc w:val="center"/>
        <w:rPr>
          <w:rFonts w:hint="eastAsia"/>
          <w:b/>
          <w:sz w:val="44"/>
          <w:szCs w:val="44"/>
        </w:rPr>
      </w:pPr>
    </w:p>
    <w:p w14:paraId="0080D6B8">
      <w:pPr>
        <w:spacing w:line="560" w:lineRule="exact"/>
        <w:jc w:val="center"/>
        <w:rPr>
          <w:rFonts w:hint="eastAsia"/>
          <w:b/>
          <w:sz w:val="44"/>
          <w:szCs w:val="44"/>
        </w:rPr>
      </w:pPr>
    </w:p>
    <w:p w14:paraId="582C2D84">
      <w:pPr>
        <w:spacing w:line="560" w:lineRule="exact"/>
        <w:jc w:val="center"/>
        <w:rPr>
          <w:rFonts w:hint="eastAsia"/>
          <w:b/>
          <w:sz w:val="44"/>
          <w:szCs w:val="44"/>
        </w:rPr>
      </w:pPr>
    </w:p>
    <w:p w14:paraId="418B731F">
      <w:pPr>
        <w:spacing w:line="560" w:lineRule="exact"/>
        <w:jc w:val="center"/>
        <w:rPr>
          <w:rFonts w:hint="eastAsia"/>
          <w:b/>
          <w:sz w:val="44"/>
          <w:szCs w:val="44"/>
        </w:rPr>
      </w:pPr>
    </w:p>
    <w:p w14:paraId="15775E5E">
      <w:pPr>
        <w:spacing w:line="560" w:lineRule="exact"/>
        <w:jc w:val="center"/>
        <w:rPr>
          <w:rFonts w:hint="eastAsia"/>
          <w:b/>
          <w:sz w:val="44"/>
          <w:szCs w:val="44"/>
        </w:rPr>
      </w:pPr>
    </w:p>
    <w:p w14:paraId="41A82C7C">
      <w:pPr>
        <w:spacing w:line="560" w:lineRule="exact"/>
        <w:jc w:val="center"/>
        <w:rPr>
          <w:rFonts w:hint="eastAsia"/>
          <w:b/>
          <w:sz w:val="44"/>
          <w:szCs w:val="44"/>
        </w:rPr>
      </w:pPr>
    </w:p>
    <w:p w14:paraId="639E99E4">
      <w:pPr>
        <w:spacing w:line="560" w:lineRule="exact"/>
        <w:jc w:val="center"/>
        <w:rPr>
          <w:b/>
          <w:sz w:val="44"/>
          <w:szCs w:val="44"/>
        </w:rPr>
      </w:pPr>
      <w:r>
        <w:rPr>
          <w:rFonts w:hint="eastAsia"/>
          <w:b/>
          <w:sz w:val="44"/>
          <w:szCs w:val="44"/>
        </w:rPr>
        <w:t>目    录</w:t>
      </w:r>
    </w:p>
    <w:p w14:paraId="08EC2D99">
      <w:pPr>
        <w:spacing w:line="560" w:lineRule="exact"/>
        <w:rPr>
          <w:b/>
          <w:sz w:val="44"/>
          <w:szCs w:val="44"/>
          <w:u w:val="single"/>
        </w:rPr>
      </w:pPr>
    </w:p>
    <w:p w14:paraId="69D6DFC7">
      <w:pPr>
        <w:spacing w:line="560" w:lineRule="exact"/>
        <w:rPr>
          <w:b/>
          <w:sz w:val="44"/>
          <w:szCs w:val="44"/>
          <w:u w:val="single"/>
        </w:rPr>
      </w:pPr>
    </w:p>
    <w:p w14:paraId="567C60BA">
      <w:pPr>
        <w:spacing w:line="560" w:lineRule="exact"/>
        <w:rPr>
          <w:rFonts w:ascii="黑体" w:hAnsi="黑体" w:eastAsia="黑体"/>
          <w:sz w:val="32"/>
          <w:szCs w:val="32"/>
        </w:rPr>
      </w:pPr>
      <w:r>
        <w:rPr>
          <w:rFonts w:hint="eastAsia" w:ascii="黑体" w:hAnsi="黑体" w:eastAsia="黑体"/>
          <w:sz w:val="32"/>
          <w:szCs w:val="32"/>
        </w:rPr>
        <w:t>第一部分　</w:t>
      </w:r>
      <w:r>
        <w:rPr>
          <w:rFonts w:hint="eastAsia" w:ascii="黑体" w:hAnsi="黑体" w:eastAsia="黑体"/>
          <w:sz w:val="32"/>
          <w:szCs w:val="32"/>
          <w:lang w:val="en-US" w:eastAsia="zh-CN"/>
        </w:rPr>
        <w:t xml:space="preserve"> 部门</w:t>
      </w:r>
      <w:r>
        <w:rPr>
          <w:rFonts w:hint="eastAsia" w:ascii="黑体" w:hAnsi="黑体" w:eastAsia="黑体"/>
          <w:sz w:val="32"/>
          <w:szCs w:val="32"/>
        </w:rPr>
        <w:t>预算公开管理文件</w:t>
      </w:r>
    </w:p>
    <w:p w14:paraId="6B3A2415">
      <w:pPr>
        <w:spacing w:line="540" w:lineRule="exact"/>
        <w:rPr>
          <w:rFonts w:hint="eastAsia" w:ascii="黑体" w:hAnsi="黑体" w:eastAsia="黑体"/>
          <w:sz w:val="32"/>
          <w:szCs w:val="32"/>
          <w:lang w:eastAsia="zh-CN"/>
        </w:rPr>
      </w:pPr>
      <w:r>
        <w:rPr>
          <w:rFonts w:hint="eastAsia" w:ascii="黑体" w:hAnsi="黑体" w:eastAsia="黑体"/>
          <w:sz w:val="32"/>
          <w:szCs w:val="32"/>
        </w:rPr>
        <w:t xml:space="preserve">第二部分   </w:t>
      </w:r>
      <w:r>
        <w:rPr>
          <w:rFonts w:hint="eastAsia" w:ascii="黑体" w:hAnsi="黑体" w:eastAsia="黑体"/>
          <w:sz w:val="32"/>
          <w:szCs w:val="32"/>
          <w:lang w:eastAsia="zh-CN"/>
        </w:rPr>
        <w:t>盘山县市场监督管理局部门概况</w:t>
      </w:r>
    </w:p>
    <w:p w14:paraId="67E524F9">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一、</w:t>
      </w:r>
      <w:r>
        <w:rPr>
          <w:rFonts w:hint="eastAsia" w:ascii="仿宋_GB2312" w:hAnsi="黑体" w:eastAsia="仿宋_GB2312"/>
          <w:sz w:val="32"/>
          <w:szCs w:val="32"/>
          <w:lang w:eastAsia="zh-CN"/>
        </w:rPr>
        <w:t>部门</w:t>
      </w:r>
      <w:r>
        <w:rPr>
          <w:rFonts w:hint="eastAsia" w:ascii="仿宋_GB2312" w:hAnsi="黑体" w:eastAsia="仿宋_GB2312"/>
          <w:sz w:val="32"/>
          <w:szCs w:val="32"/>
        </w:rPr>
        <w:t>职责</w:t>
      </w:r>
    </w:p>
    <w:p w14:paraId="75832289">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二、机构设置</w:t>
      </w:r>
    </w:p>
    <w:p w14:paraId="241C97B0">
      <w:pPr>
        <w:spacing w:line="560" w:lineRule="exact"/>
        <w:rPr>
          <w:rFonts w:ascii="黑体" w:hAnsi="黑体" w:eastAsia="黑体"/>
          <w:sz w:val="32"/>
          <w:szCs w:val="32"/>
        </w:rPr>
      </w:pPr>
      <w:r>
        <w:rPr>
          <w:rFonts w:hint="eastAsia" w:ascii="黑体" w:hAnsi="黑体" w:eastAsia="黑体"/>
          <w:sz w:val="32"/>
          <w:szCs w:val="32"/>
        </w:rPr>
        <w:t xml:space="preserve">第三部分   </w:t>
      </w:r>
      <w:r>
        <w:rPr>
          <w:rFonts w:hint="eastAsia" w:ascii="黑体" w:hAnsi="黑体" w:eastAsia="黑体"/>
          <w:sz w:val="32"/>
          <w:szCs w:val="32"/>
          <w:lang w:eastAsia="zh-CN"/>
        </w:rPr>
        <w:t>盘山县市场监督管理局部门</w:t>
      </w:r>
      <w:r>
        <w:rPr>
          <w:rFonts w:hint="eastAsia" w:ascii="黑体" w:hAnsi="黑体" w:eastAsia="黑体"/>
          <w:sz w:val="32"/>
          <w:szCs w:val="32"/>
        </w:rPr>
        <w:t>预算情况说明</w:t>
      </w:r>
    </w:p>
    <w:p w14:paraId="5541A7D7">
      <w:pPr>
        <w:spacing w:line="560" w:lineRule="exact"/>
        <w:rPr>
          <w:rFonts w:ascii="黑体" w:hAnsi="黑体" w:eastAsia="黑体"/>
          <w:sz w:val="32"/>
          <w:szCs w:val="32"/>
        </w:rPr>
      </w:pPr>
      <w:r>
        <w:rPr>
          <w:rFonts w:hint="eastAsia" w:ascii="黑体" w:hAnsi="黑体" w:eastAsia="黑体"/>
          <w:sz w:val="32"/>
          <w:szCs w:val="32"/>
        </w:rPr>
        <w:t>第四部分   名词解释</w:t>
      </w:r>
    </w:p>
    <w:p w14:paraId="00DD80EB">
      <w:pPr>
        <w:spacing w:line="560" w:lineRule="exact"/>
        <w:rPr>
          <w:rFonts w:ascii="黑体" w:hAnsi="黑体" w:eastAsia="黑体"/>
          <w:sz w:val="32"/>
          <w:szCs w:val="32"/>
        </w:rPr>
      </w:pPr>
      <w:r>
        <w:rPr>
          <w:rFonts w:hint="eastAsia" w:ascii="黑体" w:hAnsi="黑体" w:eastAsia="黑体"/>
          <w:sz w:val="32"/>
          <w:szCs w:val="32"/>
        </w:rPr>
        <w:t xml:space="preserve">第五部分   </w:t>
      </w:r>
      <w:r>
        <w:rPr>
          <w:rFonts w:hint="eastAsia" w:ascii="黑体" w:hAnsi="黑体" w:eastAsia="黑体"/>
          <w:sz w:val="32"/>
          <w:szCs w:val="32"/>
          <w:lang w:eastAsia="zh-CN"/>
        </w:rPr>
        <w:t>盘山县市场监督管理局部门</w:t>
      </w:r>
      <w:r>
        <w:rPr>
          <w:rFonts w:hint="eastAsia" w:ascii="黑体" w:hAnsi="黑体" w:eastAsia="黑体"/>
          <w:sz w:val="32"/>
          <w:szCs w:val="32"/>
        </w:rPr>
        <w:t>预算批复表</w:t>
      </w:r>
    </w:p>
    <w:p w14:paraId="61776D15">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一、</w:t>
      </w:r>
      <w:r>
        <w:rPr>
          <w:rFonts w:hint="eastAsia" w:ascii="仿宋_GB2312" w:hAnsi="黑体" w:eastAsia="仿宋_GB2312"/>
          <w:sz w:val="32"/>
          <w:szCs w:val="32"/>
        </w:rPr>
        <w:t>收支预算总表</w:t>
      </w:r>
    </w:p>
    <w:p w14:paraId="358E0FC2">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二、</w:t>
      </w:r>
      <w:r>
        <w:rPr>
          <w:rFonts w:hint="eastAsia" w:ascii="仿宋_GB2312" w:hAnsi="黑体" w:eastAsia="仿宋_GB2312"/>
          <w:sz w:val="32"/>
          <w:szCs w:val="32"/>
        </w:rPr>
        <w:t>收入预算总表</w:t>
      </w:r>
    </w:p>
    <w:p w14:paraId="0C618118">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三、</w:t>
      </w:r>
      <w:r>
        <w:rPr>
          <w:rFonts w:hint="eastAsia" w:ascii="仿宋_GB2312" w:hAnsi="黑体" w:eastAsia="仿宋_GB2312"/>
          <w:sz w:val="32"/>
          <w:szCs w:val="32"/>
        </w:rPr>
        <w:t>支出预算总表</w:t>
      </w:r>
    </w:p>
    <w:p w14:paraId="6B61361E">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四、</w:t>
      </w:r>
      <w:r>
        <w:rPr>
          <w:rFonts w:hint="eastAsia" w:ascii="仿宋_GB2312" w:hAnsi="黑体" w:eastAsia="仿宋_GB2312"/>
          <w:sz w:val="32"/>
          <w:szCs w:val="32"/>
        </w:rPr>
        <w:t>财政拨款收支预算总表</w:t>
      </w:r>
    </w:p>
    <w:p w14:paraId="3FC1B74D">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五、</w:t>
      </w:r>
      <w:r>
        <w:rPr>
          <w:rFonts w:hint="eastAsia" w:ascii="仿宋_GB2312" w:hAnsi="黑体" w:eastAsia="仿宋_GB2312"/>
          <w:sz w:val="32"/>
          <w:szCs w:val="32"/>
        </w:rPr>
        <w:t>一般公共预算支出表</w:t>
      </w:r>
    </w:p>
    <w:p w14:paraId="4D757E96">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六、</w:t>
      </w:r>
      <w:r>
        <w:rPr>
          <w:rFonts w:hint="eastAsia" w:ascii="仿宋_GB2312" w:hAnsi="黑体" w:eastAsia="仿宋_GB2312"/>
          <w:sz w:val="32"/>
          <w:szCs w:val="32"/>
        </w:rPr>
        <w:t>一般公共预算基本支出表</w:t>
      </w:r>
    </w:p>
    <w:p w14:paraId="728D1E11">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七、财政拨款</w:t>
      </w:r>
      <w:r>
        <w:rPr>
          <w:rFonts w:hint="eastAsia" w:ascii="仿宋_GB2312" w:hAnsi="黑体" w:eastAsia="仿宋_GB2312"/>
          <w:sz w:val="32"/>
          <w:szCs w:val="32"/>
        </w:rPr>
        <w:t>预算“三公”经费支出表</w:t>
      </w:r>
    </w:p>
    <w:p w14:paraId="03E5D638">
      <w:pPr>
        <w:numPr>
          <w:ilvl w:val="0"/>
          <w:numId w:val="1"/>
        </w:numPr>
        <w:tabs>
          <w:tab w:val="left" w:pos="1260"/>
        </w:tabs>
        <w:spacing w:line="560" w:lineRule="exact"/>
        <w:ind w:left="540"/>
        <w:rPr>
          <w:rFonts w:ascii="仿宋_GB2312" w:hAnsi="宋体" w:eastAsia="仿宋_GB2312" w:cs="宋体"/>
          <w:sz w:val="32"/>
          <w:szCs w:val="32"/>
        </w:rPr>
      </w:pPr>
      <w:r>
        <w:rPr>
          <w:rFonts w:hint="eastAsia" w:ascii="仿宋_GB2312" w:hAnsi="宋体" w:eastAsia="仿宋_GB2312" w:cs="宋体"/>
          <w:sz w:val="32"/>
          <w:szCs w:val="32"/>
        </w:rPr>
        <w:t>政府性基金预算支出表</w:t>
      </w:r>
    </w:p>
    <w:p w14:paraId="00DAF2BB">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项目支出预算表</w:t>
      </w:r>
    </w:p>
    <w:p w14:paraId="2F8E6244">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支出功能分类预算表</w:t>
      </w:r>
    </w:p>
    <w:p w14:paraId="426E0E76">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支出经济分类预算表（政府预算）</w:t>
      </w:r>
    </w:p>
    <w:p w14:paraId="4C709600">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支出经济分类预算表（部门预算）</w:t>
      </w:r>
    </w:p>
    <w:p w14:paraId="0B66562C">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债务支出预算表</w:t>
      </w:r>
    </w:p>
    <w:p w14:paraId="6750988B">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政府采购支出预算表</w:t>
      </w:r>
    </w:p>
    <w:p w14:paraId="3A734C75">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政府购买服务支出预算表</w:t>
      </w:r>
    </w:p>
    <w:p w14:paraId="3B5936A7">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部门（单位）整体绩效目标表</w:t>
      </w:r>
    </w:p>
    <w:p w14:paraId="69DD9DD3">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部门预算项目（政策）绩效目标表</w:t>
      </w:r>
    </w:p>
    <w:p w14:paraId="57B0ED99">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部门管理专项资金预算表</w:t>
      </w:r>
    </w:p>
    <w:p w14:paraId="44B0AA24">
      <w:pPr>
        <w:spacing w:line="560" w:lineRule="exact"/>
        <w:rPr>
          <w:rFonts w:ascii="黑体" w:hAnsi="黑体" w:eastAsia="黑体"/>
          <w:sz w:val="32"/>
          <w:szCs w:val="32"/>
        </w:rPr>
      </w:pPr>
      <w:r>
        <w:rPr>
          <w:rFonts w:hint="eastAsia" w:ascii="黑体" w:hAnsi="黑体" w:eastAsia="黑体"/>
          <w:sz w:val="32"/>
          <w:szCs w:val="32"/>
        </w:rPr>
        <w:t>　</w:t>
      </w:r>
    </w:p>
    <w:p w14:paraId="2555E2ED">
      <w:pPr>
        <w:spacing w:line="560" w:lineRule="exact"/>
        <w:rPr>
          <w:rFonts w:ascii="黑体" w:hAnsi="黑体" w:eastAsia="黑体"/>
          <w:sz w:val="32"/>
          <w:szCs w:val="32"/>
        </w:rPr>
      </w:pPr>
    </w:p>
    <w:p w14:paraId="61B44D4C">
      <w:pPr>
        <w:spacing w:line="560" w:lineRule="exact"/>
        <w:rPr>
          <w:rFonts w:ascii="黑体" w:hAnsi="黑体" w:eastAsia="黑体"/>
          <w:sz w:val="32"/>
          <w:szCs w:val="32"/>
        </w:rPr>
      </w:pPr>
    </w:p>
    <w:p w14:paraId="2EEB8FFE">
      <w:pPr>
        <w:spacing w:line="560" w:lineRule="exact"/>
        <w:rPr>
          <w:rFonts w:ascii="宋体" w:hAnsi="宋体"/>
          <w:b/>
          <w:sz w:val="36"/>
          <w:szCs w:val="36"/>
        </w:rPr>
      </w:pPr>
    </w:p>
    <w:p w14:paraId="337CC56D">
      <w:pPr>
        <w:spacing w:line="560" w:lineRule="exact"/>
        <w:rPr>
          <w:rFonts w:ascii="宋体" w:hAnsi="宋体"/>
          <w:b/>
          <w:sz w:val="36"/>
          <w:szCs w:val="36"/>
        </w:rPr>
      </w:pPr>
    </w:p>
    <w:p w14:paraId="5810B9DB">
      <w:pPr>
        <w:spacing w:line="560" w:lineRule="exact"/>
        <w:jc w:val="center"/>
        <w:rPr>
          <w:rFonts w:ascii="宋体" w:hAnsi="宋体"/>
          <w:b/>
          <w:sz w:val="36"/>
          <w:szCs w:val="36"/>
        </w:rPr>
      </w:pPr>
    </w:p>
    <w:p w14:paraId="54BE9A70">
      <w:pPr>
        <w:spacing w:line="560" w:lineRule="exact"/>
        <w:jc w:val="center"/>
        <w:rPr>
          <w:rFonts w:ascii="宋体" w:hAnsi="宋体"/>
          <w:b/>
          <w:sz w:val="36"/>
          <w:szCs w:val="36"/>
        </w:rPr>
      </w:pPr>
    </w:p>
    <w:p w14:paraId="41926B47">
      <w:pPr>
        <w:spacing w:line="560" w:lineRule="exact"/>
        <w:jc w:val="center"/>
        <w:rPr>
          <w:rFonts w:ascii="宋体" w:hAnsi="宋体"/>
          <w:b/>
          <w:sz w:val="36"/>
          <w:szCs w:val="36"/>
        </w:rPr>
      </w:pPr>
    </w:p>
    <w:p w14:paraId="02E28769">
      <w:pPr>
        <w:spacing w:line="560" w:lineRule="exact"/>
        <w:jc w:val="center"/>
        <w:rPr>
          <w:rFonts w:ascii="宋体" w:hAnsi="宋体"/>
          <w:b/>
          <w:sz w:val="36"/>
          <w:szCs w:val="36"/>
        </w:rPr>
      </w:pPr>
    </w:p>
    <w:p w14:paraId="4CF766C3">
      <w:pPr>
        <w:spacing w:line="560" w:lineRule="exact"/>
        <w:jc w:val="center"/>
        <w:rPr>
          <w:rFonts w:ascii="宋体" w:hAnsi="宋体"/>
          <w:b/>
          <w:sz w:val="36"/>
          <w:szCs w:val="36"/>
        </w:rPr>
      </w:pPr>
    </w:p>
    <w:p w14:paraId="5823BFBF">
      <w:pPr>
        <w:spacing w:line="560" w:lineRule="exact"/>
        <w:jc w:val="center"/>
        <w:rPr>
          <w:rFonts w:ascii="宋体" w:hAnsi="宋体"/>
          <w:b/>
          <w:sz w:val="36"/>
          <w:szCs w:val="36"/>
        </w:rPr>
      </w:pPr>
    </w:p>
    <w:p w14:paraId="4FA96097">
      <w:pPr>
        <w:spacing w:line="560" w:lineRule="exact"/>
        <w:jc w:val="center"/>
        <w:rPr>
          <w:rFonts w:ascii="宋体" w:hAnsi="宋体"/>
          <w:b/>
          <w:sz w:val="36"/>
          <w:szCs w:val="36"/>
        </w:rPr>
      </w:pPr>
    </w:p>
    <w:p w14:paraId="1C1ABF12">
      <w:pPr>
        <w:spacing w:line="560" w:lineRule="exact"/>
        <w:jc w:val="center"/>
        <w:rPr>
          <w:rFonts w:ascii="宋体" w:hAnsi="宋体"/>
          <w:b/>
          <w:sz w:val="36"/>
          <w:szCs w:val="36"/>
        </w:rPr>
      </w:pPr>
    </w:p>
    <w:p w14:paraId="75077688">
      <w:pPr>
        <w:spacing w:line="560" w:lineRule="exact"/>
        <w:jc w:val="center"/>
        <w:rPr>
          <w:rFonts w:ascii="宋体" w:hAnsi="宋体"/>
          <w:b/>
          <w:sz w:val="36"/>
          <w:szCs w:val="36"/>
        </w:rPr>
      </w:pPr>
    </w:p>
    <w:p w14:paraId="4D6F6F09">
      <w:pPr>
        <w:spacing w:line="560" w:lineRule="exact"/>
        <w:jc w:val="center"/>
        <w:rPr>
          <w:rFonts w:ascii="宋体" w:hAnsi="宋体"/>
          <w:b/>
          <w:sz w:val="36"/>
          <w:szCs w:val="36"/>
        </w:rPr>
      </w:pPr>
    </w:p>
    <w:p w14:paraId="6D8A187F">
      <w:pPr>
        <w:spacing w:line="560" w:lineRule="exact"/>
        <w:jc w:val="center"/>
        <w:rPr>
          <w:rFonts w:ascii="宋体" w:hAnsi="宋体"/>
          <w:b/>
          <w:sz w:val="36"/>
          <w:szCs w:val="36"/>
        </w:rPr>
      </w:pPr>
    </w:p>
    <w:p w14:paraId="48B6A8E5">
      <w:pPr>
        <w:spacing w:line="560" w:lineRule="exact"/>
        <w:jc w:val="center"/>
        <w:rPr>
          <w:rFonts w:ascii="宋体" w:hAnsi="宋体"/>
          <w:b/>
          <w:sz w:val="36"/>
          <w:szCs w:val="36"/>
        </w:rPr>
      </w:pPr>
    </w:p>
    <w:p w14:paraId="5653B9F2">
      <w:pPr>
        <w:spacing w:line="560" w:lineRule="exact"/>
        <w:jc w:val="center"/>
        <w:rPr>
          <w:rFonts w:ascii="宋体" w:hAnsi="宋体"/>
          <w:b/>
          <w:sz w:val="36"/>
          <w:szCs w:val="36"/>
        </w:rPr>
      </w:pPr>
    </w:p>
    <w:p w14:paraId="12B6AF03">
      <w:pPr>
        <w:spacing w:line="560" w:lineRule="exact"/>
        <w:jc w:val="center"/>
        <w:rPr>
          <w:rFonts w:ascii="宋体" w:hAnsi="宋体"/>
          <w:b/>
          <w:sz w:val="36"/>
          <w:szCs w:val="36"/>
        </w:rPr>
      </w:pPr>
    </w:p>
    <w:p w14:paraId="2851D53B">
      <w:pPr>
        <w:pStyle w:val="2"/>
      </w:pPr>
    </w:p>
    <w:p w14:paraId="67C7A799">
      <w:pPr>
        <w:spacing w:line="560" w:lineRule="exact"/>
        <w:jc w:val="center"/>
        <w:rPr>
          <w:rFonts w:ascii="宋体" w:hAnsi="宋体"/>
          <w:b/>
          <w:sz w:val="36"/>
          <w:szCs w:val="36"/>
        </w:rPr>
      </w:pPr>
      <w:r>
        <w:rPr>
          <w:rFonts w:hint="eastAsia" w:ascii="宋体" w:hAnsi="宋体"/>
          <w:b/>
          <w:sz w:val="36"/>
          <w:szCs w:val="36"/>
        </w:rPr>
        <w:t>第一部分　　</w:t>
      </w:r>
      <w:r>
        <w:rPr>
          <w:rFonts w:hint="eastAsia" w:ascii="宋体" w:hAnsi="宋体"/>
          <w:b/>
          <w:sz w:val="36"/>
          <w:szCs w:val="36"/>
          <w:lang w:eastAsia="zh-CN"/>
        </w:rPr>
        <w:t>部门</w:t>
      </w:r>
      <w:r>
        <w:rPr>
          <w:rFonts w:hint="eastAsia" w:ascii="宋体" w:hAnsi="宋体"/>
          <w:b/>
          <w:sz w:val="36"/>
          <w:szCs w:val="36"/>
        </w:rPr>
        <w:t>预算公开管理文件</w:t>
      </w:r>
    </w:p>
    <w:p w14:paraId="78963AEA">
      <w:pPr>
        <w:spacing w:line="560" w:lineRule="exact"/>
        <w:jc w:val="center"/>
        <w:rPr>
          <w:rFonts w:ascii="宋体" w:hAnsi="宋体"/>
          <w:b/>
          <w:sz w:val="36"/>
          <w:szCs w:val="36"/>
        </w:rPr>
      </w:pPr>
    </w:p>
    <w:p w14:paraId="2D73FCA5">
      <w:pPr>
        <w:ind w:firstLine="645"/>
        <w:jc w:val="center"/>
        <w:rPr>
          <w:rFonts w:ascii="仿宋_GB2312" w:eastAsia="仿宋_GB2312"/>
          <w:sz w:val="32"/>
          <w:szCs w:val="32"/>
        </w:rPr>
      </w:pPr>
      <w:r>
        <w:rPr>
          <w:rFonts w:ascii="仿宋_GB2312" w:eastAsia="仿宋_GB2312"/>
          <w:sz w:val="32"/>
          <w:szCs w:val="32"/>
        </w:rPr>
        <w:t>关于印发《辽宁省财政厅部门预决算信息公开管理办法</w:t>
      </w:r>
    </w:p>
    <w:p w14:paraId="1988CE05">
      <w:pPr>
        <w:rPr>
          <w:rFonts w:ascii="仿宋" w:hAnsi="仿宋" w:eastAsia="仿宋"/>
          <w:sz w:val="32"/>
          <w:szCs w:val="32"/>
        </w:rPr>
      </w:pPr>
      <w:r>
        <w:rPr>
          <w:rFonts w:ascii="仿宋_GB2312" w:eastAsia="仿宋_GB2312"/>
          <w:sz w:val="32"/>
          <w:szCs w:val="32"/>
        </w:rPr>
        <w:t>（试行）》的通知</w:t>
      </w:r>
      <w:r>
        <w:rPr>
          <w:rFonts w:hint="eastAsia" w:ascii="仿宋_GB2312" w:eastAsia="仿宋_GB2312"/>
          <w:sz w:val="32"/>
          <w:szCs w:val="32"/>
        </w:rPr>
        <w:t>(辽财办发</w:t>
      </w:r>
      <w:r>
        <w:rPr>
          <w:rFonts w:hint="eastAsia" w:ascii="仿宋" w:hAnsi="仿宋" w:eastAsia="仿宋"/>
          <w:sz w:val="32"/>
          <w:szCs w:val="32"/>
        </w:rPr>
        <w:t>〔2020〕10号)</w:t>
      </w:r>
    </w:p>
    <w:p w14:paraId="68F92597">
      <w:pPr>
        <w:rPr>
          <w:rFonts w:ascii="仿宋" w:hAnsi="仿宋" w:eastAsia="仿宋"/>
          <w:sz w:val="32"/>
          <w:szCs w:val="32"/>
        </w:rPr>
      </w:pPr>
      <w:r>
        <w:rPr>
          <w:rFonts w:hint="eastAsia" w:ascii="仿宋" w:hAnsi="仿宋" w:eastAsia="仿宋"/>
          <w:sz w:val="32"/>
          <w:szCs w:val="32"/>
        </w:rPr>
        <w:t>　　</w:t>
      </w:r>
      <w:r>
        <w:rPr>
          <w:rFonts w:hint="eastAsia" w:ascii="仿宋_GB2312" w:hAnsi="仿宋_GB2312" w:eastAsia="仿宋_GB2312" w:cs="仿宋_GB2312"/>
          <w:sz w:val="32"/>
          <w:szCs w:val="32"/>
        </w:rPr>
        <w:t>　　正文内容</w:t>
      </w:r>
    </w:p>
    <w:p w14:paraId="3FE13A91">
      <w:pPr>
        <w:spacing w:line="560" w:lineRule="exact"/>
        <w:rPr>
          <w:rFonts w:ascii="宋体" w:hAnsi="宋体"/>
          <w:b/>
          <w:sz w:val="36"/>
          <w:szCs w:val="36"/>
        </w:rPr>
      </w:pPr>
    </w:p>
    <w:p w14:paraId="417461CF">
      <w:pPr>
        <w:spacing w:line="560" w:lineRule="exact"/>
        <w:rPr>
          <w:rFonts w:ascii="宋体" w:hAnsi="宋体"/>
          <w:b/>
          <w:sz w:val="36"/>
          <w:szCs w:val="36"/>
        </w:rPr>
      </w:pPr>
    </w:p>
    <w:p w14:paraId="0E3F16B5">
      <w:pPr>
        <w:spacing w:line="560" w:lineRule="exact"/>
        <w:rPr>
          <w:rFonts w:ascii="宋体" w:hAnsi="宋体"/>
          <w:b/>
          <w:sz w:val="36"/>
          <w:szCs w:val="36"/>
        </w:rPr>
      </w:pPr>
    </w:p>
    <w:p w14:paraId="36B1DDB2">
      <w:pPr>
        <w:spacing w:line="560" w:lineRule="exact"/>
        <w:rPr>
          <w:rFonts w:ascii="宋体" w:hAnsi="宋体"/>
          <w:b/>
          <w:sz w:val="36"/>
          <w:szCs w:val="36"/>
        </w:rPr>
      </w:pPr>
    </w:p>
    <w:p w14:paraId="7A4E5E5C">
      <w:pPr>
        <w:spacing w:line="560" w:lineRule="exact"/>
        <w:rPr>
          <w:rFonts w:ascii="宋体" w:hAnsi="宋体"/>
          <w:b/>
          <w:sz w:val="36"/>
          <w:szCs w:val="36"/>
        </w:rPr>
      </w:pPr>
    </w:p>
    <w:p w14:paraId="3E7D58A2">
      <w:pPr>
        <w:spacing w:line="560" w:lineRule="exact"/>
        <w:rPr>
          <w:rFonts w:ascii="宋体" w:hAnsi="宋体"/>
          <w:b/>
          <w:sz w:val="36"/>
          <w:szCs w:val="36"/>
        </w:rPr>
      </w:pPr>
    </w:p>
    <w:p w14:paraId="3762DBC1">
      <w:pPr>
        <w:spacing w:line="560" w:lineRule="exact"/>
        <w:rPr>
          <w:rFonts w:ascii="宋体" w:hAnsi="宋体"/>
          <w:b/>
          <w:sz w:val="36"/>
          <w:szCs w:val="36"/>
        </w:rPr>
      </w:pPr>
    </w:p>
    <w:p w14:paraId="53F6CCB1">
      <w:pPr>
        <w:spacing w:line="560" w:lineRule="exact"/>
        <w:rPr>
          <w:rFonts w:ascii="宋体" w:hAnsi="宋体"/>
          <w:b/>
          <w:sz w:val="36"/>
          <w:szCs w:val="36"/>
        </w:rPr>
      </w:pPr>
    </w:p>
    <w:p w14:paraId="13A82377">
      <w:pPr>
        <w:spacing w:line="560" w:lineRule="exact"/>
        <w:rPr>
          <w:rFonts w:ascii="宋体" w:hAnsi="宋体"/>
          <w:b/>
          <w:sz w:val="36"/>
          <w:szCs w:val="36"/>
        </w:rPr>
      </w:pPr>
    </w:p>
    <w:p w14:paraId="22C81DB8">
      <w:pPr>
        <w:spacing w:line="560" w:lineRule="exact"/>
        <w:rPr>
          <w:rFonts w:ascii="宋体" w:hAnsi="宋体"/>
          <w:b/>
          <w:sz w:val="36"/>
          <w:szCs w:val="36"/>
        </w:rPr>
      </w:pPr>
    </w:p>
    <w:p w14:paraId="7E8B0B7F">
      <w:pPr>
        <w:spacing w:line="560" w:lineRule="exact"/>
        <w:rPr>
          <w:rFonts w:ascii="宋体" w:hAnsi="宋体"/>
          <w:b/>
          <w:sz w:val="36"/>
          <w:szCs w:val="36"/>
        </w:rPr>
      </w:pPr>
    </w:p>
    <w:p w14:paraId="5E2DD602">
      <w:pPr>
        <w:spacing w:line="560" w:lineRule="exact"/>
        <w:rPr>
          <w:rFonts w:ascii="宋体" w:hAnsi="宋体"/>
          <w:b/>
          <w:sz w:val="36"/>
          <w:szCs w:val="36"/>
        </w:rPr>
      </w:pPr>
    </w:p>
    <w:p w14:paraId="669B8639">
      <w:pPr>
        <w:spacing w:line="560" w:lineRule="exact"/>
        <w:rPr>
          <w:rFonts w:ascii="宋体" w:hAnsi="宋体"/>
          <w:b/>
          <w:sz w:val="36"/>
          <w:szCs w:val="36"/>
        </w:rPr>
      </w:pPr>
    </w:p>
    <w:p w14:paraId="334E965A">
      <w:pPr>
        <w:spacing w:line="560" w:lineRule="exact"/>
        <w:rPr>
          <w:rFonts w:ascii="宋体" w:hAnsi="宋体"/>
          <w:b/>
          <w:sz w:val="36"/>
          <w:szCs w:val="36"/>
        </w:rPr>
      </w:pPr>
    </w:p>
    <w:p w14:paraId="421BD124">
      <w:pPr>
        <w:spacing w:line="560" w:lineRule="exact"/>
        <w:rPr>
          <w:rFonts w:ascii="宋体" w:hAnsi="宋体"/>
          <w:b/>
          <w:sz w:val="36"/>
          <w:szCs w:val="36"/>
        </w:rPr>
      </w:pPr>
    </w:p>
    <w:p w14:paraId="63DC21C0">
      <w:pPr>
        <w:spacing w:line="560" w:lineRule="exact"/>
        <w:rPr>
          <w:rFonts w:ascii="宋体" w:hAnsi="宋体"/>
          <w:b/>
          <w:sz w:val="36"/>
          <w:szCs w:val="36"/>
        </w:rPr>
      </w:pPr>
    </w:p>
    <w:p w14:paraId="4F03052F">
      <w:pPr>
        <w:spacing w:line="560" w:lineRule="exact"/>
        <w:rPr>
          <w:rFonts w:ascii="宋体" w:hAnsi="宋体"/>
          <w:b/>
          <w:sz w:val="36"/>
          <w:szCs w:val="36"/>
        </w:rPr>
      </w:pPr>
    </w:p>
    <w:p w14:paraId="56EC5E96">
      <w:pPr>
        <w:spacing w:line="560" w:lineRule="exact"/>
        <w:rPr>
          <w:rFonts w:ascii="宋体" w:hAnsi="宋体"/>
          <w:b/>
          <w:sz w:val="36"/>
          <w:szCs w:val="36"/>
        </w:rPr>
      </w:pPr>
    </w:p>
    <w:p w14:paraId="053BE847">
      <w:pPr>
        <w:spacing w:line="560" w:lineRule="exact"/>
        <w:rPr>
          <w:rFonts w:ascii="宋体" w:hAnsi="宋体"/>
          <w:b/>
          <w:sz w:val="36"/>
          <w:szCs w:val="36"/>
        </w:rPr>
      </w:pPr>
    </w:p>
    <w:p w14:paraId="46829C0A">
      <w:pPr>
        <w:spacing w:line="540" w:lineRule="exact"/>
        <w:jc w:val="center"/>
        <w:rPr>
          <w:rFonts w:hint="eastAsia" w:ascii="宋体" w:hAnsi="宋体"/>
          <w:b/>
          <w:sz w:val="36"/>
          <w:szCs w:val="36"/>
        </w:rPr>
      </w:pPr>
      <w:r>
        <w:rPr>
          <w:rFonts w:hint="eastAsia" w:ascii="宋体" w:hAnsi="宋体"/>
          <w:b/>
          <w:sz w:val="36"/>
          <w:szCs w:val="36"/>
        </w:rPr>
        <w:t>第二部分 盘山县市场监督管理局</w:t>
      </w:r>
      <w:r>
        <w:rPr>
          <w:rFonts w:hint="eastAsia" w:ascii="宋体" w:hAnsi="宋体"/>
          <w:b/>
          <w:sz w:val="36"/>
          <w:szCs w:val="36"/>
          <w:lang w:eastAsia="zh-CN"/>
        </w:rPr>
        <w:t>部门</w:t>
      </w:r>
      <w:r>
        <w:rPr>
          <w:rFonts w:hint="eastAsia" w:ascii="宋体" w:hAnsi="宋体"/>
          <w:b/>
          <w:sz w:val="36"/>
          <w:szCs w:val="36"/>
        </w:rPr>
        <w:t>概况</w:t>
      </w:r>
    </w:p>
    <w:p w14:paraId="2330E6A6">
      <w:pPr>
        <w:spacing w:line="560" w:lineRule="exact"/>
        <w:jc w:val="left"/>
        <w:rPr>
          <w:rFonts w:ascii="黑体" w:eastAsia="黑体"/>
          <w:sz w:val="32"/>
          <w:szCs w:val="32"/>
        </w:rPr>
      </w:pPr>
    </w:p>
    <w:p w14:paraId="370829D8">
      <w:pPr>
        <w:spacing w:line="560" w:lineRule="exact"/>
        <w:ind w:firstLine="646" w:firstLineChars="200"/>
        <w:jc w:val="left"/>
        <w:rPr>
          <w:rFonts w:ascii="黑体" w:eastAsia="黑体"/>
          <w:sz w:val="32"/>
          <w:szCs w:val="32"/>
        </w:rPr>
      </w:pPr>
      <w:r>
        <w:rPr>
          <w:rFonts w:hint="eastAsia" w:ascii="黑体" w:eastAsia="黑体"/>
          <w:sz w:val="32"/>
          <w:szCs w:val="32"/>
        </w:rPr>
        <w:t>一、部门职责</w:t>
      </w:r>
    </w:p>
    <w:p w14:paraId="1E2A9F52">
      <w:pPr>
        <w:spacing w:line="620" w:lineRule="exact"/>
        <w:ind w:firstLine="646" w:firstLineChars="200"/>
        <w:rPr>
          <w:rFonts w:hint="eastAsia" w:ascii="仿宋" w:hAnsi="仿宋" w:eastAsia="仿宋" w:cs="仿宋"/>
          <w:sz w:val="32"/>
          <w:szCs w:val="32"/>
        </w:rPr>
      </w:pPr>
      <w:r>
        <w:rPr>
          <w:rFonts w:hint="eastAsia" w:ascii="仿宋" w:hAnsi="仿宋" w:eastAsia="仿宋" w:cs="仿宋"/>
          <w:sz w:val="32"/>
          <w:szCs w:val="32"/>
          <w:lang w:eastAsia="zh-CN"/>
        </w:rPr>
        <w:t>（一）、</w:t>
      </w:r>
      <w:r>
        <w:rPr>
          <w:rFonts w:hint="eastAsia" w:ascii="仿宋" w:hAnsi="仿宋" w:eastAsia="仿宋" w:cs="仿宋"/>
          <w:sz w:val="32"/>
          <w:szCs w:val="32"/>
        </w:rPr>
        <w:t>负责市场综合监督管理。贯彻执行国家市场监督管理的方针、政策和有关法律法规，规范和维护市场秩序，营造诚实守信、公平竞争的市场环境。</w:t>
      </w:r>
    </w:p>
    <w:p w14:paraId="45BAF3AE">
      <w:pPr>
        <w:spacing w:line="620" w:lineRule="exact"/>
        <w:ind w:firstLine="630"/>
        <w:rPr>
          <w:rFonts w:hint="eastAsia" w:ascii="仿宋" w:hAnsi="仿宋" w:eastAsia="仿宋" w:cs="仿宋"/>
          <w:sz w:val="32"/>
          <w:szCs w:val="32"/>
        </w:rPr>
      </w:pPr>
      <w:r>
        <w:rPr>
          <w:rFonts w:hint="eastAsia" w:ascii="仿宋" w:hAnsi="仿宋" w:eastAsia="仿宋" w:cs="仿宋"/>
          <w:sz w:val="32"/>
          <w:szCs w:val="32"/>
          <w:lang w:val="en-US" w:eastAsia="zh-CN"/>
        </w:rPr>
        <w:t>（二）、</w:t>
      </w:r>
      <w:r>
        <w:rPr>
          <w:rFonts w:hint="eastAsia" w:ascii="仿宋" w:hAnsi="仿宋" w:eastAsia="仿宋" w:cs="仿宋"/>
          <w:sz w:val="32"/>
          <w:szCs w:val="32"/>
        </w:rPr>
        <w:t>负责市场主体统一登记注册。负责全</w:t>
      </w:r>
      <w:r>
        <w:rPr>
          <w:rFonts w:hint="eastAsia" w:ascii="仿宋" w:hAnsi="仿宋" w:eastAsia="仿宋" w:cs="仿宋"/>
          <w:sz w:val="32"/>
          <w:szCs w:val="32"/>
          <w:lang w:eastAsia="zh-CN"/>
        </w:rPr>
        <w:t>县个体工商户、个人独资企业、合伙企业</w:t>
      </w:r>
      <w:r>
        <w:rPr>
          <w:rFonts w:hint="eastAsia" w:ascii="仿宋" w:hAnsi="仿宋" w:eastAsia="仿宋" w:cs="仿宋"/>
          <w:sz w:val="32"/>
          <w:szCs w:val="32"/>
        </w:rPr>
        <w:t>、农民专业合作社和从事经营活动的单位以及外国（地区）企业、常驻代表机构等市场主体的登记注册和监督管理工作。建立市场主体信息公示和共享机制，依法公示和共享有关信息，加强信用监管，推动市场主体信用体系建设。</w:t>
      </w:r>
    </w:p>
    <w:p w14:paraId="1332F7EA">
      <w:pPr>
        <w:spacing w:line="620" w:lineRule="exact"/>
        <w:ind w:firstLine="646" w:firstLineChars="200"/>
        <w:rPr>
          <w:rFonts w:hint="eastAsia" w:ascii="仿宋" w:hAnsi="仿宋" w:eastAsia="仿宋" w:cs="仿宋"/>
          <w:sz w:val="32"/>
          <w:szCs w:val="32"/>
        </w:rPr>
      </w:pPr>
      <w:r>
        <w:rPr>
          <w:rFonts w:hint="eastAsia" w:ascii="仿宋" w:hAnsi="仿宋" w:eastAsia="仿宋" w:cs="仿宋"/>
          <w:sz w:val="32"/>
          <w:szCs w:val="32"/>
          <w:lang w:val="en-US" w:eastAsia="zh-CN"/>
        </w:rPr>
        <w:t>（三）、</w:t>
      </w:r>
      <w:r>
        <w:rPr>
          <w:rFonts w:hint="eastAsia" w:ascii="仿宋" w:hAnsi="仿宋" w:eastAsia="仿宋" w:cs="仿宋"/>
          <w:sz w:val="32"/>
          <w:szCs w:val="32"/>
        </w:rPr>
        <w:t>负责组织和指导市场监管综合执法工作。</w:t>
      </w:r>
      <w:r>
        <w:rPr>
          <w:rFonts w:hint="eastAsia" w:ascii="仿宋" w:hAnsi="仿宋" w:eastAsia="仿宋" w:cs="仿宋"/>
          <w:sz w:val="32"/>
          <w:szCs w:val="32"/>
          <w:lang w:val="en-US"/>
        </w:rPr>
        <w:t>按规定组织指导查处违反工商行政管理、质量技术监督、食品药品安全监管法律、法规、规章的行为。</w:t>
      </w:r>
      <w:r>
        <w:rPr>
          <w:rFonts w:hint="eastAsia" w:ascii="仿宋" w:hAnsi="仿宋" w:eastAsia="仿宋" w:cs="仿宋"/>
          <w:sz w:val="32"/>
          <w:szCs w:val="32"/>
        </w:rPr>
        <w:t>规范市场监管行政执法行为。</w:t>
      </w:r>
    </w:p>
    <w:p w14:paraId="2A21DF94">
      <w:pPr>
        <w:spacing w:line="620" w:lineRule="exact"/>
        <w:ind w:firstLine="646" w:firstLineChars="200"/>
        <w:rPr>
          <w:rFonts w:hint="eastAsia" w:ascii="仿宋" w:hAnsi="仿宋" w:eastAsia="仿宋" w:cs="仿宋"/>
          <w:sz w:val="32"/>
          <w:szCs w:val="32"/>
        </w:rPr>
      </w:pPr>
      <w:r>
        <w:rPr>
          <w:rFonts w:hint="eastAsia" w:ascii="仿宋" w:hAnsi="仿宋" w:eastAsia="仿宋" w:cs="仿宋"/>
          <w:sz w:val="32"/>
          <w:szCs w:val="32"/>
          <w:lang w:val="en-US" w:eastAsia="zh-CN"/>
        </w:rPr>
        <w:t>（四）、</w:t>
      </w:r>
      <w:r>
        <w:rPr>
          <w:rFonts w:hint="eastAsia" w:ascii="仿宋" w:hAnsi="仿宋" w:eastAsia="仿宋" w:cs="仿宋"/>
          <w:sz w:val="32"/>
          <w:szCs w:val="32"/>
        </w:rPr>
        <w:t>负责反垄断统一执法。统筹推进竞争政策实施，组织实施公平竞争审查制度。依法依授权对经营者集中行为进行反垄断审查，负责垄断协议、滥用市场支配地位和滥用行政权力排除、限制竞争等反垄断执法工作。</w:t>
      </w:r>
    </w:p>
    <w:p w14:paraId="4690A0CC">
      <w:pPr>
        <w:spacing w:line="620" w:lineRule="exact"/>
        <w:ind w:firstLine="646" w:firstLineChars="200"/>
        <w:rPr>
          <w:rFonts w:hint="eastAsia" w:ascii="仿宋" w:hAnsi="仿宋" w:eastAsia="仿宋" w:cs="仿宋"/>
          <w:sz w:val="32"/>
          <w:szCs w:val="32"/>
        </w:rPr>
      </w:pPr>
      <w:r>
        <w:rPr>
          <w:rFonts w:hint="eastAsia" w:ascii="仿宋" w:hAnsi="仿宋" w:eastAsia="仿宋" w:cs="仿宋"/>
          <w:sz w:val="32"/>
          <w:szCs w:val="32"/>
          <w:lang w:val="en-US" w:eastAsia="zh-CN"/>
        </w:rPr>
        <w:t>（五）、</w:t>
      </w:r>
      <w:r>
        <w:rPr>
          <w:rFonts w:hint="eastAsia" w:ascii="仿宋" w:hAnsi="仿宋" w:eastAsia="仿宋" w:cs="仿宋"/>
          <w:sz w:val="32"/>
          <w:szCs w:val="32"/>
        </w:rPr>
        <w:t>负责监督管理市场秩序。依法监督管理市场交易、网络商品交易及有关服务的行为。组织指导查处价格收费违法违规、不正当竞争、违法直销、传销、侵犯商标专利知识产权和制售假冒伪劣行为。指导广告业的发展，监督管理广告活动。承担依法查处无照生产经营和相关无证生产经营行为。负责组织、指导和监督管理行政审批中介服务机构。</w:t>
      </w:r>
    </w:p>
    <w:p w14:paraId="423E4B96">
      <w:pPr>
        <w:spacing w:line="620" w:lineRule="exact"/>
        <w:ind w:firstLine="646" w:firstLineChars="200"/>
        <w:rPr>
          <w:rFonts w:hint="eastAsia" w:ascii="仿宋" w:hAnsi="仿宋" w:eastAsia="仿宋" w:cs="仿宋"/>
          <w:color w:val="FF0000"/>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负责宏观质量管理。拟订并组织实施质量发展的制度措施，会同有关部门组织实施重大工程设备质量监理制度，组织重大产品质量事故调查，贯彻实施缺陷产品召回制度，监督管理产品防伪工作。</w:t>
      </w:r>
    </w:p>
    <w:p w14:paraId="4F156A91">
      <w:pPr>
        <w:spacing w:line="620" w:lineRule="exact"/>
        <w:ind w:firstLine="646" w:firstLineChars="200"/>
        <w:rPr>
          <w:rFonts w:hint="eastAsia" w:ascii="仿宋" w:hAnsi="仿宋" w:eastAsia="仿宋" w:cs="仿宋"/>
          <w:sz w:val="32"/>
          <w:szCs w:val="32"/>
        </w:rPr>
      </w:pPr>
      <w:r>
        <w:rPr>
          <w:rFonts w:hint="eastAsia" w:ascii="仿宋" w:hAnsi="仿宋" w:eastAsia="仿宋" w:cs="仿宋"/>
          <w:sz w:val="32"/>
          <w:szCs w:val="32"/>
          <w:lang w:val="en-US" w:eastAsia="zh-CN"/>
        </w:rPr>
        <w:t>（七）、</w:t>
      </w:r>
      <w:r>
        <w:rPr>
          <w:rFonts w:hint="eastAsia" w:ascii="仿宋" w:hAnsi="仿宋" w:eastAsia="仿宋" w:cs="仿宋"/>
          <w:sz w:val="32"/>
          <w:szCs w:val="32"/>
        </w:rPr>
        <w:t>负责产品质量安全监督管理。负责产品质量监督抽查和风险监控工作，组织实施质量分级制度、质量安全追溯制度。</w:t>
      </w:r>
    </w:p>
    <w:p w14:paraId="03CE7F9D">
      <w:pPr>
        <w:spacing w:line="620" w:lineRule="exact"/>
        <w:ind w:firstLine="646" w:firstLineChars="200"/>
        <w:rPr>
          <w:rFonts w:hint="eastAsia" w:ascii="仿宋" w:hAnsi="仿宋" w:eastAsia="仿宋" w:cs="仿宋"/>
          <w:sz w:val="32"/>
          <w:szCs w:val="32"/>
        </w:rPr>
      </w:pPr>
      <w:r>
        <w:rPr>
          <w:rFonts w:hint="eastAsia" w:ascii="仿宋" w:hAnsi="仿宋" w:eastAsia="仿宋" w:cs="仿宋"/>
          <w:sz w:val="32"/>
          <w:szCs w:val="32"/>
          <w:lang w:val="en-US" w:eastAsia="zh-CN"/>
        </w:rPr>
        <w:t>（八）、</w:t>
      </w:r>
      <w:r>
        <w:rPr>
          <w:rFonts w:hint="eastAsia" w:ascii="仿宋" w:hAnsi="仿宋" w:eastAsia="仿宋" w:cs="仿宋"/>
          <w:sz w:val="32"/>
          <w:szCs w:val="32"/>
        </w:rPr>
        <w:t>负责特种设备安全监督管理。综合管理特种设备安全监察、监督工作，监督检查高耗能特种设备节能标准和锅炉环境保护标准的执行情况。</w:t>
      </w:r>
    </w:p>
    <w:p w14:paraId="47BFB038">
      <w:pPr>
        <w:spacing w:line="620" w:lineRule="exact"/>
        <w:ind w:firstLine="646" w:firstLineChars="200"/>
        <w:rPr>
          <w:rFonts w:hint="eastAsia" w:ascii="仿宋" w:hAnsi="仿宋" w:eastAsia="仿宋" w:cs="仿宋"/>
          <w:sz w:val="32"/>
          <w:szCs w:val="32"/>
        </w:rPr>
      </w:pPr>
      <w:r>
        <w:rPr>
          <w:rFonts w:hint="eastAsia" w:ascii="仿宋" w:hAnsi="仿宋" w:eastAsia="仿宋" w:cs="仿宋"/>
          <w:sz w:val="32"/>
          <w:szCs w:val="32"/>
          <w:lang w:val="en-US" w:eastAsia="zh-CN"/>
        </w:rPr>
        <w:t>（九）、</w:t>
      </w:r>
      <w:r>
        <w:rPr>
          <w:rFonts w:hint="eastAsia" w:ascii="仿宋" w:hAnsi="仿宋" w:eastAsia="仿宋" w:cs="仿宋"/>
          <w:sz w:val="32"/>
          <w:szCs w:val="32"/>
        </w:rPr>
        <w:t>负责食品安全监督管理综合协调。负责食品安全应急体系建设，组织指导重大食品安全事件应急处置和调查处理工作。建立健全食品安全重要信息直报制度。承担</w:t>
      </w:r>
      <w:r>
        <w:rPr>
          <w:rFonts w:hint="eastAsia" w:ascii="仿宋" w:hAnsi="仿宋" w:eastAsia="仿宋" w:cs="仿宋"/>
          <w:sz w:val="32"/>
          <w:szCs w:val="32"/>
          <w:lang w:eastAsia="zh-CN"/>
        </w:rPr>
        <w:t>县</w:t>
      </w:r>
      <w:r>
        <w:rPr>
          <w:rFonts w:hint="eastAsia" w:ascii="仿宋" w:hAnsi="仿宋" w:eastAsia="仿宋" w:cs="仿宋"/>
          <w:sz w:val="32"/>
          <w:szCs w:val="32"/>
        </w:rPr>
        <w:t>政府食品安全委员会日常工作。</w:t>
      </w:r>
    </w:p>
    <w:p w14:paraId="53DD4B20">
      <w:pPr>
        <w:spacing w:line="620" w:lineRule="exact"/>
        <w:ind w:firstLine="646" w:firstLineChars="200"/>
        <w:rPr>
          <w:rFonts w:hint="eastAsia" w:ascii="仿宋" w:hAnsi="仿宋" w:eastAsia="仿宋" w:cs="仿宋"/>
          <w:sz w:val="32"/>
          <w:szCs w:val="32"/>
        </w:rPr>
      </w:pPr>
      <w:r>
        <w:rPr>
          <w:rFonts w:hint="eastAsia" w:ascii="仿宋" w:hAnsi="仿宋" w:eastAsia="仿宋" w:cs="仿宋"/>
          <w:sz w:val="32"/>
          <w:szCs w:val="32"/>
          <w:lang w:val="en-US" w:eastAsia="zh-CN"/>
        </w:rPr>
        <w:t>（十）、</w:t>
      </w:r>
      <w:r>
        <w:rPr>
          <w:rFonts w:hint="eastAsia" w:ascii="仿宋" w:hAnsi="仿宋" w:eastAsia="仿宋" w:cs="仿宋"/>
          <w:sz w:val="32"/>
          <w:szCs w:val="32"/>
        </w:rPr>
        <w:t>负责食品安全监督管理。建立覆盖食品生产、流通、消费全过程的监督检查制度和隐患排查治理机制并组织实施，防范区域性、系统性食品安全风险。推动建立食品生产经营者落实主体责任的机制，健全食品安全追溯体系。组织开展食品安全监督抽检、风险监测、核查处置和风险预警、风险交流工作。组织实施特殊食品</w:t>
      </w:r>
      <w:r>
        <w:rPr>
          <w:rFonts w:hint="eastAsia" w:ascii="仿宋" w:hAnsi="仿宋" w:eastAsia="仿宋" w:cs="仿宋"/>
          <w:sz w:val="32"/>
          <w:szCs w:val="32"/>
          <w:lang w:eastAsia="zh-CN"/>
        </w:rPr>
        <w:t>经营</w:t>
      </w:r>
      <w:r>
        <w:rPr>
          <w:rFonts w:hint="eastAsia" w:ascii="仿宋" w:hAnsi="仿宋" w:eastAsia="仿宋" w:cs="仿宋"/>
          <w:sz w:val="32"/>
          <w:szCs w:val="32"/>
        </w:rPr>
        <w:t>注册、备案和监督管理。</w:t>
      </w:r>
    </w:p>
    <w:p w14:paraId="252A186C">
      <w:pPr>
        <w:ind w:firstLine="646" w:firstLineChars="200"/>
        <w:rPr>
          <w:rFonts w:hint="eastAsia" w:ascii="仿宋" w:hAnsi="仿宋" w:eastAsia="仿宋" w:cs="仿宋"/>
          <w:sz w:val="32"/>
          <w:szCs w:val="32"/>
        </w:rPr>
      </w:pPr>
      <w:r>
        <w:rPr>
          <w:rFonts w:hint="eastAsia" w:ascii="仿宋" w:hAnsi="仿宋" w:eastAsia="仿宋" w:cs="仿宋"/>
          <w:sz w:val="32"/>
          <w:szCs w:val="32"/>
          <w:lang w:val="en-US" w:eastAsia="zh-CN"/>
        </w:rPr>
        <w:t>（十一）、</w:t>
      </w:r>
      <w:r>
        <w:rPr>
          <w:rFonts w:hint="eastAsia" w:ascii="仿宋" w:hAnsi="仿宋" w:eastAsia="仿宋" w:cs="仿宋"/>
          <w:sz w:val="32"/>
          <w:szCs w:val="32"/>
        </w:rPr>
        <w:t>负责统一管理计量工作。</w:t>
      </w:r>
      <w:r>
        <w:rPr>
          <w:rFonts w:hint="eastAsia" w:ascii="仿宋" w:hAnsi="仿宋" w:eastAsia="仿宋" w:cs="仿宋"/>
          <w:sz w:val="32"/>
          <w:szCs w:val="32"/>
          <w:lang w:val="en-US"/>
        </w:rPr>
        <w:t>负责管理计量工作；推行法定计量单位，执行国家计量制度；依法管理计量器具，组织量值传递和比对工作，规范和监督商品量、市场计量行为和计量仲裁检定；依法监督管理质量检验机构、计量检定机构、计量器具校准机构、特种设备安全检验检测机构及其他为社会提供公正数据的事业和社会中介机构。</w:t>
      </w:r>
      <w:r>
        <w:rPr>
          <w:rFonts w:hint="eastAsia" w:ascii="仿宋" w:hAnsi="仿宋" w:eastAsia="仿宋" w:cs="仿宋"/>
          <w:sz w:val="32"/>
          <w:szCs w:val="32"/>
        </w:rPr>
        <w:t>。</w:t>
      </w:r>
    </w:p>
    <w:p w14:paraId="24DED6BC">
      <w:pPr>
        <w:ind w:firstLine="646"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（十二）、</w:t>
      </w:r>
      <w:r>
        <w:rPr>
          <w:rFonts w:hint="eastAsia" w:ascii="仿宋" w:hAnsi="仿宋" w:eastAsia="仿宋" w:cs="仿宋"/>
          <w:sz w:val="32"/>
          <w:szCs w:val="32"/>
          <w:lang w:val="en-US"/>
        </w:rPr>
        <w:t>负责管理标准化工作；指导和协调有关部门的标准化工作；指导推行采用国际标准和国外先进标准；组织监督标准的实施工作，监督管理组织机构代码和商品条码工</w:t>
      </w:r>
      <w:r>
        <w:rPr>
          <w:rFonts w:hint="eastAsia" w:ascii="仿宋" w:hAnsi="仿宋" w:eastAsia="仿宋" w:cs="仿宋"/>
          <w:sz w:val="32"/>
          <w:szCs w:val="32"/>
          <w:lang w:val="en-US" w:eastAsia="zh-CN"/>
        </w:rPr>
        <w:t>作。</w:t>
      </w:r>
    </w:p>
    <w:p w14:paraId="27C4AEC4">
      <w:pPr>
        <w:ind w:firstLine="646" w:firstLineChars="200"/>
        <w:rPr>
          <w:rFonts w:hint="eastAsia" w:ascii="仿宋" w:hAnsi="仿宋" w:eastAsia="仿宋" w:cs="仿宋"/>
          <w:sz w:val="32"/>
          <w:szCs w:val="32"/>
          <w:lang w:val="en-US"/>
        </w:rPr>
      </w:pPr>
      <w:r>
        <w:rPr>
          <w:rFonts w:hint="eastAsia" w:ascii="仿宋" w:hAnsi="仿宋" w:eastAsia="仿宋" w:cs="仿宋"/>
          <w:sz w:val="32"/>
          <w:szCs w:val="32"/>
          <w:lang w:val="en-US" w:eastAsia="zh-CN"/>
        </w:rPr>
        <w:t>（十三）、</w:t>
      </w:r>
      <w:r>
        <w:rPr>
          <w:rFonts w:hint="eastAsia" w:ascii="仿宋" w:hAnsi="仿宋" w:eastAsia="仿宋" w:cs="仿宋"/>
          <w:sz w:val="32"/>
          <w:szCs w:val="32"/>
          <w:lang w:val="en-US"/>
        </w:rPr>
        <w:t>承担产品、商品质量监督责任；管理产品、商品质量安全强制检验、风险监控、监督抽查工作；依法对产品质量检验检测机构进行监督管理；组织实施工业产品生产许可管理制度；监督管理产品质量安全仲裁检验、鉴定工作。</w:t>
      </w:r>
    </w:p>
    <w:p w14:paraId="13D88237">
      <w:pPr>
        <w:ind w:firstLine="646" w:firstLineChars="200"/>
        <w:rPr>
          <w:rFonts w:hint="eastAsia" w:ascii="仿宋" w:hAnsi="仿宋" w:eastAsia="仿宋" w:cs="仿宋"/>
          <w:sz w:val="32"/>
          <w:szCs w:val="32"/>
          <w:lang w:val="en-US"/>
        </w:rPr>
      </w:pPr>
      <w:r>
        <w:rPr>
          <w:rFonts w:hint="eastAsia" w:ascii="仿宋" w:hAnsi="仿宋" w:eastAsia="仿宋" w:cs="仿宋"/>
          <w:sz w:val="32"/>
          <w:szCs w:val="32"/>
          <w:lang w:val="en-US" w:eastAsia="zh-CN"/>
        </w:rPr>
        <w:t>（十四）、</w:t>
      </w:r>
      <w:r>
        <w:rPr>
          <w:rFonts w:hint="eastAsia" w:ascii="仿宋" w:hAnsi="仿宋" w:eastAsia="仿宋" w:cs="仿宋"/>
          <w:sz w:val="32"/>
          <w:szCs w:val="32"/>
          <w:lang w:val="en-US"/>
        </w:rPr>
        <w:t>贯彻实施质量振兴纲要，管理和指导质量技术监督科技工作；组织推进重大工程设备质量监理制度的实施；监督管理质量体系与产品质量的认证行为。</w:t>
      </w:r>
    </w:p>
    <w:p w14:paraId="21823BD6">
      <w:pPr>
        <w:spacing w:line="620" w:lineRule="exact"/>
        <w:ind w:firstLine="646" w:firstLineChars="200"/>
        <w:rPr>
          <w:rFonts w:hint="eastAsia" w:ascii="仿宋" w:hAnsi="仿宋" w:eastAsia="仿宋" w:cs="仿宋"/>
          <w:sz w:val="32"/>
          <w:szCs w:val="32"/>
        </w:rPr>
      </w:pPr>
      <w:r>
        <w:rPr>
          <w:rFonts w:hint="eastAsia" w:ascii="仿宋" w:hAnsi="仿宋" w:eastAsia="仿宋" w:cs="仿宋"/>
          <w:sz w:val="32"/>
          <w:szCs w:val="32"/>
          <w:lang w:val="en-US" w:eastAsia="zh-CN"/>
        </w:rPr>
        <w:t>（十五）、</w:t>
      </w:r>
      <w:r>
        <w:rPr>
          <w:rFonts w:hint="eastAsia" w:ascii="仿宋" w:hAnsi="仿宋" w:eastAsia="仿宋" w:cs="仿宋"/>
          <w:sz w:val="32"/>
          <w:szCs w:val="32"/>
        </w:rPr>
        <w:t>负责市场监督管理科技和信息化建设、新闻宣传。按规定承担技术性贸易措施有关工作。</w:t>
      </w:r>
    </w:p>
    <w:p w14:paraId="5C3E5135">
      <w:pPr>
        <w:spacing w:line="620" w:lineRule="exact"/>
        <w:ind w:firstLine="646" w:firstLineChars="200"/>
        <w:rPr>
          <w:rFonts w:hint="eastAsia" w:ascii="仿宋" w:hAnsi="仿宋" w:eastAsia="仿宋" w:cs="仿宋"/>
          <w:sz w:val="32"/>
          <w:szCs w:val="32"/>
        </w:rPr>
      </w:pPr>
      <w:r>
        <w:rPr>
          <w:rFonts w:hint="eastAsia" w:ascii="仿宋" w:hAnsi="仿宋" w:eastAsia="仿宋" w:cs="仿宋"/>
          <w:sz w:val="32"/>
          <w:szCs w:val="32"/>
          <w:lang w:val="en-US" w:eastAsia="zh-CN"/>
        </w:rPr>
        <w:t>（十六）、</w:t>
      </w:r>
      <w:r>
        <w:rPr>
          <w:rFonts w:hint="eastAsia" w:ascii="仿宋" w:hAnsi="仿宋" w:eastAsia="仿宋" w:cs="仿宋"/>
          <w:sz w:val="32"/>
          <w:szCs w:val="32"/>
        </w:rPr>
        <w:t>负责保护知识产权。贯彻执行国家保护商标、专利、原产地地理标志等知识产权制度，</w:t>
      </w:r>
      <w:r>
        <w:rPr>
          <w:rFonts w:hint="eastAsia" w:ascii="仿宋" w:hAnsi="仿宋" w:eastAsia="仿宋" w:cs="仿宋"/>
          <w:kern w:val="0"/>
          <w:sz w:val="32"/>
          <w:szCs w:val="32"/>
        </w:rPr>
        <w:t>贯彻国家有关知识产权和专利工作的法律、法规与方针、政策。</w:t>
      </w:r>
      <w:r>
        <w:rPr>
          <w:rFonts w:hint="eastAsia" w:ascii="仿宋" w:hAnsi="仿宋" w:eastAsia="仿宋" w:cs="仿宋"/>
          <w:sz w:val="32"/>
          <w:szCs w:val="32"/>
        </w:rPr>
        <w:t>负责商标、专利执法工作，知识产权争议处理、维权援助和纠纷调处。</w:t>
      </w:r>
    </w:p>
    <w:p w14:paraId="0A187D90">
      <w:pPr>
        <w:spacing w:line="620" w:lineRule="exact"/>
        <w:ind w:firstLine="646" w:firstLineChars="200"/>
        <w:rPr>
          <w:rFonts w:hint="eastAsia" w:ascii="仿宋" w:hAnsi="仿宋" w:eastAsia="仿宋" w:cs="仿宋"/>
          <w:sz w:val="32"/>
          <w:szCs w:val="32"/>
        </w:rPr>
      </w:pPr>
      <w:r>
        <w:rPr>
          <w:rFonts w:hint="eastAsia" w:ascii="仿宋" w:hAnsi="仿宋" w:eastAsia="仿宋" w:cs="仿宋"/>
          <w:sz w:val="32"/>
          <w:szCs w:val="32"/>
          <w:lang w:val="en-US" w:eastAsia="zh-CN"/>
        </w:rPr>
        <w:t>（十七）、</w:t>
      </w:r>
      <w:r>
        <w:rPr>
          <w:rFonts w:hint="eastAsia" w:ascii="仿宋" w:hAnsi="仿宋" w:eastAsia="仿宋" w:cs="仿宋"/>
          <w:sz w:val="32"/>
          <w:szCs w:val="32"/>
        </w:rPr>
        <w:t>负责促进知识产权运用。贯彻执行国家知识产权运用和规范交易的政策，促进知识产权转移转化。规范知识产权无形资产评估工作。</w:t>
      </w:r>
      <w:r>
        <w:rPr>
          <w:rFonts w:hint="eastAsia" w:ascii="仿宋" w:hAnsi="仿宋" w:eastAsia="仿宋" w:cs="仿宋"/>
          <w:kern w:val="0"/>
          <w:sz w:val="32"/>
          <w:szCs w:val="32"/>
        </w:rPr>
        <w:t>指导知识产权中介服务机构工作</w:t>
      </w:r>
      <w:r>
        <w:rPr>
          <w:rFonts w:hint="eastAsia" w:ascii="仿宋" w:hAnsi="仿宋" w:eastAsia="仿宋" w:cs="仿宋"/>
          <w:sz w:val="32"/>
          <w:szCs w:val="32"/>
        </w:rPr>
        <w:t>。</w:t>
      </w:r>
    </w:p>
    <w:p w14:paraId="08B03BB1">
      <w:pPr>
        <w:spacing w:line="620" w:lineRule="exact"/>
        <w:ind w:firstLine="646" w:firstLineChars="200"/>
        <w:rPr>
          <w:rFonts w:hint="eastAsia" w:ascii="仿宋" w:hAnsi="仿宋" w:eastAsia="仿宋" w:cs="仿宋"/>
          <w:sz w:val="32"/>
          <w:szCs w:val="32"/>
        </w:rPr>
      </w:pPr>
      <w:r>
        <w:rPr>
          <w:rFonts w:hint="eastAsia" w:ascii="仿宋" w:hAnsi="仿宋" w:eastAsia="仿宋" w:cs="仿宋"/>
          <w:kern w:val="0"/>
          <w:sz w:val="32"/>
          <w:szCs w:val="32"/>
          <w:lang w:val="en-US" w:eastAsia="zh-CN"/>
        </w:rPr>
        <w:t>（十八）、</w:t>
      </w:r>
      <w:r>
        <w:rPr>
          <w:rFonts w:hint="eastAsia" w:ascii="仿宋" w:hAnsi="仿宋" w:eastAsia="仿宋" w:cs="仿宋"/>
          <w:kern w:val="0"/>
          <w:sz w:val="32"/>
          <w:szCs w:val="32"/>
        </w:rPr>
        <w:t>贯彻执行国家知识产权确权、侵权判断标准，依授权负责知识产权申请相关管理工作。</w:t>
      </w:r>
    </w:p>
    <w:p w14:paraId="0455A58C">
      <w:pPr>
        <w:spacing w:line="620" w:lineRule="exact"/>
        <w:ind w:firstLine="646" w:firstLineChars="200"/>
        <w:rPr>
          <w:rFonts w:hint="eastAsia" w:ascii="仿宋" w:hAnsi="仿宋" w:eastAsia="仿宋" w:cs="仿宋"/>
          <w:sz w:val="32"/>
          <w:szCs w:val="32"/>
        </w:rPr>
      </w:pPr>
      <w:r>
        <w:rPr>
          <w:rFonts w:hint="eastAsia" w:ascii="仿宋" w:hAnsi="仿宋" w:eastAsia="仿宋" w:cs="仿宋"/>
          <w:sz w:val="32"/>
          <w:szCs w:val="32"/>
          <w:lang w:val="en-US" w:eastAsia="zh-CN"/>
        </w:rPr>
        <w:t>（十九）、</w:t>
      </w:r>
      <w:r>
        <w:rPr>
          <w:rFonts w:hint="eastAsia" w:ascii="仿宋" w:hAnsi="仿宋" w:eastAsia="仿宋" w:cs="仿宋"/>
          <w:sz w:val="32"/>
          <w:szCs w:val="32"/>
        </w:rPr>
        <w:t>负责建立知识产权公共服务体系。推动商标、专利等知识产权信息的传播利用。</w:t>
      </w:r>
    </w:p>
    <w:p w14:paraId="2F88CC83">
      <w:pPr>
        <w:spacing w:line="620" w:lineRule="exact"/>
        <w:ind w:firstLine="646" w:firstLineChars="200"/>
        <w:rPr>
          <w:rFonts w:hint="eastAsia" w:ascii="仿宋" w:hAnsi="仿宋" w:eastAsia="仿宋" w:cs="仿宋"/>
          <w:sz w:val="32"/>
          <w:szCs w:val="32"/>
        </w:rPr>
      </w:pPr>
      <w:r>
        <w:rPr>
          <w:rFonts w:hint="eastAsia" w:ascii="仿宋" w:hAnsi="仿宋" w:eastAsia="仿宋" w:cs="仿宋"/>
          <w:sz w:val="32"/>
          <w:szCs w:val="32"/>
          <w:lang w:val="en-US" w:eastAsia="zh-CN"/>
        </w:rPr>
        <w:t>（二十）、</w:t>
      </w:r>
      <w:r>
        <w:rPr>
          <w:rFonts w:hint="eastAsia" w:ascii="仿宋" w:hAnsi="仿宋" w:eastAsia="仿宋" w:cs="仿宋"/>
          <w:sz w:val="32"/>
          <w:szCs w:val="32"/>
        </w:rPr>
        <w:t>负责药品（含中药、民族药，下同）、医疗器械和化妆品安全监督管理。贯彻执行国家药品、医疗器械、化妆品安全监督管理的法律、法规和规章。</w:t>
      </w:r>
    </w:p>
    <w:p w14:paraId="6B3C04DC">
      <w:pPr>
        <w:spacing w:line="620" w:lineRule="exact"/>
        <w:ind w:firstLine="646" w:firstLineChars="200"/>
        <w:rPr>
          <w:rFonts w:hint="eastAsia" w:ascii="仿宋" w:hAnsi="仿宋" w:eastAsia="仿宋" w:cs="仿宋"/>
          <w:sz w:val="32"/>
          <w:szCs w:val="32"/>
        </w:rPr>
      </w:pPr>
      <w:r>
        <w:rPr>
          <w:rFonts w:hint="eastAsia" w:ascii="仿宋" w:hAnsi="仿宋" w:eastAsia="仿宋" w:cs="仿宋"/>
          <w:sz w:val="32"/>
          <w:szCs w:val="32"/>
          <w:lang w:val="en-US" w:eastAsia="zh-CN"/>
        </w:rPr>
        <w:t>（二十一）、</w:t>
      </w:r>
      <w:r>
        <w:rPr>
          <w:rFonts w:hint="eastAsia" w:ascii="仿宋" w:hAnsi="仿宋" w:eastAsia="仿宋" w:cs="仿宋"/>
          <w:sz w:val="32"/>
          <w:szCs w:val="32"/>
        </w:rPr>
        <w:t>负责组织实施药品、医疗器械和化妆品监督检查。制定检查制度，依法查处药品、医疗器械和化妆品生产及药品批发、药品销售连锁总部环节以及互联网销售第三方平台备案环节违法行为，监督实施问题产品召回和处置制度，依职责组织指导查处其他环节的违法行为。</w:t>
      </w:r>
    </w:p>
    <w:p w14:paraId="6A160384">
      <w:pPr>
        <w:spacing w:line="560" w:lineRule="exact"/>
        <w:ind w:firstLine="646"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val="en-US" w:eastAsia="zh-CN"/>
        </w:rPr>
        <w:t>（二十二）、</w:t>
      </w:r>
      <w:r>
        <w:rPr>
          <w:rFonts w:hint="eastAsia" w:ascii="仿宋" w:hAnsi="仿宋" w:eastAsia="仿宋" w:cs="仿宋"/>
          <w:color w:val="000000"/>
          <w:kern w:val="0"/>
          <w:sz w:val="32"/>
          <w:szCs w:val="32"/>
        </w:rPr>
        <w:t>完成县委、县政府交办的其他任务。</w:t>
      </w:r>
    </w:p>
    <w:p w14:paraId="1FD9600F">
      <w:pPr>
        <w:spacing w:line="560" w:lineRule="exact"/>
        <w:ind w:firstLine="646" w:firstLineChars="200"/>
        <w:jc w:val="left"/>
        <w:rPr>
          <w:rFonts w:ascii="黑体" w:eastAsia="黑体"/>
          <w:sz w:val="32"/>
          <w:szCs w:val="32"/>
        </w:rPr>
      </w:pPr>
      <w:r>
        <w:rPr>
          <w:rFonts w:hint="eastAsia" w:ascii="黑体" w:eastAsia="黑体"/>
          <w:sz w:val="32"/>
          <w:szCs w:val="32"/>
        </w:rPr>
        <w:t>二、机构设置</w:t>
      </w:r>
    </w:p>
    <w:p w14:paraId="527AA178">
      <w:pPr>
        <w:spacing w:line="560" w:lineRule="exact"/>
        <w:ind w:firstLine="646" w:firstLineChars="200"/>
        <w:jc w:val="left"/>
        <w:rPr>
          <w:rFonts w:hint="eastAsia" w:ascii="仿宋_GB2312" w:eastAsia="仿宋_GB2312"/>
          <w:b/>
          <w:sz w:val="32"/>
          <w:szCs w:val="32"/>
        </w:rPr>
      </w:pPr>
      <w:r>
        <w:rPr>
          <w:rFonts w:hint="eastAsia" w:ascii="仿宋_GB2312" w:eastAsia="仿宋_GB2312"/>
          <w:b/>
          <w:sz w:val="32"/>
          <w:szCs w:val="32"/>
        </w:rPr>
        <w:t>纳入盘山县市场监督管理局</w:t>
      </w:r>
      <w:r>
        <w:rPr>
          <w:rFonts w:hint="eastAsia" w:ascii="仿宋_GB2312" w:eastAsia="仿宋_GB2312"/>
          <w:b/>
          <w:sz w:val="32"/>
          <w:szCs w:val="32"/>
          <w:lang w:val="en-US" w:eastAsia="zh-CN"/>
        </w:rPr>
        <w:t>2025</w:t>
      </w:r>
      <w:r>
        <w:rPr>
          <w:rFonts w:hint="eastAsia" w:ascii="仿宋_GB2312" w:eastAsia="仿宋_GB2312"/>
          <w:b/>
          <w:sz w:val="32"/>
          <w:szCs w:val="32"/>
        </w:rPr>
        <w:t>年部门预算编制范围的二级预算单位包括：</w:t>
      </w:r>
    </w:p>
    <w:p w14:paraId="0648E597">
      <w:pPr>
        <w:numPr>
          <w:ilvl w:val="0"/>
          <w:numId w:val="2"/>
        </w:numPr>
        <w:spacing w:line="540" w:lineRule="exact"/>
        <w:ind w:firstLine="646" w:firstLineChars="200"/>
        <w:jc w:val="left"/>
        <w:rPr>
          <w:rFonts w:hint="eastAsia" w:ascii="仿宋" w:hAnsi="仿宋" w:eastAsia="仿宋" w:cs="仿宋"/>
          <w:sz w:val="32"/>
          <w:szCs w:val="32"/>
          <w:lang w:eastAsia="zh-CN"/>
        </w:rPr>
      </w:pPr>
      <w:r>
        <w:rPr>
          <w:rFonts w:hint="eastAsia" w:ascii="仿宋" w:hAnsi="仿宋" w:eastAsia="仿宋" w:cs="仿宋"/>
          <w:sz w:val="32"/>
          <w:szCs w:val="32"/>
        </w:rPr>
        <w:t>盘山县市场监督管理局</w:t>
      </w:r>
      <w:r>
        <w:rPr>
          <w:rFonts w:hint="eastAsia" w:ascii="仿宋" w:hAnsi="仿宋" w:eastAsia="仿宋" w:cs="仿宋"/>
          <w:sz w:val="32"/>
          <w:szCs w:val="32"/>
          <w:lang w:eastAsia="zh-CN"/>
        </w:rPr>
        <w:t>本级</w:t>
      </w:r>
    </w:p>
    <w:p w14:paraId="4ED8AA7A">
      <w:pPr>
        <w:numPr>
          <w:ilvl w:val="0"/>
          <w:numId w:val="2"/>
        </w:numPr>
        <w:spacing w:line="540" w:lineRule="exact"/>
        <w:ind w:firstLine="646" w:firstLineChars="200"/>
        <w:jc w:val="left"/>
        <w:rPr>
          <w:rFonts w:hint="eastAsia" w:ascii="仿宋" w:hAnsi="仿宋" w:eastAsia="仿宋" w:cs="仿宋"/>
          <w:sz w:val="32"/>
          <w:szCs w:val="32"/>
        </w:rPr>
      </w:pPr>
      <w:r>
        <w:rPr>
          <w:rFonts w:hint="eastAsia" w:ascii="仿宋" w:hAnsi="仿宋" w:eastAsia="仿宋" w:cs="仿宋"/>
          <w:sz w:val="32"/>
          <w:szCs w:val="32"/>
          <w:lang w:eastAsia="zh-CN"/>
        </w:rPr>
        <w:t>盘山县市场监管事务服务中心</w:t>
      </w:r>
    </w:p>
    <w:p w14:paraId="42847A17">
      <w:pPr>
        <w:spacing w:line="560" w:lineRule="exact"/>
        <w:rPr>
          <w:rFonts w:hint="eastAsia" w:ascii="仿宋" w:hAnsi="仿宋" w:eastAsia="仿宋" w:cs="仿宋"/>
          <w:sz w:val="36"/>
          <w:szCs w:val="36"/>
        </w:rPr>
      </w:pPr>
    </w:p>
    <w:p w14:paraId="012B83D8">
      <w:pPr>
        <w:spacing w:line="560" w:lineRule="exact"/>
        <w:rPr>
          <w:rFonts w:ascii="黑体" w:eastAsia="黑体"/>
          <w:sz w:val="36"/>
          <w:szCs w:val="36"/>
        </w:rPr>
      </w:pPr>
    </w:p>
    <w:p w14:paraId="428A8BBA">
      <w:pPr>
        <w:spacing w:line="560" w:lineRule="exact"/>
        <w:rPr>
          <w:rFonts w:ascii="黑体" w:eastAsia="黑体"/>
          <w:sz w:val="36"/>
          <w:szCs w:val="36"/>
        </w:rPr>
      </w:pPr>
    </w:p>
    <w:p w14:paraId="7A0AF3A2">
      <w:pPr>
        <w:spacing w:line="560" w:lineRule="exact"/>
        <w:rPr>
          <w:rFonts w:ascii="黑体" w:eastAsia="黑体"/>
          <w:sz w:val="36"/>
          <w:szCs w:val="36"/>
        </w:rPr>
      </w:pPr>
    </w:p>
    <w:p w14:paraId="0F70E6F6">
      <w:pPr>
        <w:spacing w:line="560" w:lineRule="exact"/>
        <w:rPr>
          <w:rFonts w:ascii="黑体" w:eastAsia="黑体"/>
          <w:sz w:val="36"/>
          <w:szCs w:val="36"/>
        </w:rPr>
      </w:pPr>
    </w:p>
    <w:p w14:paraId="3BB90FDF">
      <w:pPr>
        <w:spacing w:line="560" w:lineRule="exact"/>
        <w:rPr>
          <w:rFonts w:ascii="黑体" w:eastAsia="黑体"/>
          <w:sz w:val="36"/>
          <w:szCs w:val="36"/>
        </w:rPr>
      </w:pPr>
    </w:p>
    <w:p w14:paraId="0971783B">
      <w:pPr>
        <w:spacing w:line="560" w:lineRule="exact"/>
        <w:rPr>
          <w:rFonts w:ascii="黑体" w:eastAsia="黑体"/>
          <w:sz w:val="36"/>
          <w:szCs w:val="36"/>
        </w:rPr>
      </w:pPr>
    </w:p>
    <w:p w14:paraId="5A219E45">
      <w:pPr>
        <w:spacing w:line="560" w:lineRule="exact"/>
        <w:rPr>
          <w:rFonts w:ascii="黑体" w:eastAsia="黑体"/>
          <w:sz w:val="36"/>
          <w:szCs w:val="36"/>
        </w:rPr>
      </w:pPr>
    </w:p>
    <w:p w14:paraId="6D3D7962">
      <w:pPr>
        <w:spacing w:line="560" w:lineRule="exact"/>
        <w:rPr>
          <w:rFonts w:ascii="黑体" w:eastAsia="黑体"/>
          <w:sz w:val="36"/>
          <w:szCs w:val="36"/>
        </w:rPr>
      </w:pPr>
    </w:p>
    <w:p w14:paraId="61DDA7CD">
      <w:pPr>
        <w:spacing w:line="560" w:lineRule="exact"/>
        <w:rPr>
          <w:rFonts w:ascii="黑体" w:eastAsia="黑体"/>
          <w:sz w:val="36"/>
          <w:szCs w:val="36"/>
        </w:rPr>
      </w:pPr>
    </w:p>
    <w:p w14:paraId="50E2B562">
      <w:pPr>
        <w:spacing w:line="560" w:lineRule="exact"/>
        <w:rPr>
          <w:rFonts w:ascii="黑体" w:eastAsia="黑体"/>
          <w:sz w:val="36"/>
          <w:szCs w:val="36"/>
        </w:rPr>
      </w:pPr>
    </w:p>
    <w:p w14:paraId="26BA76F6">
      <w:pPr>
        <w:spacing w:line="560" w:lineRule="exact"/>
        <w:rPr>
          <w:rFonts w:ascii="黑体" w:eastAsia="黑体"/>
          <w:sz w:val="36"/>
          <w:szCs w:val="36"/>
        </w:rPr>
      </w:pPr>
    </w:p>
    <w:p w14:paraId="4D0DFE01">
      <w:pPr>
        <w:spacing w:line="560" w:lineRule="exact"/>
        <w:rPr>
          <w:rFonts w:ascii="黑体" w:eastAsia="黑体"/>
          <w:sz w:val="36"/>
          <w:szCs w:val="36"/>
        </w:rPr>
      </w:pPr>
    </w:p>
    <w:p w14:paraId="1ADF0481">
      <w:pPr>
        <w:spacing w:line="560" w:lineRule="exact"/>
        <w:rPr>
          <w:rFonts w:ascii="黑体" w:eastAsia="黑体"/>
          <w:sz w:val="36"/>
          <w:szCs w:val="36"/>
        </w:rPr>
      </w:pPr>
    </w:p>
    <w:p w14:paraId="0604F6C0">
      <w:pPr>
        <w:spacing w:line="560" w:lineRule="exact"/>
        <w:rPr>
          <w:rFonts w:ascii="黑体" w:eastAsia="黑体"/>
          <w:sz w:val="36"/>
          <w:szCs w:val="36"/>
        </w:rPr>
      </w:pPr>
    </w:p>
    <w:p w14:paraId="2CB20426">
      <w:pPr>
        <w:spacing w:line="560" w:lineRule="exact"/>
        <w:rPr>
          <w:rFonts w:ascii="黑体" w:eastAsia="黑体"/>
          <w:sz w:val="36"/>
          <w:szCs w:val="36"/>
        </w:rPr>
      </w:pPr>
    </w:p>
    <w:p w14:paraId="7ED5E135">
      <w:pPr>
        <w:spacing w:line="560" w:lineRule="exact"/>
        <w:rPr>
          <w:rFonts w:ascii="黑体" w:eastAsia="黑体"/>
          <w:sz w:val="36"/>
          <w:szCs w:val="36"/>
        </w:rPr>
      </w:pPr>
    </w:p>
    <w:p w14:paraId="41BFC629">
      <w:pPr>
        <w:spacing w:line="560" w:lineRule="exact"/>
        <w:rPr>
          <w:rFonts w:ascii="黑体" w:eastAsia="黑体"/>
          <w:sz w:val="36"/>
          <w:szCs w:val="36"/>
        </w:rPr>
      </w:pPr>
    </w:p>
    <w:p w14:paraId="2D1D5A6B">
      <w:pPr>
        <w:spacing w:line="560" w:lineRule="exact"/>
        <w:rPr>
          <w:rFonts w:ascii="黑体" w:eastAsia="黑体"/>
          <w:sz w:val="36"/>
          <w:szCs w:val="36"/>
        </w:rPr>
      </w:pPr>
    </w:p>
    <w:p w14:paraId="4F9AC9EC">
      <w:pPr>
        <w:spacing w:line="560" w:lineRule="exact"/>
        <w:jc w:val="both"/>
        <w:rPr>
          <w:rFonts w:ascii="宋体" w:hAnsi="宋体"/>
          <w:b/>
          <w:sz w:val="36"/>
          <w:szCs w:val="36"/>
        </w:rPr>
      </w:pPr>
    </w:p>
    <w:p w14:paraId="0907EFF1">
      <w:pPr>
        <w:spacing w:line="560" w:lineRule="exact"/>
        <w:jc w:val="center"/>
        <w:rPr>
          <w:rFonts w:hint="eastAsia" w:ascii="宋体" w:hAnsi="宋体"/>
          <w:b/>
          <w:sz w:val="36"/>
          <w:szCs w:val="36"/>
        </w:rPr>
      </w:pPr>
      <w:r>
        <w:rPr>
          <w:rFonts w:hint="eastAsia" w:ascii="宋体" w:hAnsi="宋体"/>
          <w:b/>
          <w:sz w:val="36"/>
          <w:szCs w:val="36"/>
        </w:rPr>
        <w:t>第三部分 盘山县市场监督管理局</w:t>
      </w:r>
    </w:p>
    <w:p w14:paraId="7C23FF26">
      <w:pPr>
        <w:spacing w:line="560" w:lineRule="exact"/>
        <w:jc w:val="center"/>
        <w:rPr>
          <w:rFonts w:ascii="宋体" w:hAnsi="宋体"/>
          <w:b/>
          <w:sz w:val="36"/>
          <w:szCs w:val="36"/>
        </w:rPr>
      </w:pPr>
      <w:r>
        <w:rPr>
          <w:rFonts w:hint="eastAsia" w:ascii="宋体" w:hAnsi="宋体"/>
          <w:b/>
          <w:sz w:val="36"/>
          <w:szCs w:val="36"/>
          <w:lang w:val="en-US" w:eastAsia="zh-CN"/>
        </w:rPr>
        <w:t xml:space="preserve">        </w:t>
      </w:r>
      <w:r>
        <w:rPr>
          <w:rFonts w:hint="eastAsia" w:ascii="宋体" w:hAnsi="宋体"/>
          <w:b/>
          <w:sz w:val="36"/>
          <w:szCs w:val="36"/>
        </w:rPr>
        <w:t>20</w:t>
      </w:r>
      <w:r>
        <w:rPr>
          <w:rFonts w:hint="eastAsia" w:ascii="宋体" w:hAnsi="宋体"/>
          <w:b/>
          <w:sz w:val="36"/>
          <w:szCs w:val="36"/>
          <w:lang w:val="en-US" w:eastAsia="zh-CN"/>
        </w:rPr>
        <w:t>25</w:t>
      </w:r>
      <w:r>
        <w:rPr>
          <w:rFonts w:hint="eastAsia" w:ascii="宋体" w:hAnsi="宋体"/>
          <w:b/>
          <w:sz w:val="36"/>
          <w:szCs w:val="36"/>
        </w:rPr>
        <w:t>年度</w:t>
      </w:r>
      <w:r>
        <w:rPr>
          <w:rFonts w:hint="eastAsia" w:ascii="宋体" w:hAnsi="宋体"/>
          <w:b/>
          <w:sz w:val="36"/>
          <w:szCs w:val="36"/>
          <w:lang w:eastAsia="zh-CN"/>
        </w:rPr>
        <w:t>部门</w:t>
      </w:r>
      <w:r>
        <w:rPr>
          <w:rFonts w:hint="eastAsia" w:ascii="宋体" w:hAnsi="宋体"/>
          <w:b/>
          <w:sz w:val="36"/>
          <w:szCs w:val="36"/>
        </w:rPr>
        <w:t>预算情况说明</w:t>
      </w:r>
    </w:p>
    <w:p w14:paraId="7B39FEBF">
      <w:pPr>
        <w:spacing w:line="560" w:lineRule="exact"/>
        <w:jc w:val="center"/>
        <w:rPr>
          <w:rFonts w:ascii="宋体" w:hAnsi="宋体"/>
          <w:b/>
          <w:sz w:val="36"/>
          <w:szCs w:val="36"/>
        </w:rPr>
      </w:pPr>
    </w:p>
    <w:p w14:paraId="7C5E9896">
      <w:pPr>
        <w:spacing w:line="560" w:lineRule="exact"/>
        <w:ind w:firstLine="632" w:firstLineChars="196"/>
        <w:rPr>
          <w:rFonts w:ascii="黑体" w:hAnsi="黑体" w:eastAsia="黑体"/>
          <w:sz w:val="32"/>
          <w:szCs w:val="32"/>
          <w:highlight w:val="none"/>
        </w:rPr>
      </w:pPr>
      <w:r>
        <w:rPr>
          <w:rFonts w:hint="eastAsia" w:ascii="黑体" w:hAnsi="黑体" w:eastAsia="黑体"/>
          <w:sz w:val="32"/>
          <w:szCs w:val="32"/>
          <w:highlight w:val="none"/>
        </w:rPr>
        <w:t>一、综合预算收支指标情况</w:t>
      </w:r>
    </w:p>
    <w:p w14:paraId="023ACADF">
      <w:pPr>
        <w:spacing w:line="560" w:lineRule="exact"/>
        <w:ind w:firstLine="660"/>
        <w:rPr>
          <w:rFonts w:hint="eastAsia" w:ascii="仿宋" w:hAnsi="仿宋" w:eastAsia="仿宋" w:cs="仿宋"/>
          <w:sz w:val="32"/>
          <w:szCs w:val="32"/>
          <w:highlight w:val="none"/>
        </w:rPr>
      </w:pPr>
      <w:r>
        <w:rPr>
          <w:rFonts w:hint="eastAsia" w:ascii="楷体" w:hAnsi="楷体" w:eastAsia="楷体"/>
          <w:b/>
          <w:sz w:val="32"/>
          <w:szCs w:val="32"/>
          <w:highlight w:val="none"/>
        </w:rPr>
        <w:t>（</w:t>
      </w:r>
      <w:r>
        <w:rPr>
          <w:rFonts w:hint="eastAsia" w:ascii="仿宋" w:hAnsi="仿宋" w:eastAsia="仿宋" w:cs="仿宋"/>
          <w:b/>
          <w:sz w:val="32"/>
          <w:szCs w:val="32"/>
          <w:highlight w:val="none"/>
        </w:rPr>
        <w:t>一）收入预算</w:t>
      </w:r>
      <w:r>
        <w:rPr>
          <w:rFonts w:hint="eastAsia" w:ascii="仿宋" w:hAnsi="仿宋" w:eastAsia="仿宋" w:cs="仿宋"/>
          <w:b/>
          <w:sz w:val="32"/>
          <w:szCs w:val="32"/>
          <w:highlight w:val="none"/>
          <w:lang w:val="en-US" w:eastAsia="zh-CN"/>
        </w:rPr>
        <w:t>2037.7</w:t>
      </w:r>
      <w:r>
        <w:rPr>
          <w:rFonts w:hint="eastAsia" w:ascii="仿宋" w:hAnsi="仿宋" w:eastAsia="仿宋" w:cs="仿宋"/>
          <w:b/>
          <w:sz w:val="32"/>
          <w:szCs w:val="32"/>
          <w:highlight w:val="none"/>
        </w:rPr>
        <w:t>万元，</w:t>
      </w:r>
      <w:r>
        <w:rPr>
          <w:rFonts w:hint="eastAsia" w:ascii="仿宋" w:hAnsi="仿宋" w:eastAsia="仿宋" w:cs="仿宋"/>
          <w:sz w:val="32"/>
          <w:szCs w:val="32"/>
          <w:highlight w:val="none"/>
        </w:rPr>
        <w:t>其中：</w:t>
      </w:r>
    </w:p>
    <w:p w14:paraId="3A116DFC">
      <w:pPr>
        <w:spacing w:line="560" w:lineRule="exact"/>
        <w:ind w:firstLine="660"/>
        <w:rPr>
          <w:rFonts w:hint="eastAsia" w:ascii="仿宋" w:hAnsi="仿宋" w:eastAsia="仿宋" w:cs="仿宋"/>
          <w:sz w:val="32"/>
          <w:szCs w:val="32"/>
          <w:highlight w:val="none"/>
        </w:rPr>
      </w:pPr>
      <w:r>
        <w:rPr>
          <w:rFonts w:hint="eastAsia" w:ascii="仿宋" w:hAnsi="仿宋" w:eastAsia="仿宋" w:cs="仿宋"/>
          <w:sz w:val="32"/>
          <w:szCs w:val="32"/>
          <w:highlight w:val="none"/>
        </w:rPr>
        <w:t>1.一般公共预算拨款收入</w:t>
      </w:r>
      <w:r>
        <w:rPr>
          <w:rFonts w:hint="eastAsia" w:ascii="仿宋" w:hAnsi="仿宋" w:eastAsia="仿宋" w:cs="仿宋"/>
          <w:sz w:val="32"/>
          <w:szCs w:val="32"/>
          <w:highlight w:val="none"/>
          <w:lang w:val="en-US" w:eastAsia="zh-CN"/>
        </w:rPr>
        <w:t>2037.7</w:t>
      </w:r>
      <w:r>
        <w:rPr>
          <w:rFonts w:hint="eastAsia" w:ascii="仿宋" w:hAnsi="仿宋" w:eastAsia="仿宋" w:cs="仿宋"/>
          <w:sz w:val="32"/>
          <w:szCs w:val="32"/>
          <w:highlight w:val="none"/>
        </w:rPr>
        <w:t>万元；</w:t>
      </w:r>
    </w:p>
    <w:p w14:paraId="7B95BE0B">
      <w:pPr>
        <w:spacing w:line="560" w:lineRule="exact"/>
        <w:ind w:firstLine="660"/>
        <w:rPr>
          <w:rFonts w:hint="eastAsia" w:ascii="仿宋" w:hAnsi="仿宋" w:eastAsia="仿宋" w:cs="仿宋"/>
          <w:sz w:val="32"/>
          <w:szCs w:val="32"/>
          <w:highlight w:val="none"/>
        </w:rPr>
      </w:pPr>
      <w:r>
        <w:rPr>
          <w:rFonts w:hint="eastAsia" w:ascii="仿宋" w:hAnsi="仿宋" w:eastAsia="仿宋" w:cs="仿宋"/>
          <w:sz w:val="32"/>
          <w:szCs w:val="32"/>
          <w:highlight w:val="none"/>
        </w:rPr>
        <w:t>2.政府性基金预算拨款收入</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w:t>
      </w:r>
    </w:p>
    <w:p w14:paraId="0447B427">
      <w:pPr>
        <w:spacing w:line="560" w:lineRule="exact"/>
        <w:ind w:left="647" w:leftChars="304" w:firstLine="16" w:firstLineChars="5"/>
        <w:rPr>
          <w:rFonts w:hint="eastAsia" w:ascii="仿宋" w:hAnsi="仿宋" w:eastAsia="仿宋" w:cs="仿宋"/>
          <w:sz w:val="32"/>
          <w:szCs w:val="32"/>
          <w:highlight w:val="none"/>
        </w:rPr>
      </w:pPr>
      <w:r>
        <w:rPr>
          <w:rFonts w:hint="eastAsia" w:ascii="仿宋" w:hAnsi="仿宋" w:eastAsia="仿宋" w:cs="仿宋"/>
          <w:sz w:val="32"/>
          <w:szCs w:val="32"/>
          <w:highlight w:val="none"/>
        </w:rPr>
        <w:t>3.国有资本经营预算拨款收入</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w:t>
      </w:r>
    </w:p>
    <w:p w14:paraId="6BF81F34">
      <w:pPr>
        <w:spacing w:line="560" w:lineRule="exact"/>
        <w:ind w:left="647" w:leftChars="304" w:firstLine="16" w:firstLineChars="5"/>
        <w:rPr>
          <w:rFonts w:hint="eastAsia" w:ascii="仿宋" w:hAnsi="仿宋" w:eastAsia="仿宋" w:cs="仿宋"/>
          <w:sz w:val="32"/>
          <w:szCs w:val="32"/>
          <w:highlight w:val="none"/>
        </w:rPr>
      </w:pPr>
      <w:r>
        <w:rPr>
          <w:rFonts w:hint="eastAsia" w:ascii="仿宋" w:hAnsi="仿宋" w:eastAsia="仿宋" w:cs="仿宋"/>
          <w:sz w:val="32"/>
          <w:szCs w:val="32"/>
          <w:highlight w:val="none"/>
        </w:rPr>
        <w:t>4.财政专户管理资金收入</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w:t>
      </w:r>
    </w:p>
    <w:p w14:paraId="005A48E7">
      <w:pPr>
        <w:spacing w:line="560" w:lineRule="exact"/>
        <w:ind w:firstLine="646"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5.单位资金收入</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万元，其中：事业收入</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万元，事业单位经营收入</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万元，上级补助收入</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万元，附属单位上缴收入</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万元，其他收入</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w:t>
      </w:r>
    </w:p>
    <w:p w14:paraId="0211B3B9">
      <w:pPr>
        <w:spacing w:line="560" w:lineRule="exact"/>
        <w:ind w:firstLine="646"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6.上年结转结余</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万元，其中上年财政专户管理资金超收收入</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万元，政府性基金预算超收收入</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eastAsia="zh-CN"/>
        </w:rPr>
        <w:t>，</w:t>
      </w:r>
      <w:r>
        <w:rPr>
          <w:rFonts w:hint="eastAsia" w:ascii="仿宋" w:hAnsi="仿宋" w:eastAsia="仿宋" w:cs="仿宋"/>
          <w:kern w:val="2"/>
          <w:sz w:val="32"/>
          <w:szCs w:val="32"/>
          <w:highlight w:val="none"/>
          <w:lang w:val="en-US" w:eastAsia="zh-CN"/>
        </w:rPr>
        <w:t>单位资金超收收入0万元</w:t>
      </w:r>
      <w:r>
        <w:rPr>
          <w:rFonts w:hint="eastAsia" w:ascii="仿宋" w:hAnsi="仿宋" w:eastAsia="仿宋" w:cs="仿宋"/>
          <w:sz w:val="32"/>
          <w:szCs w:val="32"/>
          <w:highlight w:val="none"/>
        </w:rPr>
        <w:t>。</w:t>
      </w:r>
    </w:p>
    <w:p w14:paraId="455A42A6">
      <w:pPr>
        <w:spacing w:line="560" w:lineRule="exact"/>
        <w:ind w:left="647" w:leftChars="304" w:firstLine="16" w:firstLineChars="5"/>
        <w:rPr>
          <w:rFonts w:hint="eastAsia" w:ascii="仿宋" w:hAnsi="仿宋" w:eastAsia="仿宋" w:cs="仿宋"/>
          <w:sz w:val="32"/>
          <w:szCs w:val="32"/>
          <w:highlight w:val="none"/>
        </w:rPr>
      </w:pPr>
      <w:r>
        <w:rPr>
          <w:rFonts w:hint="eastAsia" w:ascii="仿宋" w:hAnsi="仿宋" w:eastAsia="仿宋" w:cs="仿宋"/>
          <w:b/>
          <w:sz w:val="32"/>
          <w:szCs w:val="32"/>
          <w:highlight w:val="none"/>
        </w:rPr>
        <w:t>（二）支出预算</w:t>
      </w:r>
      <w:r>
        <w:rPr>
          <w:rFonts w:hint="eastAsia" w:ascii="仿宋" w:hAnsi="仿宋" w:eastAsia="仿宋" w:cs="仿宋"/>
          <w:b/>
          <w:sz w:val="32"/>
          <w:szCs w:val="32"/>
          <w:highlight w:val="none"/>
          <w:lang w:val="en-US" w:eastAsia="zh-CN"/>
        </w:rPr>
        <w:t>2037.7</w:t>
      </w:r>
      <w:r>
        <w:rPr>
          <w:rFonts w:hint="eastAsia" w:ascii="仿宋" w:hAnsi="仿宋" w:eastAsia="仿宋" w:cs="仿宋"/>
          <w:b/>
          <w:sz w:val="32"/>
          <w:szCs w:val="32"/>
          <w:highlight w:val="none"/>
        </w:rPr>
        <w:t>万元，</w:t>
      </w:r>
      <w:r>
        <w:rPr>
          <w:rFonts w:hint="eastAsia" w:ascii="仿宋" w:hAnsi="仿宋" w:eastAsia="仿宋" w:cs="仿宋"/>
          <w:sz w:val="32"/>
          <w:szCs w:val="32"/>
          <w:highlight w:val="none"/>
        </w:rPr>
        <w:t>其中：</w:t>
      </w:r>
    </w:p>
    <w:p w14:paraId="3C61BEDB">
      <w:pPr>
        <w:autoSpaceDE w:val="0"/>
        <w:spacing w:line="560" w:lineRule="exact"/>
        <w:ind w:firstLine="646"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1.基本支出</w:t>
      </w:r>
      <w:r>
        <w:rPr>
          <w:rFonts w:hint="eastAsia" w:ascii="仿宋" w:hAnsi="仿宋" w:eastAsia="仿宋" w:cs="仿宋"/>
          <w:sz w:val="32"/>
          <w:szCs w:val="32"/>
          <w:highlight w:val="none"/>
          <w:lang w:val="en-US" w:eastAsia="zh-CN"/>
        </w:rPr>
        <w:t>1569.35</w:t>
      </w:r>
      <w:r>
        <w:rPr>
          <w:rFonts w:hint="eastAsia" w:ascii="仿宋" w:hAnsi="仿宋" w:eastAsia="仿宋" w:cs="仿宋"/>
          <w:sz w:val="32"/>
          <w:szCs w:val="32"/>
          <w:highlight w:val="none"/>
        </w:rPr>
        <w:t>万元；</w:t>
      </w:r>
    </w:p>
    <w:p w14:paraId="4053C8CB">
      <w:pPr>
        <w:autoSpaceDE w:val="0"/>
        <w:spacing w:line="560" w:lineRule="exact"/>
        <w:ind w:firstLine="646"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2.项目支出</w:t>
      </w:r>
      <w:r>
        <w:rPr>
          <w:rFonts w:hint="eastAsia" w:ascii="仿宋" w:hAnsi="仿宋" w:eastAsia="仿宋" w:cs="仿宋"/>
          <w:sz w:val="32"/>
          <w:szCs w:val="32"/>
          <w:highlight w:val="none"/>
          <w:lang w:val="en-US" w:eastAsia="zh-CN"/>
        </w:rPr>
        <w:t>468.35</w:t>
      </w:r>
      <w:r>
        <w:rPr>
          <w:rFonts w:hint="eastAsia" w:ascii="仿宋" w:hAnsi="仿宋" w:eastAsia="仿宋" w:cs="仿宋"/>
          <w:sz w:val="32"/>
          <w:szCs w:val="32"/>
          <w:highlight w:val="none"/>
        </w:rPr>
        <w:t>万元。</w:t>
      </w:r>
    </w:p>
    <w:p w14:paraId="4F1F2BD7">
      <w:pPr>
        <w:spacing w:line="560" w:lineRule="exact"/>
        <w:ind w:firstLine="646" w:firstLineChars="200"/>
        <w:jc w:val="distribute"/>
        <w:rPr>
          <w:rFonts w:hint="eastAsia" w:ascii="仿宋" w:hAnsi="仿宋" w:eastAsia="仿宋" w:cs="仿宋"/>
          <w:sz w:val="32"/>
          <w:szCs w:val="32"/>
          <w:highlight w:val="none"/>
        </w:rPr>
      </w:pPr>
      <w:r>
        <w:rPr>
          <w:rFonts w:hint="eastAsia" w:ascii="仿宋" w:hAnsi="仿宋" w:eastAsia="仿宋" w:cs="仿宋"/>
          <w:sz w:val="32"/>
          <w:szCs w:val="32"/>
          <w:highlight w:val="none"/>
        </w:rPr>
        <w:t>在支出预算中债务支出</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万元；政府采购支出</w:t>
      </w:r>
    </w:p>
    <w:p w14:paraId="2006A449">
      <w:pPr>
        <w:spacing w:line="560" w:lineRule="exact"/>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万元；政府购买服务支出</w:t>
      </w:r>
      <w:r>
        <w:rPr>
          <w:rFonts w:hint="eastAsia" w:ascii="仿宋" w:hAnsi="仿宋" w:eastAsia="仿宋" w:cs="仿宋"/>
          <w:sz w:val="32"/>
          <w:szCs w:val="32"/>
          <w:highlight w:val="none"/>
          <w:lang w:val="en-US" w:eastAsia="zh-CN"/>
        </w:rPr>
        <w:t>170</w:t>
      </w:r>
      <w:r>
        <w:rPr>
          <w:rFonts w:hint="eastAsia" w:ascii="仿宋" w:hAnsi="仿宋" w:eastAsia="仿宋" w:cs="仿宋"/>
          <w:sz w:val="32"/>
          <w:szCs w:val="32"/>
          <w:highlight w:val="none"/>
        </w:rPr>
        <w:t>万元；</w:t>
      </w:r>
      <w:r>
        <w:rPr>
          <w:rFonts w:hint="eastAsia" w:ascii="仿宋" w:hAnsi="仿宋" w:eastAsia="仿宋" w:cs="仿宋"/>
          <w:color w:val="auto"/>
          <w:sz w:val="32"/>
          <w:szCs w:val="32"/>
          <w:highlight w:val="none"/>
        </w:rPr>
        <w:t>纳入预算绩效管理的特定目标类</w:t>
      </w:r>
      <w:r>
        <w:rPr>
          <w:rFonts w:hint="eastAsia" w:ascii="仿宋" w:hAnsi="仿宋" w:eastAsia="仿宋" w:cs="仿宋"/>
          <w:color w:val="auto"/>
          <w:sz w:val="32"/>
          <w:szCs w:val="32"/>
          <w:highlight w:val="none"/>
          <w:lang w:eastAsia="zh-CN"/>
        </w:rPr>
        <w:t>和其他运转类</w:t>
      </w:r>
      <w:r>
        <w:rPr>
          <w:rFonts w:hint="eastAsia" w:ascii="仿宋" w:hAnsi="仿宋" w:eastAsia="仿宋" w:cs="仿宋"/>
          <w:color w:val="auto"/>
          <w:sz w:val="32"/>
          <w:szCs w:val="32"/>
          <w:highlight w:val="none"/>
        </w:rPr>
        <w:t>项目共</w:t>
      </w:r>
      <w:r>
        <w:rPr>
          <w:rFonts w:hint="eastAsia" w:ascii="仿宋" w:hAnsi="仿宋" w:eastAsia="仿宋" w:cs="仿宋"/>
          <w:color w:val="auto"/>
          <w:sz w:val="32"/>
          <w:szCs w:val="32"/>
          <w:highlight w:val="none"/>
          <w:lang w:val="en-US" w:eastAsia="zh-CN"/>
        </w:rPr>
        <w:t>24</w:t>
      </w:r>
      <w:r>
        <w:rPr>
          <w:rFonts w:hint="eastAsia" w:ascii="仿宋" w:hAnsi="仿宋" w:eastAsia="仿宋" w:cs="仿宋"/>
          <w:color w:val="auto"/>
          <w:sz w:val="32"/>
          <w:szCs w:val="32"/>
          <w:highlight w:val="none"/>
        </w:rPr>
        <w:t>个</w:t>
      </w:r>
      <w:r>
        <w:rPr>
          <w:rFonts w:hint="eastAsia" w:ascii="仿宋" w:hAnsi="仿宋" w:eastAsia="仿宋" w:cs="仿宋"/>
          <w:sz w:val="32"/>
          <w:szCs w:val="32"/>
          <w:highlight w:val="none"/>
        </w:rPr>
        <w:t>，涉及资金</w:t>
      </w:r>
      <w:r>
        <w:rPr>
          <w:rFonts w:hint="eastAsia" w:ascii="仿宋" w:hAnsi="仿宋" w:eastAsia="仿宋" w:cs="仿宋"/>
          <w:sz w:val="32"/>
          <w:szCs w:val="32"/>
          <w:highlight w:val="none"/>
          <w:lang w:val="en-US" w:eastAsia="zh-CN"/>
        </w:rPr>
        <w:t>468.35</w:t>
      </w:r>
      <w:r>
        <w:rPr>
          <w:rFonts w:hint="eastAsia" w:ascii="仿宋" w:hAnsi="仿宋" w:eastAsia="仿宋" w:cs="仿宋"/>
          <w:sz w:val="32"/>
          <w:szCs w:val="32"/>
          <w:highlight w:val="none"/>
        </w:rPr>
        <w:t xml:space="preserve">万元。 </w:t>
      </w:r>
    </w:p>
    <w:p w14:paraId="7FD69686">
      <w:pPr>
        <w:spacing w:line="560" w:lineRule="exact"/>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 xml:space="preserve">   </w:t>
      </w:r>
    </w:p>
    <w:p w14:paraId="2437436D">
      <w:pPr>
        <w:spacing w:line="560" w:lineRule="exact"/>
        <w:ind w:firstLine="646" w:firstLineChars="200"/>
        <w:rPr>
          <w:rFonts w:ascii="黑体" w:hAnsi="黑体" w:eastAsia="黑体"/>
          <w:sz w:val="32"/>
          <w:szCs w:val="32"/>
        </w:rPr>
      </w:pPr>
      <w:r>
        <w:rPr>
          <w:rFonts w:hint="eastAsia" w:ascii="黑体" w:hAnsi="黑体" w:eastAsia="黑体"/>
          <w:sz w:val="32"/>
          <w:szCs w:val="32"/>
        </w:rPr>
        <w:t>二、部门管理专项资金情况</w:t>
      </w:r>
    </w:p>
    <w:p w14:paraId="5230FA91">
      <w:pPr>
        <w:spacing w:line="560" w:lineRule="exact"/>
        <w:ind w:firstLine="646"/>
        <w:rPr>
          <w:rFonts w:hint="eastAsia" w:ascii="仿宋" w:hAnsi="仿宋" w:eastAsia="仿宋" w:cs="仿宋"/>
          <w:spacing w:val="-2"/>
          <w:kern w:val="0"/>
          <w:sz w:val="32"/>
          <w:szCs w:val="32"/>
          <w:highlight w:val="green"/>
        </w:rPr>
      </w:pPr>
      <w:r>
        <w:rPr>
          <w:rFonts w:hint="eastAsia" w:ascii="仿宋" w:hAnsi="仿宋" w:eastAsia="仿宋" w:cs="仿宋"/>
          <w:sz w:val="32"/>
          <w:szCs w:val="32"/>
          <w:lang w:val="en-US" w:eastAsia="zh-CN"/>
        </w:rPr>
        <w:t>2025</w:t>
      </w:r>
      <w:r>
        <w:rPr>
          <w:rFonts w:hint="eastAsia" w:ascii="仿宋" w:hAnsi="仿宋" w:eastAsia="仿宋" w:cs="仿宋"/>
          <w:sz w:val="32"/>
          <w:szCs w:val="32"/>
        </w:rPr>
        <w:t>年，</w:t>
      </w:r>
      <w:r>
        <w:rPr>
          <w:rFonts w:hint="eastAsia" w:ascii="仿宋" w:hAnsi="仿宋" w:eastAsia="仿宋" w:cs="仿宋"/>
          <w:sz w:val="32"/>
          <w:szCs w:val="32"/>
          <w:lang w:val="en-US" w:eastAsia="zh-CN"/>
        </w:rPr>
        <w:t>盘山县市场监督管理局部门</w:t>
      </w:r>
      <w:r>
        <w:rPr>
          <w:rFonts w:hint="eastAsia" w:ascii="仿宋" w:hAnsi="仿宋" w:eastAsia="仿宋" w:cs="仿宋"/>
          <w:sz w:val="32"/>
          <w:szCs w:val="32"/>
        </w:rPr>
        <w:t>专项资金共</w:t>
      </w:r>
      <w:r>
        <w:rPr>
          <w:rFonts w:hint="eastAsia" w:ascii="仿宋" w:hAnsi="仿宋" w:eastAsia="仿宋" w:cs="仿宋"/>
          <w:sz w:val="32"/>
          <w:szCs w:val="32"/>
          <w:lang w:val="en-US" w:eastAsia="zh-CN"/>
        </w:rPr>
        <w:t>0</w:t>
      </w:r>
      <w:r>
        <w:rPr>
          <w:rFonts w:hint="eastAsia" w:ascii="仿宋" w:hAnsi="仿宋" w:eastAsia="仿宋" w:cs="仿宋"/>
          <w:sz w:val="32"/>
          <w:szCs w:val="32"/>
        </w:rPr>
        <w:t>个，</w:t>
      </w:r>
      <w:r>
        <w:rPr>
          <w:rFonts w:hint="eastAsia" w:ascii="仿宋" w:hAnsi="仿宋" w:eastAsia="仿宋" w:cs="仿宋"/>
          <w:spacing w:val="-2"/>
          <w:kern w:val="0"/>
          <w:sz w:val="32"/>
          <w:szCs w:val="32"/>
        </w:rPr>
        <w:t>涉及资金</w:t>
      </w:r>
      <w:r>
        <w:rPr>
          <w:rFonts w:hint="eastAsia" w:ascii="仿宋" w:hAnsi="仿宋" w:eastAsia="仿宋" w:cs="仿宋"/>
          <w:spacing w:val="-2"/>
          <w:kern w:val="0"/>
          <w:sz w:val="32"/>
          <w:szCs w:val="32"/>
          <w:lang w:val="en-US" w:eastAsia="zh-CN"/>
        </w:rPr>
        <w:t>0</w:t>
      </w:r>
      <w:r>
        <w:rPr>
          <w:rFonts w:hint="eastAsia" w:ascii="仿宋" w:hAnsi="仿宋" w:eastAsia="仿宋" w:cs="仿宋"/>
          <w:spacing w:val="-2"/>
          <w:kern w:val="0"/>
          <w:sz w:val="32"/>
          <w:szCs w:val="32"/>
        </w:rPr>
        <w:t>万元。</w:t>
      </w:r>
    </w:p>
    <w:p w14:paraId="7164D6B0">
      <w:pPr>
        <w:spacing w:line="560" w:lineRule="exact"/>
        <w:ind w:firstLine="645"/>
        <w:rPr>
          <w:rFonts w:ascii="黑体" w:hAnsi="宋体" w:eastAsia="黑体"/>
          <w:sz w:val="32"/>
          <w:szCs w:val="32"/>
        </w:rPr>
      </w:pPr>
      <w:r>
        <w:rPr>
          <w:rFonts w:hint="eastAsia" w:ascii="黑体" w:hAnsi="宋体" w:eastAsia="黑体"/>
          <w:sz w:val="32"/>
          <w:szCs w:val="32"/>
        </w:rPr>
        <w:t>三、机关运行经费安排情况</w:t>
      </w:r>
    </w:p>
    <w:p w14:paraId="51BA734F">
      <w:pPr>
        <w:spacing w:line="360" w:lineRule="auto"/>
        <w:ind w:firstLine="629" w:firstLineChars="195"/>
        <w:rPr>
          <w:rFonts w:hint="eastAsia" w:ascii="仿宋" w:hAnsi="仿宋" w:eastAsia="仿宋" w:cs="仿宋"/>
          <w:sz w:val="32"/>
          <w:szCs w:val="32"/>
        </w:rPr>
      </w:pPr>
      <w:r>
        <w:rPr>
          <w:rFonts w:hint="eastAsia" w:ascii="仿宋" w:hAnsi="仿宋" w:eastAsia="仿宋" w:cs="仿宋"/>
          <w:sz w:val="32"/>
          <w:szCs w:val="32"/>
        </w:rPr>
        <w:t>20</w:t>
      </w:r>
      <w:r>
        <w:rPr>
          <w:rFonts w:hint="eastAsia" w:ascii="仿宋" w:hAnsi="仿宋" w:eastAsia="仿宋" w:cs="仿宋"/>
          <w:sz w:val="32"/>
          <w:szCs w:val="32"/>
          <w:lang w:val="en-US" w:eastAsia="zh-CN"/>
        </w:rPr>
        <w:t>25</w:t>
      </w:r>
      <w:r>
        <w:rPr>
          <w:rFonts w:hint="eastAsia" w:ascii="仿宋" w:hAnsi="仿宋" w:eastAsia="仿宋" w:cs="仿宋"/>
          <w:sz w:val="32"/>
          <w:szCs w:val="32"/>
        </w:rPr>
        <w:t>年机关运行经费预算安排</w:t>
      </w:r>
      <w:r>
        <w:rPr>
          <w:rFonts w:hint="eastAsia" w:ascii="仿宋" w:hAnsi="仿宋" w:eastAsia="仿宋" w:cs="仿宋"/>
          <w:sz w:val="32"/>
          <w:szCs w:val="32"/>
          <w:lang w:val="en-US" w:eastAsia="zh-CN"/>
        </w:rPr>
        <w:t>56</w:t>
      </w:r>
      <w:r>
        <w:rPr>
          <w:rFonts w:hint="eastAsia" w:ascii="仿宋" w:hAnsi="仿宋" w:eastAsia="仿宋" w:cs="仿宋"/>
          <w:sz w:val="32"/>
          <w:szCs w:val="32"/>
        </w:rPr>
        <w:t>万元，</w:t>
      </w:r>
      <w:r>
        <w:rPr>
          <w:rFonts w:hint="eastAsia" w:ascii="仿宋" w:hAnsi="仿宋" w:eastAsia="仿宋" w:cs="仿宋"/>
          <w:sz w:val="32"/>
          <w:szCs w:val="32"/>
          <w:lang w:eastAsia="zh-CN"/>
        </w:rPr>
        <w:t>其中：</w:t>
      </w:r>
      <w:r>
        <w:rPr>
          <w:rFonts w:hint="eastAsia" w:ascii="仿宋" w:hAnsi="仿宋" w:eastAsia="仿宋" w:cs="仿宋"/>
          <w:sz w:val="32"/>
          <w:szCs w:val="32"/>
        </w:rPr>
        <w:t>办公费</w:t>
      </w:r>
      <w:r>
        <w:rPr>
          <w:rFonts w:hint="eastAsia" w:ascii="仿宋" w:hAnsi="仿宋" w:eastAsia="仿宋" w:cs="仿宋"/>
          <w:sz w:val="32"/>
          <w:szCs w:val="32"/>
          <w:lang w:val="en-US" w:eastAsia="zh-CN"/>
        </w:rPr>
        <w:t>7.03</w:t>
      </w:r>
      <w:r>
        <w:rPr>
          <w:rFonts w:hint="eastAsia" w:ascii="仿宋" w:hAnsi="仿宋" w:eastAsia="仿宋" w:cs="仿宋"/>
          <w:sz w:val="32"/>
          <w:szCs w:val="32"/>
        </w:rPr>
        <w:t>万元、印刷费</w:t>
      </w:r>
      <w:r>
        <w:rPr>
          <w:rFonts w:hint="eastAsia" w:ascii="仿宋" w:hAnsi="仿宋" w:eastAsia="仿宋" w:cs="仿宋"/>
          <w:sz w:val="32"/>
          <w:szCs w:val="32"/>
          <w:lang w:val="en-US" w:eastAsia="zh-CN"/>
        </w:rPr>
        <w:t>2</w:t>
      </w:r>
      <w:r>
        <w:rPr>
          <w:rFonts w:hint="eastAsia" w:ascii="仿宋" w:hAnsi="仿宋" w:eastAsia="仿宋" w:cs="仿宋"/>
          <w:sz w:val="32"/>
          <w:szCs w:val="32"/>
        </w:rPr>
        <w:t>万元</w:t>
      </w:r>
      <w:r>
        <w:rPr>
          <w:rFonts w:hint="eastAsia" w:ascii="仿宋" w:hAnsi="仿宋" w:eastAsia="仿宋" w:cs="仿宋"/>
          <w:sz w:val="32"/>
          <w:szCs w:val="32"/>
          <w:lang w:val="en-US" w:eastAsia="zh-CN"/>
        </w:rPr>
        <w:t>、</w:t>
      </w:r>
      <w:r>
        <w:rPr>
          <w:rFonts w:hint="eastAsia" w:ascii="仿宋" w:hAnsi="仿宋" w:eastAsia="仿宋" w:cs="仿宋"/>
          <w:sz w:val="32"/>
          <w:szCs w:val="32"/>
        </w:rPr>
        <w:t>水费</w:t>
      </w:r>
      <w:r>
        <w:rPr>
          <w:rFonts w:hint="eastAsia" w:ascii="仿宋" w:hAnsi="仿宋" w:eastAsia="仿宋" w:cs="仿宋"/>
          <w:sz w:val="32"/>
          <w:szCs w:val="32"/>
          <w:lang w:val="en-US" w:eastAsia="zh-CN"/>
        </w:rPr>
        <w:t>1</w:t>
      </w:r>
      <w:r>
        <w:rPr>
          <w:rFonts w:hint="eastAsia" w:ascii="仿宋" w:hAnsi="仿宋" w:eastAsia="仿宋" w:cs="仿宋"/>
          <w:sz w:val="32"/>
          <w:szCs w:val="32"/>
        </w:rPr>
        <w:t>万元、电费</w:t>
      </w:r>
      <w:r>
        <w:rPr>
          <w:rFonts w:hint="eastAsia" w:ascii="仿宋" w:hAnsi="仿宋" w:eastAsia="仿宋" w:cs="仿宋"/>
          <w:sz w:val="32"/>
          <w:szCs w:val="32"/>
          <w:lang w:val="en-US" w:eastAsia="zh-CN"/>
        </w:rPr>
        <w:t>3</w:t>
      </w:r>
      <w:r>
        <w:rPr>
          <w:rFonts w:hint="eastAsia" w:ascii="仿宋" w:hAnsi="仿宋" w:eastAsia="仿宋" w:cs="仿宋"/>
          <w:sz w:val="32"/>
          <w:szCs w:val="32"/>
        </w:rPr>
        <w:t>万元、邮电费</w:t>
      </w:r>
      <w:r>
        <w:rPr>
          <w:rFonts w:hint="eastAsia" w:ascii="仿宋" w:hAnsi="仿宋" w:eastAsia="仿宋" w:cs="仿宋"/>
          <w:sz w:val="32"/>
          <w:szCs w:val="32"/>
          <w:lang w:val="en-US" w:eastAsia="zh-CN"/>
        </w:rPr>
        <w:t>1.5</w:t>
      </w:r>
      <w:r>
        <w:rPr>
          <w:rFonts w:hint="eastAsia" w:ascii="仿宋" w:hAnsi="仿宋" w:eastAsia="仿宋" w:cs="仿宋"/>
          <w:sz w:val="32"/>
          <w:szCs w:val="32"/>
        </w:rPr>
        <w:t>万元、取暖费</w:t>
      </w:r>
      <w:r>
        <w:rPr>
          <w:rFonts w:hint="eastAsia" w:ascii="仿宋" w:hAnsi="仿宋" w:eastAsia="仿宋" w:cs="仿宋"/>
          <w:sz w:val="32"/>
          <w:szCs w:val="32"/>
          <w:lang w:val="en-US" w:eastAsia="zh-CN"/>
        </w:rPr>
        <w:t>26</w:t>
      </w:r>
      <w:r>
        <w:rPr>
          <w:rFonts w:hint="eastAsia" w:ascii="仿宋" w:hAnsi="仿宋" w:eastAsia="仿宋" w:cs="仿宋"/>
          <w:sz w:val="32"/>
          <w:szCs w:val="32"/>
        </w:rPr>
        <w:t>万元、差旅费</w:t>
      </w:r>
      <w:r>
        <w:rPr>
          <w:rFonts w:hint="eastAsia" w:ascii="仿宋" w:hAnsi="仿宋" w:eastAsia="仿宋" w:cs="仿宋"/>
          <w:sz w:val="32"/>
          <w:szCs w:val="32"/>
          <w:lang w:val="en-US" w:eastAsia="zh-CN"/>
        </w:rPr>
        <w:t>1</w:t>
      </w:r>
      <w:r>
        <w:rPr>
          <w:rFonts w:hint="eastAsia" w:ascii="仿宋" w:hAnsi="仿宋" w:eastAsia="仿宋" w:cs="仿宋"/>
          <w:sz w:val="32"/>
          <w:szCs w:val="32"/>
        </w:rPr>
        <w:t>万元</w:t>
      </w:r>
      <w:r>
        <w:rPr>
          <w:rFonts w:hint="eastAsia" w:ascii="仿宋" w:hAnsi="仿宋" w:eastAsia="仿宋" w:cs="仿宋"/>
          <w:sz w:val="32"/>
          <w:szCs w:val="32"/>
          <w:lang w:eastAsia="zh-CN"/>
        </w:rPr>
        <w:t>、公务用车运行维护费、其他商品和服务支出</w:t>
      </w:r>
      <w:r>
        <w:rPr>
          <w:rFonts w:hint="eastAsia" w:ascii="仿宋" w:hAnsi="仿宋" w:eastAsia="仿宋" w:cs="仿宋"/>
          <w:sz w:val="32"/>
          <w:szCs w:val="32"/>
          <w:lang w:val="en-US" w:eastAsia="zh-CN"/>
        </w:rPr>
        <w:t>12.47万元</w:t>
      </w:r>
      <w:r>
        <w:rPr>
          <w:rFonts w:hint="eastAsia" w:ascii="仿宋" w:hAnsi="仿宋" w:eastAsia="仿宋" w:cs="仿宋"/>
          <w:sz w:val="32"/>
          <w:szCs w:val="32"/>
        </w:rPr>
        <w:t>。</w:t>
      </w:r>
    </w:p>
    <w:p w14:paraId="4E2CEF48">
      <w:pPr>
        <w:spacing w:line="560" w:lineRule="exact"/>
        <w:ind w:firstLine="660"/>
        <w:rPr>
          <w:rFonts w:ascii="黑体" w:hAnsi="黑体" w:eastAsia="黑体"/>
          <w:sz w:val="32"/>
          <w:szCs w:val="32"/>
        </w:rPr>
      </w:pPr>
      <w:r>
        <w:rPr>
          <w:rFonts w:hint="eastAsia" w:ascii="黑体" w:hAnsi="黑体" w:eastAsia="黑体"/>
          <w:sz w:val="32"/>
          <w:szCs w:val="32"/>
        </w:rPr>
        <w:t>四、政府采购情况</w:t>
      </w:r>
    </w:p>
    <w:p w14:paraId="336D1860">
      <w:pPr>
        <w:widowControl w:val="0"/>
        <w:numPr>
          <w:ilvl w:val="0"/>
          <w:numId w:val="0"/>
        </w:numPr>
        <w:wordWrap/>
        <w:adjustRightInd/>
        <w:snapToGrid/>
        <w:spacing w:line="560" w:lineRule="exact"/>
        <w:ind w:left="0" w:leftChars="0" w:right="0" w:firstLine="646"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2025年盘山县市场监督管理局部门安排政府购买服务预算170万元。</w:t>
      </w:r>
    </w:p>
    <w:p w14:paraId="498B70BC">
      <w:pPr>
        <w:spacing w:line="560" w:lineRule="exact"/>
        <w:ind w:firstLine="660"/>
        <w:rPr>
          <w:rFonts w:ascii="黑体" w:hAnsi="黑体" w:eastAsia="黑体"/>
          <w:sz w:val="32"/>
          <w:szCs w:val="32"/>
        </w:rPr>
      </w:pPr>
      <w:r>
        <w:rPr>
          <w:rFonts w:hint="eastAsia" w:ascii="黑体" w:hAnsi="黑体" w:eastAsia="黑体"/>
          <w:sz w:val="32"/>
          <w:szCs w:val="32"/>
        </w:rPr>
        <w:t>五、“三公”经费预算情况</w:t>
      </w:r>
    </w:p>
    <w:p w14:paraId="2DA3CFA6">
      <w:pPr>
        <w:spacing w:line="560" w:lineRule="exact"/>
        <w:ind w:firstLine="660"/>
        <w:rPr>
          <w:rFonts w:hint="eastAsia" w:ascii="仿宋" w:hAnsi="仿宋" w:eastAsia="仿宋" w:cs="仿宋"/>
          <w:sz w:val="32"/>
          <w:szCs w:val="32"/>
        </w:rPr>
      </w:pPr>
      <w:r>
        <w:rPr>
          <w:rFonts w:hint="eastAsia" w:ascii="仿宋" w:hAnsi="仿宋" w:eastAsia="仿宋" w:cs="仿宋"/>
          <w:sz w:val="32"/>
          <w:szCs w:val="32"/>
          <w:lang w:val="en-US" w:eastAsia="zh-CN"/>
        </w:rPr>
        <w:t>2025</w:t>
      </w:r>
      <w:r>
        <w:rPr>
          <w:rFonts w:hint="eastAsia" w:ascii="仿宋" w:hAnsi="仿宋" w:eastAsia="仿宋" w:cs="仿宋"/>
          <w:sz w:val="32"/>
          <w:szCs w:val="32"/>
        </w:rPr>
        <w:t>年，</w:t>
      </w:r>
      <w:r>
        <w:rPr>
          <w:rFonts w:hint="eastAsia" w:ascii="仿宋" w:hAnsi="仿宋" w:eastAsia="仿宋" w:cs="仿宋"/>
          <w:sz w:val="32"/>
          <w:szCs w:val="32"/>
          <w:lang w:val="en-US" w:eastAsia="zh-CN"/>
        </w:rPr>
        <w:t>盘山县市场监督管理局部门</w:t>
      </w:r>
      <w:r>
        <w:rPr>
          <w:rFonts w:hint="eastAsia" w:ascii="仿宋" w:hAnsi="仿宋" w:eastAsia="仿宋" w:cs="仿宋"/>
          <w:sz w:val="32"/>
          <w:szCs w:val="32"/>
          <w:lang w:eastAsia="zh-CN"/>
        </w:rPr>
        <w:t>拨款</w:t>
      </w:r>
      <w:r>
        <w:rPr>
          <w:rFonts w:hint="eastAsia" w:ascii="仿宋" w:hAnsi="仿宋" w:eastAsia="仿宋" w:cs="仿宋"/>
          <w:sz w:val="32"/>
          <w:szCs w:val="32"/>
        </w:rPr>
        <w:t>预算安排的 “三公”经费预算为</w:t>
      </w:r>
      <w:r>
        <w:rPr>
          <w:rFonts w:hint="eastAsia" w:ascii="仿宋" w:hAnsi="仿宋" w:eastAsia="仿宋" w:cs="仿宋"/>
          <w:sz w:val="32"/>
          <w:szCs w:val="32"/>
          <w:lang w:val="en-US" w:eastAsia="zh-CN"/>
        </w:rPr>
        <w:t>44</w:t>
      </w:r>
      <w:r>
        <w:rPr>
          <w:rFonts w:hint="eastAsia" w:ascii="仿宋" w:hAnsi="仿宋" w:eastAsia="仿宋" w:cs="仿宋"/>
          <w:sz w:val="32"/>
          <w:szCs w:val="32"/>
        </w:rPr>
        <w:t>万元，</w:t>
      </w:r>
      <w:r>
        <w:rPr>
          <w:rFonts w:hint="eastAsia" w:ascii="仿宋" w:hAnsi="仿宋" w:eastAsia="仿宋" w:cs="仿宋"/>
          <w:sz w:val="32"/>
          <w:szCs w:val="32"/>
          <w:lang w:eastAsia="zh-CN"/>
        </w:rPr>
        <w:t>与上</w:t>
      </w:r>
      <w:r>
        <w:rPr>
          <w:rFonts w:hint="eastAsia" w:ascii="仿宋" w:hAnsi="仿宋" w:eastAsia="仿宋" w:cs="仿宋"/>
          <w:sz w:val="32"/>
          <w:szCs w:val="32"/>
        </w:rPr>
        <w:t>年</w:t>
      </w:r>
      <w:r>
        <w:rPr>
          <w:rFonts w:hint="eastAsia" w:ascii="仿宋" w:hAnsi="仿宋" w:eastAsia="仿宋" w:cs="仿宋"/>
          <w:sz w:val="32"/>
          <w:szCs w:val="32"/>
          <w:lang w:eastAsia="zh-CN"/>
        </w:rPr>
        <w:t>一致</w:t>
      </w:r>
      <w:r>
        <w:rPr>
          <w:rFonts w:hint="eastAsia" w:ascii="仿宋" w:hAnsi="仿宋" w:eastAsia="仿宋" w:cs="仿宋"/>
          <w:sz w:val="32"/>
          <w:szCs w:val="32"/>
        </w:rPr>
        <w:t>。其中：</w:t>
      </w:r>
    </w:p>
    <w:p w14:paraId="371D2199">
      <w:pPr>
        <w:spacing w:line="560" w:lineRule="exact"/>
        <w:ind w:firstLine="66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.公务用车购置及运行费</w:t>
      </w:r>
      <w:r>
        <w:rPr>
          <w:rFonts w:hint="eastAsia" w:ascii="仿宋" w:hAnsi="仿宋" w:eastAsia="仿宋" w:cs="仿宋"/>
          <w:sz w:val="32"/>
          <w:szCs w:val="32"/>
          <w:lang w:val="en-US" w:eastAsia="zh-CN"/>
        </w:rPr>
        <w:t>44</w:t>
      </w:r>
      <w:r>
        <w:rPr>
          <w:rFonts w:hint="eastAsia" w:ascii="仿宋" w:hAnsi="仿宋" w:eastAsia="仿宋" w:cs="仿宋"/>
          <w:sz w:val="32"/>
          <w:szCs w:val="32"/>
        </w:rPr>
        <w:t>万元（其中：公务用车运行费</w:t>
      </w:r>
      <w:r>
        <w:rPr>
          <w:rFonts w:hint="eastAsia" w:ascii="仿宋" w:hAnsi="仿宋" w:eastAsia="仿宋" w:cs="仿宋"/>
          <w:sz w:val="32"/>
          <w:szCs w:val="32"/>
          <w:lang w:val="en-US" w:eastAsia="zh-CN"/>
        </w:rPr>
        <w:t>44</w:t>
      </w:r>
      <w:r>
        <w:rPr>
          <w:rFonts w:hint="eastAsia" w:ascii="仿宋" w:hAnsi="仿宋" w:eastAsia="仿宋" w:cs="仿宋"/>
          <w:sz w:val="32"/>
          <w:szCs w:val="32"/>
        </w:rPr>
        <w:t>万元，</w:t>
      </w:r>
      <w:r>
        <w:rPr>
          <w:rFonts w:hint="eastAsia" w:ascii="仿宋" w:hAnsi="仿宋" w:eastAsia="仿宋" w:cs="仿宋"/>
          <w:sz w:val="32"/>
          <w:szCs w:val="32"/>
          <w:lang w:eastAsia="zh-CN"/>
        </w:rPr>
        <w:t>与上</w:t>
      </w:r>
      <w:r>
        <w:rPr>
          <w:rFonts w:hint="eastAsia" w:ascii="仿宋" w:hAnsi="仿宋" w:eastAsia="仿宋" w:cs="仿宋"/>
          <w:sz w:val="32"/>
          <w:szCs w:val="32"/>
        </w:rPr>
        <w:t>年</w:t>
      </w:r>
      <w:r>
        <w:rPr>
          <w:rFonts w:hint="eastAsia" w:ascii="仿宋" w:hAnsi="仿宋" w:eastAsia="仿宋" w:cs="仿宋"/>
          <w:sz w:val="32"/>
          <w:szCs w:val="32"/>
          <w:lang w:eastAsia="zh-CN"/>
        </w:rPr>
        <w:t>一致。</w:t>
      </w:r>
    </w:p>
    <w:p w14:paraId="73334C8A">
      <w:pPr>
        <w:pStyle w:val="2"/>
        <w:rPr>
          <w:rFonts w:hint="eastAsia" w:ascii="仿宋" w:hAnsi="仿宋" w:eastAsia="仿宋" w:cs="仿宋"/>
        </w:rPr>
      </w:pPr>
    </w:p>
    <w:tbl>
      <w:tblPr>
        <w:tblStyle w:val="6"/>
        <w:tblW w:w="883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08" w:type="dxa"/>
          <w:bottom w:w="15" w:type="dxa"/>
          <w:right w:w="108" w:type="dxa"/>
        </w:tblCellMar>
      </w:tblPr>
      <w:tblGrid>
        <w:gridCol w:w="3423"/>
        <w:gridCol w:w="2026"/>
        <w:gridCol w:w="803"/>
        <w:gridCol w:w="2583"/>
      </w:tblGrid>
      <w:tr w14:paraId="2E361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570" w:hRule="atLeast"/>
        </w:trPr>
        <w:tc>
          <w:tcPr>
            <w:tcW w:w="8835" w:type="dxa"/>
            <w:gridSpan w:val="4"/>
            <w:vAlign w:val="center"/>
          </w:tcPr>
          <w:p w14:paraId="79B65D0E">
            <w:pPr>
              <w:widowControl/>
              <w:spacing w:line="560" w:lineRule="exact"/>
              <w:jc w:val="center"/>
              <w:rPr>
                <w:rFonts w:hint="eastAsia" w:ascii="仿宋" w:hAnsi="仿宋" w:eastAsia="仿宋" w:cs="仿宋"/>
                <w:b/>
                <w:bCs/>
                <w:color w:val="000000"/>
                <w:kern w:val="0"/>
                <w:sz w:val="30"/>
                <w:szCs w:val="30"/>
              </w:rPr>
            </w:pPr>
            <w:r>
              <w:rPr>
                <w:rFonts w:hint="eastAsia" w:ascii="仿宋" w:hAnsi="仿宋" w:eastAsia="仿宋" w:cs="仿宋"/>
                <w:b/>
                <w:bCs/>
                <w:color w:val="000000"/>
                <w:kern w:val="0"/>
                <w:sz w:val="30"/>
                <w:szCs w:val="30"/>
                <w:lang w:eastAsia="zh-CN"/>
              </w:rPr>
              <w:t>财政拨款</w:t>
            </w:r>
            <w:r>
              <w:rPr>
                <w:rFonts w:hint="eastAsia" w:ascii="仿宋" w:hAnsi="仿宋" w:eastAsia="仿宋" w:cs="仿宋"/>
                <w:b/>
                <w:bCs/>
                <w:color w:val="000000"/>
                <w:kern w:val="0"/>
                <w:sz w:val="30"/>
                <w:szCs w:val="30"/>
              </w:rPr>
              <w:t>预算“三公”经费支出表</w:t>
            </w:r>
          </w:p>
        </w:tc>
      </w:tr>
      <w:tr w14:paraId="035FC2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480" w:hRule="atLeast"/>
        </w:trPr>
        <w:tc>
          <w:tcPr>
            <w:tcW w:w="3423" w:type="dxa"/>
            <w:vAlign w:val="center"/>
          </w:tcPr>
          <w:p w14:paraId="1E453B14">
            <w:pPr>
              <w:widowControl/>
              <w:spacing w:line="560" w:lineRule="exact"/>
              <w:jc w:val="left"/>
              <w:rPr>
                <w:rFonts w:hint="eastAsia" w:ascii="仿宋" w:hAnsi="仿宋" w:eastAsia="仿宋" w:cs="仿宋"/>
                <w:color w:val="000000"/>
                <w:kern w:val="0"/>
                <w:sz w:val="24"/>
              </w:rPr>
            </w:pPr>
          </w:p>
        </w:tc>
        <w:tc>
          <w:tcPr>
            <w:tcW w:w="2026" w:type="dxa"/>
            <w:vAlign w:val="center"/>
          </w:tcPr>
          <w:p w14:paraId="450359C0">
            <w:pPr>
              <w:widowControl/>
              <w:spacing w:line="560" w:lineRule="exact"/>
              <w:jc w:val="left"/>
              <w:rPr>
                <w:rFonts w:hint="eastAsia" w:ascii="仿宋" w:hAnsi="仿宋" w:eastAsia="仿宋" w:cs="仿宋"/>
                <w:color w:val="000000"/>
                <w:kern w:val="0"/>
                <w:sz w:val="24"/>
              </w:rPr>
            </w:pPr>
          </w:p>
        </w:tc>
        <w:tc>
          <w:tcPr>
            <w:tcW w:w="3386" w:type="dxa"/>
            <w:gridSpan w:val="2"/>
            <w:vAlign w:val="center"/>
          </w:tcPr>
          <w:p w14:paraId="1B527580">
            <w:pPr>
              <w:widowControl/>
              <w:spacing w:line="560" w:lineRule="exact"/>
              <w:jc w:val="right"/>
              <w:rPr>
                <w:rFonts w:hint="eastAsia" w:ascii="仿宋" w:hAnsi="仿宋" w:eastAsia="仿宋" w:cs="仿宋"/>
                <w:color w:val="000000"/>
                <w:kern w:val="0"/>
                <w:sz w:val="24"/>
              </w:rPr>
            </w:pPr>
            <w:r>
              <w:rPr>
                <w:rFonts w:hint="eastAsia" w:ascii="仿宋" w:hAnsi="仿宋" w:eastAsia="仿宋" w:cs="仿宋"/>
                <w:color w:val="000000"/>
                <w:kern w:val="0"/>
                <w:sz w:val="24"/>
              </w:rPr>
              <w:t>单位：万元</w:t>
            </w:r>
          </w:p>
        </w:tc>
      </w:tr>
      <w:tr w14:paraId="51DF81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420" w:hRule="atLeast"/>
        </w:trPr>
        <w:tc>
          <w:tcPr>
            <w:tcW w:w="3423" w:type="dxa"/>
            <w:vMerge w:val="restart"/>
            <w:tcBorders>
              <w:top w:val="single" w:color="000000" w:sz="4" w:space="0"/>
              <w:left w:val="single" w:color="000000" w:sz="4" w:space="0"/>
              <w:bottom w:val="single" w:color="000000" w:sz="4" w:space="0"/>
              <w:right w:val="single" w:color="000000" w:sz="4" w:space="0"/>
            </w:tcBorders>
            <w:vAlign w:val="center"/>
          </w:tcPr>
          <w:p w14:paraId="7F8806FB">
            <w:pPr>
              <w:widowControl/>
              <w:spacing w:line="560" w:lineRule="exact"/>
              <w:jc w:val="center"/>
              <w:rPr>
                <w:rFonts w:hint="eastAsia" w:ascii="仿宋" w:hAnsi="仿宋" w:eastAsia="仿宋" w:cs="仿宋"/>
                <w:b/>
                <w:bCs/>
                <w:color w:val="000000"/>
                <w:kern w:val="0"/>
                <w:sz w:val="24"/>
              </w:rPr>
            </w:pPr>
            <w:r>
              <w:rPr>
                <w:rFonts w:hint="eastAsia" w:ascii="仿宋" w:hAnsi="仿宋" w:eastAsia="仿宋" w:cs="仿宋"/>
                <w:b/>
                <w:bCs/>
                <w:color w:val="000000"/>
                <w:kern w:val="0"/>
                <w:sz w:val="24"/>
              </w:rPr>
              <w:t>项目</w:t>
            </w:r>
          </w:p>
        </w:tc>
        <w:tc>
          <w:tcPr>
            <w:tcW w:w="5412" w:type="dxa"/>
            <w:gridSpan w:val="3"/>
            <w:tcBorders>
              <w:top w:val="single" w:color="000000" w:sz="4" w:space="0"/>
              <w:left w:val="single" w:color="000000" w:sz="4" w:space="0"/>
              <w:bottom w:val="single" w:color="000000" w:sz="4" w:space="0"/>
              <w:right w:val="single" w:color="000000" w:sz="4" w:space="0"/>
            </w:tcBorders>
            <w:vAlign w:val="center"/>
          </w:tcPr>
          <w:p w14:paraId="6014DB9A">
            <w:pPr>
              <w:widowControl/>
              <w:spacing w:line="560" w:lineRule="exact"/>
              <w:jc w:val="center"/>
              <w:rPr>
                <w:rFonts w:hint="eastAsia" w:ascii="仿宋" w:hAnsi="仿宋" w:eastAsia="仿宋" w:cs="仿宋"/>
                <w:b/>
                <w:bCs/>
                <w:color w:val="000000"/>
                <w:kern w:val="0"/>
                <w:sz w:val="24"/>
              </w:rPr>
            </w:pPr>
            <w:r>
              <w:rPr>
                <w:rFonts w:hint="eastAsia" w:ascii="仿宋" w:hAnsi="仿宋" w:eastAsia="仿宋" w:cs="仿宋"/>
                <w:b/>
                <w:bCs/>
                <w:color w:val="000000"/>
                <w:kern w:val="0"/>
                <w:sz w:val="24"/>
              </w:rPr>
              <w:t>金额</w:t>
            </w:r>
          </w:p>
        </w:tc>
      </w:tr>
      <w:tr w14:paraId="6C1C1E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420" w:hRule="atLeast"/>
        </w:trPr>
        <w:tc>
          <w:tcPr>
            <w:tcW w:w="3423" w:type="dxa"/>
            <w:vMerge w:val="continue"/>
            <w:tcBorders>
              <w:top w:val="single" w:color="000000" w:sz="4" w:space="0"/>
              <w:left w:val="single" w:color="000000" w:sz="4" w:space="0"/>
              <w:bottom w:val="single" w:color="000000" w:sz="4" w:space="0"/>
              <w:right w:val="single" w:color="000000" w:sz="4" w:space="0"/>
            </w:tcBorders>
            <w:vAlign w:val="center"/>
          </w:tcPr>
          <w:p w14:paraId="16C65CE4">
            <w:pPr>
              <w:widowControl/>
              <w:spacing w:line="560" w:lineRule="exact"/>
              <w:jc w:val="left"/>
              <w:rPr>
                <w:rFonts w:hint="eastAsia" w:ascii="仿宋" w:hAnsi="仿宋" w:eastAsia="仿宋" w:cs="仿宋"/>
                <w:b/>
                <w:bCs/>
                <w:color w:val="000000"/>
                <w:kern w:val="0"/>
                <w:sz w:val="24"/>
              </w:rPr>
            </w:pP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315A65D2">
            <w:pPr>
              <w:widowControl/>
              <w:spacing w:line="560" w:lineRule="exact"/>
              <w:jc w:val="center"/>
              <w:rPr>
                <w:rFonts w:hint="eastAsia" w:ascii="仿宋" w:hAnsi="仿宋" w:eastAsia="仿宋" w:cs="仿宋"/>
                <w:b/>
                <w:bCs/>
                <w:color w:val="000000"/>
                <w:kern w:val="0"/>
                <w:sz w:val="24"/>
              </w:rPr>
            </w:pPr>
            <w:r>
              <w:rPr>
                <w:rFonts w:hint="eastAsia" w:ascii="仿宋" w:hAnsi="仿宋" w:eastAsia="仿宋" w:cs="仿宋"/>
                <w:b/>
                <w:bCs/>
                <w:color w:val="000000"/>
                <w:kern w:val="0"/>
                <w:sz w:val="24"/>
                <w:lang w:val="en-US" w:eastAsia="zh-CN"/>
              </w:rPr>
              <w:t>2024</w:t>
            </w:r>
            <w:r>
              <w:rPr>
                <w:rFonts w:hint="eastAsia" w:ascii="仿宋" w:hAnsi="仿宋" w:eastAsia="仿宋" w:cs="仿宋"/>
                <w:b/>
                <w:bCs/>
                <w:color w:val="000000"/>
                <w:kern w:val="0"/>
                <w:sz w:val="24"/>
              </w:rPr>
              <w:t>年</w:t>
            </w:r>
          </w:p>
        </w:tc>
        <w:tc>
          <w:tcPr>
            <w:tcW w:w="2583" w:type="dxa"/>
            <w:tcBorders>
              <w:top w:val="single" w:color="000000" w:sz="4" w:space="0"/>
              <w:left w:val="single" w:color="000000" w:sz="4" w:space="0"/>
              <w:bottom w:val="single" w:color="000000" w:sz="4" w:space="0"/>
              <w:right w:val="single" w:color="000000" w:sz="4" w:space="0"/>
            </w:tcBorders>
            <w:vAlign w:val="center"/>
          </w:tcPr>
          <w:p w14:paraId="470879EE">
            <w:pPr>
              <w:widowControl/>
              <w:spacing w:line="560" w:lineRule="exact"/>
              <w:jc w:val="center"/>
              <w:rPr>
                <w:rFonts w:hint="eastAsia" w:ascii="仿宋" w:hAnsi="仿宋" w:eastAsia="仿宋" w:cs="仿宋"/>
                <w:b/>
                <w:bCs/>
                <w:color w:val="000000"/>
                <w:kern w:val="0"/>
                <w:sz w:val="24"/>
              </w:rPr>
            </w:pPr>
            <w:r>
              <w:rPr>
                <w:rFonts w:hint="eastAsia" w:ascii="仿宋" w:hAnsi="仿宋" w:eastAsia="仿宋" w:cs="仿宋"/>
                <w:b/>
                <w:bCs/>
                <w:color w:val="000000"/>
                <w:kern w:val="0"/>
                <w:sz w:val="24"/>
                <w:lang w:val="en-US" w:eastAsia="zh-CN"/>
              </w:rPr>
              <w:t>2025</w:t>
            </w:r>
            <w:r>
              <w:rPr>
                <w:rFonts w:hint="eastAsia" w:ascii="仿宋" w:hAnsi="仿宋" w:eastAsia="仿宋" w:cs="仿宋"/>
                <w:b/>
                <w:bCs/>
                <w:color w:val="000000"/>
                <w:kern w:val="0"/>
                <w:sz w:val="24"/>
              </w:rPr>
              <w:t>年</w:t>
            </w:r>
          </w:p>
        </w:tc>
      </w:tr>
      <w:tr w14:paraId="12B77D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16862EE9">
            <w:pPr>
              <w:widowControl/>
              <w:spacing w:line="560" w:lineRule="exact"/>
              <w:jc w:val="center"/>
              <w:rPr>
                <w:rFonts w:hint="eastAsia" w:ascii="仿宋" w:hAnsi="仿宋" w:eastAsia="仿宋" w:cs="仿宋"/>
                <w:b/>
                <w:bCs/>
                <w:color w:val="000000"/>
                <w:kern w:val="0"/>
                <w:sz w:val="24"/>
              </w:rPr>
            </w:pPr>
            <w:r>
              <w:rPr>
                <w:rFonts w:hint="eastAsia" w:ascii="仿宋" w:hAnsi="仿宋" w:eastAsia="仿宋" w:cs="仿宋"/>
                <w:b/>
                <w:bCs/>
                <w:color w:val="000000"/>
                <w:kern w:val="0"/>
                <w:sz w:val="24"/>
              </w:rPr>
              <w:t>合计</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04531AEE">
            <w:pPr>
              <w:widowControl/>
              <w:spacing w:line="560" w:lineRule="exact"/>
              <w:jc w:val="center"/>
              <w:rPr>
                <w:rFonts w:hint="eastAsia" w:ascii="仿宋" w:hAnsi="仿宋" w:eastAsia="仿宋" w:cs="仿宋"/>
                <w:b/>
                <w:bCs/>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477E1E36">
            <w:pPr>
              <w:widowControl/>
              <w:spacing w:line="560" w:lineRule="exact"/>
              <w:jc w:val="center"/>
              <w:rPr>
                <w:rFonts w:hint="eastAsia" w:ascii="仿宋" w:hAnsi="仿宋" w:eastAsia="仿宋" w:cs="仿宋"/>
                <w:b/>
                <w:bCs/>
                <w:color w:val="000000"/>
                <w:kern w:val="0"/>
                <w:sz w:val="24"/>
              </w:rPr>
            </w:pPr>
          </w:p>
        </w:tc>
      </w:tr>
      <w:tr w14:paraId="37B23D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1D176467">
            <w:pPr>
              <w:widowControl/>
              <w:spacing w:line="560" w:lineRule="exact"/>
              <w:jc w:val="left"/>
              <w:rPr>
                <w:rFonts w:hint="eastAsia" w:ascii="仿宋" w:hAnsi="仿宋" w:eastAsia="仿宋" w:cs="仿宋"/>
                <w:color w:val="000000"/>
                <w:kern w:val="0"/>
                <w:sz w:val="24"/>
              </w:rPr>
            </w:pPr>
            <w:r>
              <w:rPr>
                <w:rFonts w:hint="eastAsia" w:ascii="仿宋" w:hAnsi="仿宋" w:eastAsia="仿宋" w:cs="仿宋"/>
                <w:color w:val="000000"/>
                <w:kern w:val="0"/>
                <w:sz w:val="24"/>
              </w:rPr>
              <w:t>1.因公出国（境）费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2F7AD4B0">
            <w:pPr>
              <w:widowControl/>
              <w:spacing w:line="560" w:lineRule="exact"/>
              <w:jc w:val="left"/>
              <w:rPr>
                <w:rFonts w:hint="eastAsia" w:ascii="仿宋" w:hAnsi="仿宋" w:eastAsia="仿宋" w:cs="仿宋"/>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05ADA895">
            <w:pPr>
              <w:widowControl/>
              <w:spacing w:line="560" w:lineRule="exact"/>
              <w:jc w:val="left"/>
              <w:rPr>
                <w:rFonts w:hint="eastAsia" w:ascii="仿宋" w:hAnsi="仿宋" w:eastAsia="仿宋" w:cs="仿宋"/>
                <w:color w:val="000000"/>
                <w:kern w:val="0"/>
                <w:sz w:val="24"/>
              </w:rPr>
            </w:pPr>
          </w:p>
        </w:tc>
      </w:tr>
      <w:tr w14:paraId="1300C2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532CBC3D">
            <w:pPr>
              <w:widowControl/>
              <w:spacing w:line="560" w:lineRule="exact"/>
              <w:jc w:val="left"/>
              <w:rPr>
                <w:rFonts w:hint="eastAsia" w:ascii="仿宋" w:hAnsi="仿宋" w:eastAsia="仿宋" w:cs="仿宋"/>
                <w:color w:val="000000"/>
                <w:kern w:val="0"/>
                <w:sz w:val="24"/>
              </w:rPr>
            </w:pPr>
            <w:r>
              <w:rPr>
                <w:rFonts w:hint="eastAsia" w:ascii="仿宋" w:hAnsi="仿宋" w:eastAsia="仿宋" w:cs="仿宋"/>
                <w:color w:val="000000"/>
                <w:kern w:val="0"/>
                <w:sz w:val="24"/>
              </w:rPr>
              <w:t>2.公务接待费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2BB2C4B1">
            <w:pPr>
              <w:widowControl/>
              <w:spacing w:line="560" w:lineRule="exact"/>
              <w:jc w:val="left"/>
              <w:rPr>
                <w:rFonts w:hint="eastAsia" w:ascii="仿宋" w:hAnsi="仿宋" w:eastAsia="仿宋" w:cs="仿宋"/>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5791BF02">
            <w:pPr>
              <w:widowControl/>
              <w:spacing w:line="560" w:lineRule="exact"/>
              <w:jc w:val="left"/>
              <w:rPr>
                <w:rFonts w:hint="eastAsia" w:ascii="仿宋" w:hAnsi="仿宋" w:eastAsia="仿宋" w:cs="仿宋"/>
                <w:color w:val="000000"/>
                <w:kern w:val="0"/>
                <w:sz w:val="24"/>
              </w:rPr>
            </w:pPr>
          </w:p>
        </w:tc>
      </w:tr>
      <w:tr w14:paraId="58E7A8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7309EDD6">
            <w:pPr>
              <w:widowControl/>
              <w:spacing w:line="560" w:lineRule="exact"/>
              <w:jc w:val="left"/>
              <w:rPr>
                <w:rFonts w:hint="eastAsia" w:ascii="仿宋" w:hAnsi="仿宋" w:eastAsia="仿宋" w:cs="仿宋"/>
                <w:color w:val="000000"/>
                <w:kern w:val="0"/>
                <w:sz w:val="24"/>
              </w:rPr>
            </w:pPr>
            <w:r>
              <w:rPr>
                <w:rFonts w:hint="eastAsia" w:ascii="仿宋" w:hAnsi="仿宋" w:eastAsia="仿宋" w:cs="仿宋"/>
                <w:color w:val="000000"/>
                <w:kern w:val="0"/>
                <w:sz w:val="24"/>
              </w:rPr>
              <w:t>3.公务用车购置及运行费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5220DCFD">
            <w:pPr>
              <w:widowControl/>
              <w:spacing w:line="560" w:lineRule="exact"/>
              <w:jc w:val="left"/>
              <w:rPr>
                <w:rFonts w:hint="eastAsia" w:ascii="仿宋" w:hAnsi="仿宋" w:eastAsia="仿宋" w:cs="仿宋"/>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79FC4FA3">
            <w:pPr>
              <w:widowControl/>
              <w:spacing w:line="560" w:lineRule="exact"/>
              <w:jc w:val="left"/>
              <w:rPr>
                <w:rFonts w:hint="eastAsia" w:ascii="仿宋" w:hAnsi="仿宋" w:eastAsia="仿宋" w:cs="仿宋"/>
                <w:color w:val="000000"/>
                <w:kern w:val="0"/>
                <w:sz w:val="24"/>
              </w:rPr>
            </w:pPr>
          </w:p>
        </w:tc>
      </w:tr>
      <w:tr w14:paraId="2E759B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2B0FED03">
            <w:pPr>
              <w:widowControl/>
              <w:spacing w:line="560" w:lineRule="exact"/>
              <w:jc w:val="left"/>
              <w:rPr>
                <w:rFonts w:hint="eastAsia" w:ascii="仿宋" w:hAnsi="仿宋" w:eastAsia="仿宋" w:cs="仿宋"/>
                <w:color w:val="000000"/>
                <w:kern w:val="0"/>
                <w:sz w:val="24"/>
              </w:rPr>
            </w:pPr>
            <w:r>
              <w:rPr>
                <w:rFonts w:hint="eastAsia" w:ascii="仿宋" w:hAnsi="仿宋" w:eastAsia="仿宋" w:cs="仿宋"/>
                <w:color w:val="000000"/>
                <w:kern w:val="0"/>
                <w:sz w:val="24"/>
              </w:rPr>
              <w:t xml:space="preserve"> 其中：公务用车购置费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15F6B3D3">
            <w:pPr>
              <w:widowControl/>
              <w:spacing w:line="560" w:lineRule="exact"/>
              <w:jc w:val="left"/>
              <w:rPr>
                <w:rFonts w:hint="eastAsia" w:ascii="仿宋" w:hAnsi="仿宋" w:eastAsia="仿宋" w:cs="仿宋"/>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11B4796A">
            <w:pPr>
              <w:widowControl/>
              <w:spacing w:line="560" w:lineRule="exact"/>
              <w:jc w:val="left"/>
              <w:rPr>
                <w:rFonts w:hint="eastAsia" w:ascii="仿宋" w:hAnsi="仿宋" w:eastAsia="仿宋" w:cs="仿宋"/>
                <w:color w:val="000000"/>
                <w:kern w:val="0"/>
                <w:sz w:val="24"/>
              </w:rPr>
            </w:pPr>
          </w:p>
        </w:tc>
      </w:tr>
      <w:tr w14:paraId="31A98C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49102FA0">
            <w:pPr>
              <w:widowControl/>
              <w:spacing w:line="560" w:lineRule="exact"/>
              <w:jc w:val="left"/>
              <w:rPr>
                <w:rFonts w:hint="eastAsia" w:ascii="仿宋" w:hAnsi="仿宋" w:eastAsia="仿宋" w:cs="仿宋"/>
                <w:color w:val="000000"/>
                <w:kern w:val="0"/>
                <w:sz w:val="24"/>
              </w:rPr>
            </w:pPr>
            <w:r>
              <w:rPr>
                <w:rFonts w:hint="eastAsia" w:ascii="仿宋" w:hAnsi="仿宋" w:eastAsia="仿宋" w:cs="仿宋"/>
                <w:color w:val="000000"/>
                <w:kern w:val="0"/>
                <w:sz w:val="24"/>
              </w:rPr>
              <w:t xml:space="preserve">       公务用车运行费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7990125F">
            <w:pPr>
              <w:widowControl/>
              <w:spacing w:line="560" w:lineRule="exact"/>
              <w:jc w:val="left"/>
              <w:rPr>
                <w:rFonts w:hint="eastAsia" w:ascii="仿宋" w:hAnsi="仿宋" w:eastAsia="仿宋" w:cs="仿宋"/>
                <w:color w:val="000000"/>
                <w:kern w:val="0"/>
                <w:sz w:val="24"/>
                <w:lang w:val="en-US" w:eastAsia="zh-CN"/>
              </w:rPr>
            </w:pPr>
            <w:r>
              <w:rPr>
                <w:rFonts w:hint="eastAsia" w:ascii="仿宋" w:hAnsi="仿宋" w:eastAsia="仿宋" w:cs="仿宋"/>
                <w:color w:val="000000"/>
                <w:kern w:val="0"/>
                <w:sz w:val="24"/>
                <w:lang w:val="en-US" w:eastAsia="zh-CN"/>
              </w:rPr>
              <w:t xml:space="preserve">        44</w:t>
            </w:r>
          </w:p>
        </w:tc>
        <w:tc>
          <w:tcPr>
            <w:tcW w:w="2583" w:type="dxa"/>
            <w:tcBorders>
              <w:top w:val="single" w:color="000000" w:sz="4" w:space="0"/>
              <w:left w:val="single" w:color="000000" w:sz="4" w:space="0"/>
              <w:bottom w:val="single" w:color="000000" w:sz="4" w:space="0"/>
              <w:right w:val="single" w:color="000000" w:sz="4" w:space="0"/>
            </w:tcBorders>
            <w:vAlign w:val="center"/>
          </w:tcPr>
          <w:p w14:paraId="44A7878E">
            <w:pPr>
              <w:widowControl/>
              <w:spacing w:line="560" w:lineRule="exact"/>
              <w:jc w:val="left"/>
              <w:rPr>
                <w:rFonts w:hint="eastAsia" w:ascii="仿宋" w:hAnsi="仿宋" w:eastAsia="仿宋" w:cs="仿宋"/>
                <w:color w:val="000000"/>
                <w:kern w:val="0"/>
                <w:sz w:val="24"/>
                <w:lang w:val="en-US" w:eastAsia="zh-CN"/>
              </w:rPr>
            </w:pPr>
            <w:r>
              <w:rPr>
                <w:rFonts w:hint="eastAsia" w:ascii="仿宋" w:hAnsi="仿宋" w:eastAsia="仿宋" w:cs="仿宋"/>
                <w:color w:val="000000"/>
                <w:kern w:val="0"/>
                <w:sz w:val="24"/>
                <w:lang w:val="en-US" w:eastAsia="zh-CN"/>
              </w:rPr>
              <w:t xml:space="preserve">         44</w:t>
            </w:r>
          </w:p>
        </w:tc>
      </w:tr>
    </w:tbl>
    <w:p w14:paraId="5C4FAB21">
      <w:pPr>
        <w:spacing w:line="560" w:lineRule="exact"/>
        <w:ind w:firstLine="646" w:firstLineChars="200"/>
        <w:rPr>
          <w:rFonts w:ascii="仿宋_GB2312" w:hAnsi="宋体" w:eastAsia="仿宋_GB2312"/>
          <w:sz w:val="32"/>
          <w:szCs w:val="32"/>
        </w:rPr>
      </w:pPr>
      <w:r>
        <w:rPr>
          <w:rFonts w:hint="eastAsia" w:ascii="黑体" w:hAnsi="黑体" w:eastAsia="黑体"/>
          <w:sz w:val="32"/>
          <w:szCs w:val="32"/>
        </w:rPr>
        <w:t>六、国有资产占用情况</w:t>
      </w:r>
    </w:p>
    <w:p w14:paraId="22031D2B">
      <w:pPr>
        <w:spacing w:line="540" w:lineRule="exact"/>
        <w:ind w:firstLine="646" w:firstLineChars="200"/>
        <w:rPr>
          <w:rFonts w:hint="eastAsia" w:ascii="仿宋" w:hAnsi="仿宋" w:eastAsia="仿宋" w:cs="仿宋"/>
          <w:sz w:val="32"/>
          <w:szCs w:val="32"/>
        </w:rPr>
      </w:pPr>
      <w:r>
        <w:rPr>
          <w:rFonts w:hint="eastAsia" w:ascii="仿宋" w:hAnsi="仿宋" w:eastAsia="仿宋" w:cs="仿宋"/>
          <w:sz w:val="32"/>
          <w:szCs w:val="32"/>
        </w:rPr>
        <w:t>截至20</w:t>
      </w:r>
      <w:r>
        <w:rPr>
          <w:rFonts w:hint="eastAsia" w:ascii="仿宋" w:hAnsi="仿宋" w:eastAsia="仿宋" w:cs="仿宋"/>
          <w:sz w:val="32"/>
          <w:szCs w:val="32"/>
          <w:lang w:val="en-US" w:eastAsia="zh-CN"/>
        </w:rPr>
        <w:t>24</w:t>
      </w:r>
      <w:r>
        <w:rPr>
          <w:rFonts w:hint="eastAsia" w:ascii="仿宋" w:hAnsi="仿宋" w:eastAsia="仿宋" w:cs="仿宋"/>
          <w:sz w:val="32"/>
          <w:szCs w:val="32"/>
        </w:rPr>
        <w:t>年12月31日，盘山县市场监督管理局</w:t>
      </w:r>
      <w:r>
        <w:rPr>
          <w:rFonts w:hint="eastAsia" w:ascii="仿宋" w:hAnsi="仿宋" w:eastAsia="仿宋" w:cs="仿宋"/>
          <w:sz w:val="32"/>
          <w:szCs w:val="32"/>
          <w:lang w:eastAsia="zh-CN"/>
        </w:rPr>
        <w:t>部门</w:t>
      </w:r>
      <w:r>
        <w:rPr>
          <w:rFonts w:hint="eastAsia" w:ascii="仿宋" w:hAnsi="仿宋" w:eastAsia="仿宋" w:cs="仿宋"/>
          <w:sz w:val="32"/>
          <w:szCs w:val="32"/>
        </w:rPr>
        <w:t>资产总额</w:t>
      </w:r>
      <w:r>
        <w:rPr>
          <w:rFonts w:hint="eastAsia" w:ascii="仿宋" w:hAnsi="仿宋" w:eastAsia="仿宋" w:cs="仿宋"/>
          <w:sz w:val="32"/>
          <w:szCs w:val="32"/>
          <w:lang w:val="en-US" w:eastAsia="zh-CN"/>
        </w:rPr>
        <w:t>326.99</w:t>
      </w:r>
      <w:r>
        <w:rPr>
          <w:rFonts w:hint="eastAsia" w:ascii="仿宋" w:hAnsi="仿宋" w:eastAsia="仿宋" w:cs="仿宋"/>
          <w:sz w:val="32"/>
          <w:szCs w:val="32"/>
        </w:rPr>
        <w:t>万元，其中，流动资产</w:t>
      </w:r>
      <w:r>
        <w:rPr>
          <w:rFonts w:hint="eastAsia" w:ascii="仿宋" w:hAnsi="仿宋" w:eastAsia="仿宋" w:cs="仿宋"/>
          <w:sz w:val="32"/>
          <w:szCs w:val="32"/>
          <w:lang w:val="en-US" w:eastAsia="zh-CN"/>
        </w:rPr>
        <w:t>156.39</w:t>
      </w:r>
      <w:r>
        <w:rPr>
          <w:rFonts w:hint="eastAsia" w:ascii="仿宋" w:hAnsi="仿宋" w:eastAsia="仿宋" w:cs="仿宋"/>
          <w:sz w:val="32"/>
          <w:szCs w:val="32"/>
        </w:rPr>
        <w:t>万元，固定资产</w:t>
      </w:r>
      <w:r>
        <w:rPr>
          <w:rFonts w:hint="eastAsia" w:ascii="仿宋" w:hAnsi="仿宋" w:eastAsia="仿宋" w:cs="仿宋"/>
          <w:sz w:val="32"/>
          <w:szCs w:val="32"/>
          <w:lang w:eastAsia="zh-CN"/>
        </w:rPr>
        <w:t>原值</w:t>
      </w:r>
      <w:r>
        <w:rPr>
          <w:rFonts w:hint="eastAsia" w:ascii="仿宋" w:hAnsi="仿宋" w:eastAsia="仿宋" w:cs="仿宋"/>
          <w:sz w:val="32"/>
          <w:szCs w:val="32"/>
          <w:lang w:val="en-US" w:eastAsia="zh-CN"/>
        </w:rPr>
        <w:t>826.93</w:t>
      </w:r>
      <w:r>
        <w:rPr>
          <w:rFonts w:hint="eastAsia" w:ascii="仿宋" w:hAnsi="仿宋" w:eastAsia="仿宋" w:cs="仿宋"/>
          <w:sz w:val="32"/>
          <w:szCs w:val="32"/>
        </w:rPr>
        <w:t>万元</w:t>
      </w:r>
      <w:r>
        <w:rPr>
          <w:rFonts w:hint="eastAsia" w:ascii="仿宋" w:hAnsi="仿宋" w:eastAsia="仿宋" w:cs="仿宋"/>
          <w:sz w:val="32"/>
          <w:szCs w:val="32"/>
          <w:lang w:eastAsia="zh-CN"/>
        </w:rPr>
        <w:t>，固定资产净值</w:t>
      </w:r>
      <w:r>
        <w:rPr>
          <w:rFonts w:hint="eastAsia" w:ascii="仿宋" w:hAnsi="仿宋" w:eastAsia="仿宋" w:cs="仿宋"/>
          <w:sz w:val="32"/>
          <w:szCs w:val="32"/>
          <w:lang w:val="en-US" w:eastAsia="zh-CN"/>
        </w:rPr>
        <w:t>130.78万元</w:t>
      </w:r>
      <w:r>
        <w:rPr>
          <w:rFonts w:hint="eastAsia" w:ascii="仿宋" w:hAnsi="仿宋" w:eastAsia="仿宋" w:cs="仿宋"/>
          <w:sz w:val="32"/>
          <w:szCs w:val="32"/>
        </w:rPr>
        <w:t>。固定资产中共有房屋面积</w:t>
      </w:r>
      <w:r>
        <w:rPr>
          <w:rFonts w:hint="eastAsia" w:ascii="仿宋" w:hAnsi="仿宋" w:eastAsia="仿宋" w:cs="仿宋"/>
          <w:sz w:val="32"/>
          <w:szCs w:val="32"/>
          <w:lang w:val="en-US" w:eastAsia="zh-CN"/>
        </w:rPr>
        <w:t>790</w:t>
      </w:r>
      <w:r>
        <w:rPr>
          <w:rFonts w:hint="eastAsia" w:ascii="仿宋" w:hAnsi="仿宋" w:eastAsia="仿宋" w:cs="仿宋"/>
          <w:sz w:val="32"/>
          <w:szCs w:val="32"/>
        </w:rPr>
        <w:t>平方米，</w:t>
      </w:r>
      <w:r>
        <w:rPr>
          <w:rFonts w:hint="eastAsia" w:ascii="仿宋" w:hAnsi="仿宋" w:eastAsia="仿宋" w:cs="仿宋"/>
          <w:sz w:val="32"/>
          <w:szCs w:val="32"/>
          <w:lang w:eastAsia="zh-CN"/>
        </w:rPr>
        <w:t>原值</w:t>
      </w:r>
      <w:r>
        <w:rPr>
          <w:rFonts w:hint="eastAsia" w:ascii="仿宋" w:hAnsi="仿宋" w:eastAsia="仿宋" w:cs="仿宋"/>
          <w:sz w:val="32"/>
          <w:szCs w:val="32"/>
          <w:lang w:val="en-US" w:eastAsia="zh-CN"/>
        </w:rPr>
        <w:t>98.76</w:t>
      </w:r>
      <w:r>
        <w:rPr>
          <w:rFonts w:hint="eastAsia" w:ascii="仿宋" w:hAnsi="仿宋" w:eastAsia="仿宋" w:cs="仿宋"/>
          <w:sz w:val="32"/>
          <w:szCs w:val="32"/>
        </w:rPr>
        <w:t>万元;共有车辆</w:t>
      </w:r>
      <w:r>
        <w:rPr>
          <w:rFonts w:hint="eastAsia" w:ascii="仿宋" w:hAnsi="仿宋" w:eastAsia="仿宋" w:cs="仿宋"/>
          <w:sz w:val="32"/>
          <w:szCs w:val="32"/>
          <w:lang w:val="en-US" w:eastAsia="zh-CN"/>
        </w:rPr>
        <w:t>22</w:t>
      </w:r>
      <w:r>
        <w:rPr>
          <w:rFonts w:hint="eastAsia" w:ascii="仿宋" w:hAnsi="仿宋" w:eastAsia="仿宋" w:cs="仿宋"/>
          <w:sz w:val="32"/>
          <w:szCs w:val="32"/>
        </w:rPr>
        <w:t>辆（执法办案用车</w:t>
      </w:r>
      <w:r>
        <w:rPr>
          <w:rFonts w:hint="eastAsia" w:ascii="仿宋" w:hAnsi="仿宋" w:eastAsia="仿宋" w:cs="仿宋"/>
          <w:sz w:val="32"/>
          <w:szCs w:val="32"/>
          <w:lang w:val="en-US" w:eastAsia="zh-CN"/>
        </w:rPr>
        <w:t>22</w:t>
      </w:r>
      <w:r>
        <w:rPr>
          <w:rFonts w:hint="eastAsia" w:ascii="仿宋" w:hAnsi="仿宋" w:eastAsia="仿宋" w:cs="仿宋"/>
          <w:sz w:val="32"/>
          <w:szCs w:val="32"/>
        </w:rPr>
        <w:t>辆）;单位价值50万元以上的通用设备</w:t>
      </w:r>
      <w:r>
        <w:rPr>
          <w:rFonts w:hint="eastAsia" w:ascii="仿宋" w:hAnsi="仿宋" w:eastAsia="仿宋" w:cs="仿宋"/>
          <w:sz w:val="32"/>
          <w:szCs w:val="32"/>
          <w:lang w:val="en-US" w:eastAsia="zh-CN"/>
        </w:rPr>
        <w:t>0</w:t>
      </w:r>
      <w:r>
        <w:rPr>
          <w:rFonts w:hint="eastAsia" w:ascii="仿宋" w:hAnsi="仿宋" w:eastAsia="仿宋" w:cs="仿宋"/>
          <w:sz w:val="32"/>
          <w:szCs w:val="32"/>
        </w:rPr>
        <w:t>台，单位价值100万元以上的专用设备</w:t>
      </w:r>
      <w:r>
        <w:rPr>
          <w:rFonts w:hint="eastAsia" w:ascii="仿宋" w:hAnsi="仿宋" w:eastAsia="仿宋" w:cs="仿宋"/>
          <w:sz w:val="32"/>
          <w:szCs w:val="32"/>
          <w:lang w:val="en-US" w:eastAsia="zh-CN"/>
        </w:rPr>
        <w:t>0</w:t>
      </w:r>
      <w:r>
        <w:rPr>
          <w:rFonts w:hint="eastAsia" w:ascii="仿宋" w:hAnsi="仿宋" w:eastAsia="仿宋" w:cs="仿宋"/>
          <w:sz w:val="32"/>
          <w:szCs w:val="32"/>
        </w:rPr>
        <w:t>台</w:t>
      </w:r>
      <w:r>
        <w:rPr>
          <w:rFonts w:hint="eastAsia" w:ascii="仿宋" w:hAnsi="仿宋" w:eastAsia="仿宋" w:cs="仿宋"/>
          <w:sz w:val="32"/>
          <w:szCs w:val="32"/>
          <w:lang w:eastAsia="zh-CN"/>
        </w:rPr>
        <w:t>。</w:t>
      </w:r>
    </w:p>
    <w:p w14:paraId="2BFF6C9E">
      <w:pPr>
        <w:spacing w:line="560" w:lineRule="exact"/>
        <w:ind w:firstLine="646" w:firstLineChars="200"/>
        <w:rPr>
          <w:rFonts w:ascii="黑体" w:hAnsi="黑体" w:eastAsia="黑体"/>
          <w:sz w:val="32"/>
          <w:szCs w:val="32"/>
        </w:rPr>
      </w:pPr>
      <w:r>
        <w:rPr>
          <w:rFonts w:hint="eastAsia" w:ascii="黑体" w:hAnsi="黑体" w:eastAsia="黑体"/>
          <w:sz w:val="32"/>
          <w:szCs w:val="32"/>
        </w:rPr>
        <w:t>七、预算绩效目标情况</w:t>
      </w:r>
    </w:p>
    <w:p w14:paraId="1A9ACFA9">
      <w:pPr>
        <w:spacing w:line="560" w:lineRule="exact"/>
        <w:ind w:firstLine="632" w:firstLineChars="196"/>
        <w:rPr>
          <w:rFonts w:hint="eastAsia" w:ascii="仿宋" w:hAnsi="仿宋" w:eastAsia="仿宋" w:cs="仿宋"/>
          <w:b/>
          <w:sz w:val="36"/>
          <w:szCs w:val="36"/>
        </w:rPr>
      </w:pPr>
      <w:r>
        <w:rPr>
          <w:rFonts w:hint="eastAsia" w:ascii="仿宋" w:hAnsi="仿宋" w:eastAsia="仿宋" w:cs="仿宋"/>
          <w:sz w:val="32"/>
          <w:szCs w:val="32"/>
        </w:rPr>
        <w:t>根据预算绩效管理要求，盘山县市场监督管理局</w:t>
      </w:r>
      <w:r>
        <w:rPr>
          <w:rFonts w:hint="eastAsia" w:ascii="仿宋" w:hAnsi="仿宋" w:eastAsia="仿宋" w:cs="仿宋"/>
          <w:sz w:val="32"/>
          <w:szCs w:val="32"/>
          <w:lang w:eastAsia="zh-CN"/>
        </w:rPr>
        <w:t>本级</w:t>
      </w:r>
      <w:r>
        <w:rPr>
          <w:rFonts w:hint="eastAsia" w:ascii="仿宋" w:hAnsi="仿宋" w:eastAsia="仿宋" w:cs="仿宋"/>
          <w:sz w:val="32"/>
          <w:szCs w:val="32"/>
          <w:lang w:val="en-US" w:eastAsia="zh-CN"/>
        </w:rPr>
        <w:t>2025</w:t>
      </w:r>
      <w:r>
        <w:rPr>
          <w:rFonts w:hint="eastAsia" w:ascii="仿宋" w:hAnsi="仿宋" w:eastAsia="仿宋" w:cs="仿宋"/>
          <w:sz w:val="32"/>
          <w:szCs w:val="32"/>
        </w:rPr>
        <w:t>年应编制单位整体绩效目标共</w:t>
      </w:r>
      <w:r>
        <w:rPr>
          <w:rFonts w:hint="eastAsia" w:ascii="仿宋" w:hAnsi="仿宋" w:eastAsia="仿宋" w:cs="仿宋"/>
          <w:sz w:val="32"/>
          <w:szCs w:val="32"/>
          <w:lang w:val="en-US" w:eastAsia="zh-CN"/>
        </w:rPr>
        <w:t>1</w:t>
      </w:r>
      <w:r>
        <w:rPr>
          <w:rFonts w:hint="eastAsia" w:ascii="仿宋" w:hAnsi="仿宋" w:eastAsia="仿宋" w:cs="仿宋"/>
          <w:sz w:val="32"/>
          <w:szCs w:val="32"/>
        </w:rPr>
        <w:t>个，实际编制单位整体绩效目标共</w:t>
      </w:r>
      <w:r>
        <w:rPr>
          <w:rFonts w:hint="eastAsia" w:ascii="仿宋" w:hAnsi="仿宋" w:eastAsia="仿宋" w:cs="仿宋"/>
          <w:sz w:val="32"/>
          <w:szCs w:val="32"/>
          <w:lang w:val="en-US" w:eastAsia="zh-CN"/>
        </w:rPr>
        <w:t>1</w:t>
      </w:r>
      <w:r>
        <w:rPr>
          <w:rFonts w:hint="eastAsia" w:ascii="仿宋" w:hAnsi="仿宋" w:eastAsia="仿宋" w:cs="仿宋"/>
          <w:sz w:val="32"/>
          <w:szCs w:val="32"/>
        </w:rPr>
        <w:t>个，编制单位整体绩效目标覆盖率（实际编制绩效目标的</w:t>
      </w:r>
      <w:r>
        <w:rPr>
          <w:rFonts w:hint="eastAsia" w:ascii="仿宋" w:hAnsi="仿宋" w:eastAsia="仿宋" w:cs="仿宋"/>
          <w:color w:val="auto"/>
          <w:sz w:val="32"/>
          <w:szCs w:val="32"/>
          <w:highlight w:val="none"/>
        </w:rPr>
        <w:t>数量/应编制绩效目标的数量）为</w:t>
      </w:r>
      <w:r>
        <w:rPr>
          <w:rFonts w:hint="eastAsia" w:ascii="仿宋" w:hAnsi="仿宋" w:eastAsia="仿宋" w:cs="仿宋"/>
          <w:color w:val="auto"/>
          <w:sz w:val="32"/>
          <w:szCs w:val="32"/>
          <w:highlight w:val="none"/>
          <w:lang w:val="en-US" w:eastAsia="zh-CN"/>
        </w:rPr>
        <w:t>100</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2025</w:t>
      </w:r>
      <w:r>
        <w:rPr>
          <w:rFonts w:hint="eastAsia" w:ascii="仿宋" w:hAnsi="仿宋" w:eastAsia="仿宋" w:cs="仿宋"/>
          <w:color w:val="auto"/>
          <w:sz w:val="32"/>
          <w:szCs w:val="32"/>
          <w:highlight w:val="none"/>
        </w:rPr>
        <w:t>年应编制绩效目标的</w:t>
      </w:r>
      <w:r>
        <w:rPr>
          <w:rFonts w:hint="eastAsia" w:ascii="仿宋" w:hAnsi="仿宋" w:eastAsia="仿宋" w:cs="仿宋"/>
          <w:strike w:val="0"/>
          <w:dstrike w:val="0"/>
          <w:color w:val="auto"/>
          <w:sz w:val="32"/>
          <w:szCs w:val="32"/>
          <w:highlight w:val="none"/>
        </w:rPr>
        <w:t>特定目标类</w:t>
      </w:r>
      <w:r>
        <w:rPr>
          <w:rFonts w:hint="eastAsia" w:ascii="仿宋" w:hAnsi="仿宋" w:eastAsia="仿宋" w:cs="仿宋"/>
          <w:strike w:val="0"/>
          <w:dstrike w:val="0"/>
          <w:color w:val="auto"/>
          <w:sz w:val="32"/>
          <w:szCs w:val="32"/>
          <w:highlight w:val="none"/>
          <w:lang w:eastAsia="zh-CN"/>
        </w:rPr>
        <w:t>和其他运转类</w:t>
      </w:r>
      <w:r>
        <w:rPr>
          <w:rFonts w:hint="eastAsia" w:ascii="仿宋" w:hAnsi="仿宋" w:eastAsia="仿宋" w:cs="仿宋"/>
          <w:color w:val="auto"/>
          <w:sz w:val="32"/>
          <w:szCs w:val="32"/>
          <w:highlight w:val="none"/>
        </w:rPr>
        <w:t>项目共</w:t>
      </w:r>
      <w:r>
        <w:rPr>
          <w:rFonts w:hint="eastAsia" w:ascii="仿宋" w:hAnsi="仿宋" w:eastAsia="仿宋" w:cs="仿宋"/>
          <w:color w:val="auto"/>
          <w:sz w:val="32"/>
          <w:szCs w:val="32"/>
          <w:highlight w:val="none"/>
          <w:lang w:val="en-US" w:eastAsia="zh-CN"/>
        </w:rPr>
        <w:t>24</w:t>
      </w:r>
      <w:r>
        <w:rPr>
          <w:rFonts w:hint="eastAsia" w:ascii="仿宋" w:hAnsi="仿宋" w:eastAsia="仿宋" w:cs="仿宋"/>
          <w:color w:val="auto"/>
          <w:sz w:val="32"/>
          <w:szCs w:val="32"/>
          <w:highlight w:val="none"/>
        </w:rPr>
        <w:t>个，实际编制绩效目标的</w:t>
      </w:r>
      <w:r>
        <w:rPr>
          <w:rFonts w:hint="eastAsia" w:ascii="仿宋" w:hAnsi="仿宋" w:eastAsia="仿宋" w:cs="仿宋"/>
          <w:strike w:val="0"/>
          <w:dstrike w:val="0"/>
          <w:color w:val="auto"/>
          <w:sz w:val="32"/>
          <w:szCs w:val="32"/>
          <w:highlight w:val="none"/>
        </w:rPr>
        <w:t>特定目标类</w:t>
      </w:r>
      <w:r>
        <w:rPr>
          <w:rFonts w:hint="eastAsia" w:ascii="仿宋" w:hAnsi="仿宋" w:eastAsia="仿宋" w:cs="仿宋"/>
          <w:strike w:val="0"/>
          <w:dstrike w:val="0"/>
          <w:color w:val="auto"/>
          <w:sz w:val="32"/>
          <w:szCs w:val="32"/>
          <w:highlight w:val="none"/>
          <w:lang w:eastAsia="zh-CN"/>
        </w:rPr>
        <w:t>和其他运转类</w:t>
      </w:r>
      <w:r>
        <w:rPr>
          <w:rFonts w:hint="eastAsia" w:ascii="仿宋" w:hAnsi="仿宋" w:eastAsia="仿宋" w:cs="仿宋"/>
          <w:color w:val="auto"/>
          <w:sz w:val="32"/>
          <w:szCs w:val="32"/>
          <w:highlight w:val="none"/>
        </w:rPr>
        <w:t>项目共</w:t>
      </w:r>
      <w:r>
        <w:rPr>
          <w:rFonts w:hint="eastAsia" w:ascii="仿宋" w:hAnsi="仿宋" w:eastAsia="仿宋" w:cs="仿宋"/>
          <w:color w:val="auto"/>
          <w:sz w:val="32"/>
          <w:szCs w:val="32"/>
          <w:highlight w:val="none"/>
          <w:lang w:val="en-US" w:eastAsia="zh-CN"/>
        </w:rPr>
        <w:t>24</w:t>
      </w:r>
      <w:r>
        <w:rPr>
          <w:rFonts w:hint="eastAsia" w:ascii="仿宋" w:hAnsi="仿宋" w:eastAsia="仿宋" w:cs="仿宋"/>
          <w:color w:val="auto"/>
          <w:sz w:val="32"/>
          <w:szCs w:val="32"/>
          <w:highlight w:val="none"/>
        </w:rPr>
        <w:t>个，涉及资金</w:t>
      </w:r>
      <w:r>
        <w:rPr>
          <w:rFonts w:hint="eastAsia" w:ascii="仿宋" w:hAnsi="仿宋" w:eastAsia="仿宋" w:cs="仿宋"/>
          <w:color w:val="auto"/>
          <w:sz w:val="32"/>
          <w:szCs w:val="32"/>
          <w:highlight w:val="none"/>
          <w:lang w:val="en-US" w:eastAsia="zh-CN"/>
        </w:rPr>
        <w:t>468.35</w:t>
      </w:r>
      <w:r>
        <w:rPr>
          <w:rFonts w:hint="eastAsia" w:ascii="仿宋" w:hAnsi="仿宋" w:eastAsia="仿宋" w:cs="仿宋"/>
          <w:color w:val="auto"/>
          <w:sz w:val="32"/>
          <w:szCs w:val="32"/>
          <w:highlight w:val="none"/>
        </w:rPr>
        <w:t>万元，编制</w:t>
      </w:r>
      <w:r>
        <w:rPr>
          <w:rFonts w:hint="eastAsia" w:ascii="仿宋" w:hAnsi="仿宋" w:eastAsia="仿宋" w:cs="仿宋"/>
          <w:strike w:val="0"/>
          <w:dstrike w:val="0"/>
          <w:color w:val="auto"/>
          <w:sz w:val="32"/>
          <w:szCs w:val="32"/>
          <w:highlight w:val="none"/>
        </w:rPr>
        <w:t>特定目标类</w:t>
      </w:r>
      <w:r>
        <w:rPr>
          <w:rFonts w:hint="eastAsia" w:ascii="仿宋" w:hAnsi="仿宋" w:eastAsia="仿宋" w:cs="仿宋"/>
          <w:strike w:val="0"/>
          <w:dstrike w:val="0"/>
          <w:color w:val="auto"/>
          <w:sz w:val="32"/>
          <w:szCs w:val="32"/>
          <w:highlight w:val="none"/>
          <w:lang w:eastAsia="zh-CN"/>
        </w:rPr>
        <w:t>和其他运转类</w:t>
      </w:r>
      <w:r>
        <w:rPr>
          <w:rFonts w:hint="eastAsia" w:ascii="仿宋" w:hAnsi="仿宋" w:eastAsia="仿宋" w:cs="仿宋"/>
          <w:color w:val="auto"/>
          <w:sz w:val="32"/>
          <w:szCs w:val="32"/>
          <w:highlight w:val="none"/>
        </w:rPr>
        <w:t>绩效目标的项目覆盖率（实际编制绩效目标的数量/应编制绩效目标的数量）为</w:t>
      </w:r>
      <w:r>
        <w:rPr>
          <w:rFonts w:hint="eastAsia" w:ascii="仿宋" w:hAnsi="仿宋" w:eastAsia="仿宋" w:cs="仿宋"/>
          <w:color w:val="auto"/>
          <w:sz w:val="32"/>
          <w:szCs w:val="32"/>
          <w:highlight w:val="none"/>
          <w:lang w:val="en-US" w:eastAsia="zh-CN"/>
        </w:rPr>
        <w:t>100</w:t>
      </w:r>
      <w:r>
        <w:rPr>
          <w:rFonts w:hint="eastAsia" w:ascii="仿宋" w:hAnsi="仿宋" w:eastAsia="仿宋" w:cs="仿宋"/>
          <w:color w:val="auto"/>
          <w:sz w:val="32"/>
          <w:szCs w:val="32"/>
          <w:highlight w:val="none"/>
        </w:rPr>
        <w:t>%。</w:t>
      </w:r>
    </w:p>
    <w:p w14:paraId="3A3E73F6">
      <w:pPr>
        <w:spacing w:line="560" w:lineRule="exact"/>
        <w:jc w:val="center"/>
        <w:rPr>
          <w:rFonts w:ascii="宋体" w:hAnsi="宋体"/>
          <w:b/>
          <w:sz w:val="36"/>
          <w:szCs w:val="36"/>
        </w:rPr>
      </w:pPr>
      <w:r>
        <w:rPr>
          <w:rFonts w:hint="eastAsia" w:ascii="宋体" w:hAnsi="宋体"/>
          <w:b/>
          <w:sz w:val="36"/>
          <w:szCs w:val="36"/>
        </w:rPr>
        <w:t>第四部分 名词解释</w:t>
      </w:r>
    </w:p>
    <w:p w14:paraId="1EF3385C">
      <w:pPr>
        <w:spacing w:line="560" w:lineRule="exact"/>
        <w:jc w:val="center"/>
        <w:rPr>
          <w:rFonts w:ascii="仿宋_GB2312" w:eastAsia="仿宋_GB2312"/>
          <w:sz w:val="32"/>
          <w:szCs w:val="32"/>
        </w:rPr>
      </w:pPr>
    </w:p>
    <w:p w14:paraId="276069B4">
      <w:pPr>
        <w:spacing w:line="540" w:lineRule="exact"/>
        <w:ind w:firstLine="646" w:firstLineChars="200"/>
        <w:jc w:val="left"/>
        <w:rPr>
          <w:rFonts w:hint="eastAsia" w:ascii="仿宋" w:hAnsi="仿宋" w:eastAsia="仿宋" w:cs="仿宋"/>
          <w:sz w:val="32"/>
          <w:szCs w:val="32"/>
        </w:rPr>
      </w:pPr>
      <w:r>
        <w:rPr>
          <w:rFonts w:hint="eastAsia" w:ascii="仿宋" w:hAnsi="仿宋" w:eastAsia="仿宋" w:cs="仿宋"/>
          <w:b/>
          <w:sz w:val="32"/>
          <w:szCs w:val="32"/>
        </w:rPr>
        <w:t>1.</w:t>
      </w:r>
      <w:r>
        <w:rPr>
          <w:rFonts w:hint="eastAsia" w:ascii="仿宋" w:hAnsi="仿宋" w:eastAsia="仿宋" w:cs="仿宋"/>
          <w:b/>
          <w:sz w:val="32"/>
          <w:szCs w:val="32"/>
          <w:lang w:eastAsia="zh-CN"/>
        </w:rPr>
        <w:t>一般公共预算</w:t>
      </w:r>
      <w:r>
        <w:rPr>
          <w:rFonts w:hint="eastAsia" w:ascii="仿宋" w:hAnsi="仿宋" w:eastAsia="仿宋" w:cs="仿宋"/>
          <w:b/>
          <w:sz w:val="32"/>
          <w:szCs w:val="32"/>
        </w:rPr>
        <w:t>收入：</w:t>
      </w:r>
      <w:r>
        <w:rPr>
          <w:rFonts w:hint="eastAsia" w:ascii="仿宋" w:hAnsi="仿宋" w:eastAsia="仿宋" w:cs="仿宋"/>
          <w:sz w:val="32"/>
          <w:szCs w:val="32"/>
        </w:rPr>
        <w:t>指县级财政当年拨付的资金。</w:t>
      </w:r>
    </w:p>
    <w:p w14:paraId="5F1BE1E7">
      <w:pPr>
        <w:spacing w:line="540" w:lineRule="exact"/>
        <w:ind w:firstLine="646" w:firstLineChars="200"/>
        <w:jc w:val="left"/>
        <w:rPr>
          <w:rFonts w:hint="eastAsia" w:ascii="仿宋" w:hAnsi="仿宋" w:eastAsia="仿宋" w:cs="仿宋"/>
          <w:sz w:val="32"/>
          <w:szCs w:val="32"/>
        </w:rPr>
      </w:pPr>
      <w:r>
        <w:rPr>
          <w:rFonts w:hint="eastAsia" w:ascii="仿宋" w:hAnsi="仿宋" w:eastAsia="仿宋" w:cs="仿宋"/>
          <w:b/>
          <w:sz w:val="32"/>
          <w:szCs w:val="32"/>
        </w:rPr>
        <w:t>2.上级补助收入：</w:t>
      </w:r>
      <w:r>
        <w:rPr>
          <w:rFonts w:hint="eastAsia" w:ascii="仿宋" w:hAnsi="仿宋" w:eastAsia="仿宋" w:cs="仿宋"/>
          <w:sz w:val="32"/>
          <w:szCs w:val="32"/>
        </w:rPr>
        <w:t>指单位从主管部门和上级单位取得的非财政性补助收入。</w:t>
      </w:r>
    </w:p>
    <w:p w14:paraId="2047432A">
      <w:pPr>
        <w:spacing w:line="540" w:lineRule="exact"/>
        <w:ind w:firstLine="646" w:firstLineChars="200"/>
        <w:jc w:val="left"/>
        <w:rPr>
          <w:rFonts w:hint="eastAsia" w:ascii="仿宋" w:hAnsi="仿宋" w:eastAsia="仿宋" w:cs="仿宋"/>
          <w:sz w:val="32"/>
          <w:szCs w:val="32"/>
        </w:rPr>
      </w:pPr>
      <w:r>
        <w:rPr>
          <w:rFonts w:hint="eastAsia" w:ascii="仿宋" w:hAnsi="仿宋" w:eastAsia="仿宋" w:cs="仿宋"/>
          <w:b/>
          <w:sz w:val="32"/>
          <w:szCs w:val="32"/>
        </w:rPr>
        <w:t>3.事业收入：</w:t>
      </w:r>
      <w:r>
        <w:rPr>
          <w:rFonts w:hint="eastAsia" w:ascii="仿宋" w:hAnsi="仿宋" w:eastAsia="仿宋" w:cs="仿宋"/>
          <w:sz w:val="32"/>
          <w:szCs w:val="32"/>
        </w:rPr>
        <w:t>指事业单位开展专业业务活动及辅助活动所取得的收入。</w:t>
      </w:r>
    </w:p>
    <w:p w14:paraId="1C5C25A8">
      <w:pPr>
        <w:spacing w:line="540" w:lineRule="exact"/>
        <w:ind w:firstLine="646" w:firstLineChars="200"/>
        <w:jc w:val="left"/>
        <w:rPr>
          <w:rFonts w:hint="eastAsia" w:ascii="仿宋" w:hAnsi="仿宋" w:eastAsia="仿宋" w:cs="仿宋"/>
          <w:sz w:val="32"/>
          <w:szCs w:val="32"/>
        </w:rPr>
      </w:pPr>
      <w:r>
        <w:rPr>
          <w:rFonts w:hint="eastAsia" w:ascii="仿宋" w:hAnsi="仿宋" w:eastAsia="仿宋" w:cs="仿宋"/>
          <w:b/>
          <w:sz w:val="32"/>
          <w:szCs w:val="32"/>
        </w:rPr>
        <w:t>4.</w:t>
      </w:r>
      <w:r>
        <w:rPr>
          <w:rFonts w:hint="eastAsia" w:ascii="仿宋" w:hAnsi="仿宋" w:eastAsia="仿宋" w:cs="仿宋"/>
          <w:b/>
          <w:sz w:val="32"/>
          <w:szCs w:val="32"/>
          <w:lang w:eastAsia="zh-CN"/>
        </w:rPr>
        <w:t>事业单位</w:t>
      </w:r>
      <w:r>
        <w:rPr>
          <w:rFonts w:hint="eastAsia" w:ascii="仿宋" w:hAnsi="仿宋" w:eastAsia="仿宋" w:cs="仿宋"/>
          <w:b/>
          <w:sz w:val="32"/>
          <w:szCs w:val="32"/>
        </w:rPr>
        <w:t>经营收入：</w:t>
      </w:r>
      <w:r>
        <w:rPr>
          <w:rFonts w:hint="eastAsia" w:ascii="仿宋" w:hAnsi="仿宋" w:eastAsia="仿宋" w:cs="仿宋"/>
          <w:sz w:val="32"/>
          <w:szCs w:val="32"/>
        </w:rPr>
        <w:t>指事业单位在专业业务活动及辅助活动之外开展非独立核算经营活动取得的收入。</w:t>
      </w:r>
    </w:p>
    <w:p w14:paraId="0FF5FAEF">
      <w:pPr>
        <w:spacing w:line="540" w:lineRule="exact"/>
        <w:ind w:firstLine="646" w:firstLineChars="200"/>
        <w:jc w:val="left"/>
        <w:rPr>
          <w:rFonts w:hint="eastAsia" w:ascii="仿宋" w:hAnsi="仿宋" w:eastAsia="仿宋" w:cs="仿宋"/>
          <w:sz w:val="32"/>
          <w:szCs w:val="32"/>
        </w:rPr>
      </w:pPr>
      <w:r>
        <w:rPr>
          <w:rFonts w:hint="eastAsia" w:ascii="仿宋" w:hAnsi="仿宋" w:eastAsia="仿宋" w:cs="仿宋"/>
          <w:b/>
          <w:sz w:val="32"/>
          <w:szCs w:val="32"/>
        </w:rPr>
        <w:t>5.附属单位上缴收入：</w:t>
      </w:r>
      <w:r>
        <w:rPr>
          <w:rFonts w:hint="eastAsia" w:ascii="仿宋" w:hAnsi="仿宋" w:eastAsia="仿宋" w:cs="仿宋"/>
          <w:sz w:val="32"/>
          <w:szCs w:val="32"/>
        </w:rPr>
        <w:t>指单位附属的独立核算单位按照规定上缴的收入。</w:t>
      </w:r>
    </w:p>
    <w:p w14:paraId="6DE6CF3F">
      <w:pPr>
        <w:spacing w:line="540" w:lineRule="exact"/>
        <w:ind w:firstLine="646" w:firstLineChars="200"/>
        <w:jc w:val="left"/>
        <w:rPr>
          <w:rFonts w:hint="eastAsia" w:ascii="仿宋" w:hAnsi="仿宋" w:eastAsia="仿宋" w:cs="仿宋"/>
          <w:sz w:val="32"/>
          <w:szCs w:val="32"/>
        </w:rPr>
      </w:pPr>
      <w:r>
        <w:rPr>
          <w:rFonts w:hint="eastAsia" w:ascii="仿宋" w:hAnsi="仿宋" w:eastAsia="仿宋" w:cs="仿宋"/>
          <w:b/>
          <w:sz w:val="32"/>
          <w:szCs w:val="32"/>
        </w:rPr>
        <w:t>6.其他收入：</w:t>
      </w:r>
      <w:r>
        <w:rPr>
          <w:rFonts w:hint="eastAsia" w:ascii="仿宋" w:hAnsi="仿宋" w:eastAsia="仿宋" w:cs="仿宋"/>
          <w:sz w:val="32"/>
          <w:szCs w:val="32"/>
        </w:rPr>
        <w:t>指除上述“</w:t>
      </w:r>
      <w:r>
        <w:rPr>
          <w:rFonts w:hint="eastAsia" w:ascii="仿宋" w:hAnsi="仿宋" w:eastAsia="仿宋" w:cs="仿宋"/>
          <w:sz w:val="32"/>
          <w:szCs w:val="32"/>
          <w:lang w:eastAsia="zh-CN"/>
        </w:rPr>
        <w:t>一般公共预算</w:t>
      </w:r>
      <w:r>
        <w:rPr>
          <w:rFonts w:hint="eastAsia" w:ascii="仿宋" w:hAnsi="仿宋" w:eastAsia="仿宋" w:cs="仿宋"/>
          <w:sz w:val="32"/>
          <w:szCs w:val="32"/>
        </w:rPr>
        <w:t>”、</w:t>
      </w:r>
      <w:r>
        <w:rPr>
          <w:rFonts w:hint="eastAsia" w:ascii="仿宋" w:hAnsi="仿宋" w:eastAsia="仿宋" w:cs="仿宋"/>
          <w:b/>
          <w:sz w:val="32"/>
          <w:szCs w:val="32"/>
        </w:rPr>
        <w:t xml:space="preserve"> </w:t>
      </w:r>
      <w:r>
        <w:rPr>
          <w:rFonts w:hint="eastAsia" w:ascii="仿宋" w:hAnsi="仿宋" w:eastAsia="仿宋" w:cs="仿宋"/>
          <w:sz w:val="32"/>
          <w:szCs w:val="32"/>
        </w:rPr>
        <w:t>“上级补助收入”、“事业收入”、“</w:t>
      </w:r>
      <w:r>
        <w:rPr>
          <w:rFonts w:hint="eastAsia" w:ascii="仿宋" w:hAnsi="仿宋" w:eastAsia="仿宋" w:cs="仿宋"/>
          <w:sz w:val="32"/>
          <w:szCs w:val="32"/>
          <w:lang w:eastAsia="zh-CN"/>
        </w:rPr>
        <w:t>事业单位</w:t>
      </w:r>
      <w:r>
        <w:rPr>
          <w:rFonts w:hint="eastAsia" w:ascii="仿宋" w:hAnsi="仿宋" w:eastAsia="仿宋" w:cs="仿宋"/>
          <w:sz w:val="32"/>
          <w:szCs w:val="32"/>
        </w:rPr>
        <w:t>经营收入”、“附属单位上缴收入”等以外的收入。。</w:t>
      </w:r>
    </w:p>
    <w:p w14:paraId="67F16CB8">
      <w:pPr>
        <w:spacing w:line="540" w:lineRule="exact"/>
        <w:ind w:firstLine="646" w:firstLineChars="200"/>
        <w:jc w:val="left"/>
        <w:rPr>
          <w:rFonts w:hint="eastAsia" w:ascii="仿宋" w:hAnsi="仿宋" w:eastAsia="仿宋" w:cs="仿宋"/>
          <w:sz w:val="32"/>
          <w:szCs w:val="32"/>
        </w:rPr>
      </w:pPr>
      <w:r>
        <w:rPr>
          <w:rFonts w:hint="eastAsia" w:ascii="仿宋" w:hAnsi="仿宋" w:eastAsia="仿宋" w:cs="仿宋"/>
          <w:b/>
          <w:sz w:val="32"/>
          <w:szCs w:val="32"/>
          <w:lang w:val="en-US" w:eastAsia="zh-CN"/>
        </w:rPr>
        <w:t>7</w:t>
      </w:r>
      <w:r>
        <w:rPr>
          <w:rFonts w:hint="eastAsia" w:ascii="仿宋" w:hAnsi="仿宋" w:eastAsia="仿宋" w:cs="仿宋"/>
          <w:b/>
          <w:sz w:val="32"/>
          <w:szCs w:val="32"/>
        </w:rPr>
        <w:t>.上年结转：</w:t>
      </w:r>
      <w:r>
        <w:rPr>
          <w:rFonts w:hint="eastAsia" w:ascii="仿宋" w:hAnsi="仿宋" w:eastAsia="仿宋" w:cs="仿宋"/>
          <w:sz w:val="32"/>
          <w:szCs w:val="32"/>
        </w:rPr>
        <w:t>指以前年度尚未完成、结转到本年按有关规定继续使用的资金。</w:t>
      </w:r>
    </w:p>
    <w:p w14:paraId="3922EEEC">
      <w:pPr>
        <w:spacing w:line="540" w:lineRule="exact"/>
        <w:ind w:firstLine="646" w:firstLineChars="200"/>
        <w:jc w:val="left"/>
        <w:rPr>
          <w:rFonts w:hint="eastAsia" w:ascii="仿宋" w:hAnsi="仿宋" w:eastAsia="仿宋" w:cs="仿宋"/>
          <w:sz w:val="32"/>
          <w:szCs w:val="32"/>
        </w:rPr>
      </w:pPr>
      <w:r>
        <w:rPr>
          <w:rFonts w:hint="eastAsia" w:ascii="仿宋" w:hAnsi="仿宋" w:eastAsia="仿宋" w:cs="仿宋"/>
          <w:b/>
          <w:sz w:val="32"/>
          <w:szCs w:val="32"/>
          <w:lang w:val="en-US" w:eastAsia="zh-CN"/>
        </w:rPr>
        <w:t>8</w:t>
      </w:r>
      <w:r>
        <w:rPr>
          <w:rFonts w:hint="eastAsia" w:ascii="仿宋" w:hAnsi="仿宋" w:eastAsia="仿宋" w:cs="仿宋"/>
          <w:b/>
          <w:sz w:val="32"/>
          <w:szCs w:val="32"/>
        </w:rPr>
        <w:t>.基本支出：</w:t>
      </w:r>
      <w:r>
        <w:rPr>
          <w:rFonts w:hint="eastAsia" w:ascii="仿宋" w:hAnsi="仿宋" w:eastAsia="仿宋" w:cs="仿宋"/>
          <w:sz w:val="32"/>
          <w:szCs w:val="32"/>
        </w:rPr>
        <w:t>指保障机构正常运转、完成日常工作任务而发生的人员支出和公用支出。</w:t>
      </w:r>
    </w:p>
    <w:p w14:paraId="380BF470">
      <w:pPr>
        <w:spacing w:line="540" w:lineRule="exact"/>
        <w:ind w:firstLine="646" w:firstLineChars="200"/>
        <w:jc w:val="left"/>
        <w:rPr>
          <w:rFonts w:hint="eastAsia" w:ascii="仿宋" w:hAnsi="仿宋" w:eastAsia="仿宋" w:cs="仿宋"/>
          <w:b/>
          <w:sz w:val="32"/>
          <w:szCs w:val="32"/>
        </w:rPr>
      </w:pPr>
      <w:r>
        <w:rPr>
          <w:rFonts w:hint="eastAsia" w:ascii="仿宋" w:hAnsi="仿宋" w:eastAsia="仿宋" w:cs="仿宋"/>
          <w:b/>
          <w:sz w:val="32"/>
          <w:szCs w:val="32"/>
          <w:lang w:val="en-US" w:eastAsia="zh-CN"/>
        </w:rPr>
        <w:t>9</w:t>
      </w:r>
      <w:r>
        <w:rPr>
          <w:rFonts w:hint="eastAsia" w:ascii="仿宋" w:hAnsi="仿宋" w:eastAsia="仿宋" w:cs="仿宋"/>
          <w:b/>
          <w:sz w:val="32"/>
          <w:szCs w:val="32"/>
        </w:rPr>
        <w:t>.项目支出：</w:t>
      </w:r>
      <w:r>
        <w:rPr>
          <w:rFonts w:hint="eastAsia" w:ascii="仿宋" w:hAnsi="仿宋" w:eastAsia="仿宋" w:cs="仿宋"/>
          <w:sz w:val="32"/>
          <w:szCs w:val="32"/>
        </w:rPr>
        <w:t>指在基本支出之外为完成特定行政任务和事业发展目标所发生的支出。</w:t>
      </w:r>
    </w:p>
    <w:p w14:paraId="0A97D3C7">
      <w:pPr>
        <w:spacing w:line="540" w:lineRule="exact"/>
        <w:ind w:firstLine="646" w:firstLineChars="200"/>
        <w:jc w:val="left"/>
        <w:rPr>
          <w:rFonts w:hint="eastAsia" w:ascii="仿宋" w:hAnsi="仿宋" w:eastAsia="仿宋" w:cs="仿宋"/>
          <w:sz w:val="32"/>
          <w:szCs w:val="32"/>
        </w:rPr>
      </w:pPr>
      <w:r>
        <w:rPr>
          <w:rFonts w:hint="eastAsia" w:ascii="仿宋" w:hAnsi="仿宋" w:eastAsia="仿宋" w:cs="仿宋"/>
          <w:b/>
          <w:sz w:val="32"/>
          <w:szCs w:val="32"/>
        </w:rPr>
        <w:t>1</w:t>
      </w:r>
      <w:r>
        <w:rPr>
          <w:rFonts w:hint="eastAsia" w:ascii="仿宋" w:hAnsi="仿宋" w:eastAsia="仿宋" w:cs="仿宋"/>
          <w:b/>
          <w:sz w:val="32"/>
          <w:szCs w:val="32"/>
          <w:lang w:val="en-US" w:eastAsia="zh-CN"/>
        </w:rPr>
        <w:t>0</w:t>
      </w:r>
      <w:r>
        <w:rPr>
          <w:rFonts w:hint="eastAsia" w:ascii="仿宋" w:hAnsi="仿宋" w:eastAsia="仿宋" w:cs="仿宋"/>
          <w:b/>
          <w:sz w:val="32"/>
          <w:szCs w:val="32"/>
        </w:rPr>
        <w:t>.“三公”经费：</w:t>
      </w:r>
      <w:r>
        <w:rPr>
          <w:rFonts w:hint="eastAsia" w:ascii="仿宋" w:hAnsi="仿宋" w:eastAsia="仿宋" w:cs="仿宋"/>
          <w:sz w:val="32"/>
          <w:szCs w:val="32"/>
        </w:rPr>
        <w:t>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3756A1FA">
      <w:pPr>
        <w:spacing w:line="540" w:lineRule="exact"/>
        <w:ind w:firstLine="646" w:firstLineChars="200"/>
        <w:jc w:val="left"/>
        <w:rPr>
          <w:rFonts w:hint="eastAsia" w:ascii="仿宋" w:hAnsi="仿宋" w:eastAsia="仿宋" w:cs="仿宋"/>
          <w:sz w:val="32"/>
          <w:szCs w:val="32"/>
        </w:rPr>
      </w:pPr>
      <w:r>
        <w:rPr>
          <w:rFonts w:hint="eastAsia" w:ascii="仿宋" w:hAnsi="仿宋" w:eastAsia="仿宋" w:cs="仿宋"/>
          <w:b/>
          <w:sz w:val="32"/>
          <w:szCs w:val="32"/>
        </w:rPr>
        <w:t>1</w:t>
      </w:r>
      <w:r>
        <w:rPr>
          <w:rFonts w:hint="eastAsia" w:ascii="仿宋" w:hAnsi="仿宋" w:eastAsia="仿宋" w:cs="仿宋"/>
          <w:b/>
          <w:sz w:val="32"/>
          <w:szCs w:val="32"/>
          <w:lang w:val="en-US" w:eastAsia="zh-CN"/>
        </w:rPr>
        <w:t>1</w:t>
      </w:r>
      <w:r>
        <w:rPr>
          <w:rFonts w:hint="eastAsia" w:ascii="仿宋" w:hAnsi="仿宋" w:eastAsia="仿宋" w:cs="仿宋"/>
          <w:b/>
          <w:sz w:val="32"/>
          <w:szCs w:val="32"/>
        </w:rPr>
        <w:t>.一般公共服务</w:t>
      </w:r>
      <w:r>
        <w:rPr>
          <w:rFonts w:hint="eastAsia" w:ascii="仿宋" w:hAnsi="仿宋" w:eastAsia="仿宋" w:cs="仿宋"/>
          <w:b/>
          <w:sz w:val="32"/>
          <w:szCs w:val="32"/>
          <w:lang w:eastAsia="zh-CN"/>
        </w:rPr>
        <w:t>支出</w:t>
      </w:r>
      <w:r>
        <w:rPr>
          <w:rFonts w:hint="eastAsia" w:ascii="仿宋" w:hAnsi="仿宋" w:eastAsia="仿宋" w:cs="仿宋"/>
          <w:b/>
          <w:sz w:val="32"/>
          <w:szCs w:val="32"/>
        </w:rPr>
        <w:t>（类）市场监督管理事务（款）行政运行（项）：</w:t>
      </w:r>
      <w:r>
        <w:rPr>
          <w:rFonts w:hint="eastAsia" w:ascii="仿宋" w:hAnsi="仿宋" w:eastAsia="仿宋" w:cs="仿宋"/>
          <w:sz w:val="32"/>
          <w:szCs w:val="32"/>
        </w:rPr>
        <w:t>反映行政单位（包括实行公务员管理的事业单位）的基本支出。</w:t>
      </w:r>
    </w:p>
    <w:p w14:paraId="33245238">
      <w:pPr>
        <w:spacing w:line="540" w:lineRule="exact"/>
        <w:ind w:firstLine="646" w:firstLineChars="200"/>
        <w:jc w:val="left"/>
        <w:rPr>
          <w:rFonts w:hint="eastAsia" w:ascii="仿宋" w:hAnsi="仿宋" w:eastAsia="仿宋" w:cs="仿宋"/>
          <w:sz w:val="32"/>
          <w:szCs w:val="32"/>
          <w:lang w:val="en-US" w:eastAsia="zh-CN"/>
        </w:rPr>
      </w:pPr>
      <w:r>
        <w:rPr>
          <w:rFonts w:hint="eastAsia" w:ascii="仿宋" w:hAnsi="仿宋" w:eastAsia="仿宋" w:cs="仿宋"/>
          <w:b/>
          <w:sz w:val="32"/>
          <w:szCs w:val="32"/>
        </w:rPr>
        <w:t>1</w:t>
      </w:r>
      <w:r>
        <w:rPr>
          <w:rFonts w:hint="eastAsia" w:ascii="仿宋" w:hAnsi="仿宋" w:eastAsia="仿宋" w:cs="仿宋"/>
          <w:b/>
          <w:sz w:val="32"/>
          <w:szCs w:val="32"/>
          <w:lang w:val="en-US" w:eastAsia="zh-CN"/>
        </w:rPr>
        <w:t>2</w:t>
      </w:r>
      <w:r>
        <w:rPr>
          <w:rFonts w:hint="eastAsia" w:ascii="仿宋" w:hAnsi="仿宋" w:eastAsia="仿宋" w:cs="仿宋"/>
          <w:b/>
          <w:sz w:val="32"/>
          <w:szCs w:val="32"/>
        </w:rPr>
        <w:t>.一般公共服务</w:t>
      </w:r>
      <w:r>
        <w:rPr>
          <w:rFonts w:hint="eastAsia" w:ascii="仿宋" w:hAnsi="仿宋" w:eastAsia="仿宋" w:cs="仿宋"/>
          <w:b/>
          <w:sz w:val="32"/>
          <w:szCs w:val="32"/>
          <w:lang w:eastAsia="zh-CN"/>
        </w:rPr>
        <w:t>支出</w:t>
      </w:r>
      <w:r>
        <w:rPr>
          <w:rFonts w:hint="eastAsia" w:ascii="仿宋" w:hAnsi="仿宋" w:eastAsia="仿宋" w:cs="仿宋"/>
          <w:b/>
          <w:sz w:val="32"/>
          <w:szCs w:val="32"/>
        </w:rPr>
        <w:t>（类）市场监督管理事务（款）</w:t>
      </w:r>
      <w:r>
        <w:rPr>
          <w:rFonts w:hint="eastAsia" w:ascii="仿宋" w:hAnsi="仿宋" w:eastAsia="仿宋" w:cs="仿宋"/>
          <w:b/>
          <w:sz w:val="32"/>
          <w:szCs w:val="32"/>
          <w:lang w:eastAsia="zh-CN"/>
        </w:rPr>
        <w:t>一般行政管理事务（项）：</w:t>
      </w:r>
      <w:r>
        <w:rPr>
          <w:rFonts w:hint="eastAsia" w:ascii="仿宋" w:hAnsi="仿宋" w:eastAsia="仿宋" w:cs="仿宋"/>
          <w:sz w:val="32"/>
          <w:szCs w:val="32"/>
        </w:rPr>
        <w:t>反映行政单位（包括实行公务员管理的事业单位）</w:t>
      </w:r>
      <w:r>
        <w:rPr>
          <w:rFonts w:hint="eastAsia" w:ascii="仿宋" w:hAnsi="仿宋" w:eastAsia="仿宋" w:cs="仿宋"/>
          <w:sz w:val="32"/>
          <w:szCs w:val="32"/>
          <w:lang w:eastAsia="zh-CN"/>
        </w:rPr>
        <w:t>未单独设置项级科目的其他项目支出。</w:t>
      </w:r>
    </w:p>
    <w:p w14:paraId="7FC7F001">
      <w:pPr>
        <w:spacing w:line="540" w:lineRule="exact"/>
        <w:ind w:firstLine="646" w:firstLineChars="200"/>
        <w:jc w:val="left"/>
        <w:rPr>
          <w:rFonts w:hint="eastAsia" w:ascii="仿宋" w:hAnsi="仿宋" w:eastAsia="仿宋" w:cs="仿宋"/>
          <w:sz w:val="32"/>
          <w:szCs w:val="32"/>
        </w:rPr>
      </w:pPr>
      <w:r>
        <w:rPr>
          <w:rFonts w:hint="eastAsia" w:ascii="仿宋" w:hAnsi="仿宋" w:eastAsia="仿宋" w:cs="仿宋"/>
          <w:b/>
          <w:sz w:val="32"/>
          <w:szCs w:val="32"/>
        </w:rPr>
        <w:t>1</w:t>
      </w:r>
      <w:r>
        <w:rPr>
          <w:rFonts w:hint="eastAsia" w:ascii="仿宋" w:hAnsi="仿宋" w:eastAsia="仿宋" w:cs="仿宋"/>
          <w:b/>
          <w:sz w:val="32"/>
          <w:szCs w:val="32"/>
          <w:lang w:val="en-US" w:eastAsia="zh-CN"/>
        </w:rPr>
        <w:t>3</w:t>
      </w:r>
      <w:r>
        <w:rPr>
          <w:rFonts w:hint="eastAsia" w:ascii="仿宋" w:hAnsi="仿宋" w:eastAsia="仿宋" w:cs="仿宋"/>
          <w:b/>
          <w:sz w:val="32"/>
          <w:szCs w:val="32"/>
        </w:rPr>
        <w:t>.一般公共服务</w:t>
      </w:r>
      <w:r>
        <w:rPr>
          <w:rFonts w:hint="eastAsia" w:ascii="仿宋" w:hAnsi="仿宋" w:eastAsia="仿宋" w:cs="仿宋"/>
          <w:b/>
          <w:sz w:val="32"/>
          <w:szCs w:val="32"/>
          <w:lang w:eastAsia="zh-CN"/>
        </w:rPr>
        <w:t>支出</w:t>
      </w:r>
      <w:r>
        <w:rPr>
          <w:rFonts w:hint="eastAsia" w:ascii="仿宋" w:hAnsi="仿宋" w:eastAsia="仿宋" w:cs="仿宋"/>
          <w:b/>
          <w:sz w:val="32"/>
          <w:szCs w:val="32"/>
        </w:rPr>
        <w:t>（类）市场监督管理事务（款）</w:t>
      </w:r>
      <w:r>
        <w:rPr>
          <w:rFonts w:hint="eastAsia" w:ascii="仿宋" w:hAnsi="仿宋" w:eastAsia="仿宋" w:cs="仿宋"/>
          <w:b/>
          <w:sz w:val="32"/>
          <w:szCs w:val="32"/>
          <w:lang w:eastAsia="zh-CN"/>
        </w:rPr>
        <w:t>市场秩序执法</w:t>
      </w:r>
      <w:r>
        <w:rPr>
          <w:rFonts w:hint="eastAsia" w:ascii="仿宋" w:hAnsi="仿宋" w:eastAsia="仿宋" w:cs="仿宋"/>
          <w:b/>
          <w:sz w:val="32"/>
          <w:szCs w:val="32"/>
        </w:rPr>
        <w:t>（项）：</w:t>
      </w:r>
      <w:r>
        <w:rPr>
          <w:rFonts w:hint="eastAsia" w:ascii="仿宋" w:hAnsi="仿宋" w:eastAsia="仿宋" w:cs="仿宋"/>
          <w:sz w:val="32"/>
          <w:szCs w:val="32"/>
        </w:rPr>
        <w:t>反映</w:t>
      </w:r>
      <w:r>
        <w:rPr>
          <w:rFonts w:hint="eastAsia" w:ascii="仿宋" w:hAnsi="仿宋" w:eastAsia="仿宋" w:cs="仿宋"/>
          <w:sz w:val="32"/>
          <w:szCs w:val="32"/>
          <w:lang w:eastAsia="zh-CN"/>
        </w:rPr>
        <w:t>反垄断、价格监督、反不正当竞争、规范直销与打击传销、网络交易监管、广告监管、消费者权益保护、综合执法等市场秩序执法专项工作支出。</w:t>
      </w:r>
    </w:p>
    <w:p w14:paraId="2975A860">
      <w:pPr>
        <w:spacing w:line="540" w:lineRule="exact"/>
        <w:ind w:firstLine="646" w:firstLineChars="200"/>
        <w:jc w:val="left"/>
        <w:rPr>
          <w:rFonts w:hint="eastAsia" w:ascii="仿宋" w:hAnsi="仿宋" w:eastAsia="仿宋" w:cs="仿宋"/>
          <w:sz w:val="32"/>
          <w:szCs w:val="32"/>
        </w:rPr>
      </w:pPr>
      <w:r>
        <w:rPr>
          <w:rFonts w:hint="eastAsia" w:ascii="仿宋" w:hAnsi="仿宋" w:eastAsia="仿宋" w:cs="仿宋"/>
          <w:b/>
          <w:sz w:val="32"/>
          <w:szCs w:val="32"/>
          <w:lang w:val="en-US" w:eastAsia="zh-CN"/>
        </w:rPr>
        <w:t>14</w:t>
      </w:r>
      <w:r>
        <w:rPr>
          <w:rFonts w:hint="eastAsia" w:ascii="仿宋" w:hAnsi="仿宋" w:eastAsia="仿宋" w:cs="仿宋"/>
          <w:b/>
          <w:sz w:val="32"/>
          <w:szCs w:val="32"/>
        </w:rPr>
        <w:t>.一般公共服务</w:t>
      </w:r>
      <w:r>
        <w:rPr>
          <w:rFonts w:hint="eastAsia" w:ascii="仿宋" w:hAnsi="仿宋" w:eastAsia="仿宋" w:cs="仿宋"/>
          <w:b/>
          <w:sz w:val="32"/>
          <w:szCs w:val="32"/>
          <w:lang w:eastAsia="zh-CN"/>
        </w:rPr>
        <w:t>支出</w:t>
      </w:r>
      <w:r>
        <w:rPr>
          <w:rFonts w:hint="eastAsia" w:ascii="仿宋" w:hAnsi="仿宋" w:eastAsia="仿宋" w:cs="仿宋"/>
          <w:b/>
          <w:sz w:val="32"/>
          <w:szCs w:val="32"/>
        </w:rPr>
        <w:t>（类）市场监督管理事务（款）信息化建设（项）：</w:t>
      </w:r>
      <w:r>
        <w:rPr>
          <w:rFonts w:hint="eastAsia" w:ascii="仿宋" w:hAnsi="仿宋" w:eastAsia="仿宋" w:cs="仿宋"/>
          <w:sz w:val="32"/>
          <w:szCs w:val="32"/>
        </w:rPr>
        <w:t>反映市场监督管理、药品监督管理部门用于信息化建设及运行维护方面的支出。</w:t>
      </w:r>
    </w:p>
    <w:p w14:paraId="35BF1300">
      <w:pPr>
        <w:spacing w:line="540" w:lineRule="exact"/>
        <w:ind w:firstLine="646" w:firstLineChars="200"/>
        <w:jc w:val="both"/>
        <w:rPr>
          <w:rFonts w:hint="eastAsia" w:ascii="仿宋" w:hAnsi="仿宋" w:eastAsia="仿宋" w:cs="仿宋"/>
          <w:b w:val="0"/>
          <w:bCs/>
          <w:sz w:val="32"/>
          <w:szCs w:val="32"/>
          <w:lang w:eastAsia="zh-CN"/>
        </w:rPr>
      </w:pPr>
      <w:r>
        <w:rPr>
          <w:rFonts w:hint="eastAsia" w:ascii="仿宋" w:hAnsi="仿宋" w:eastAsia="仿宋" w:cs="仿宋"/>
          <w:b/>
          <w:sz w:val="32"/>
          <w:szCs w:val="32"/>
          <w:lang w:val="en-US" w:eastAsia="zh-CN"/>
        </w:rPr>
        <w:t>15</w:t>
      </w:r>
      <w:r>
        <w:rPr>
          <w:rFonts w:hint="eastAsia" w:ascii="仿宋" w:hAnsi="仿宋" w:eastAsia="仿宋" w:cs="仿宋"/>
          <w:b/>
          <w:sz w:val="32"/>
          <w:szCs w:val="32"/>
        </w:rPr>
        <w:t>.一般公共服务</w:t>
      </w:r>
      <w:r>
        <w:rPr>
          <w:rFonts w:hint="eastAsia" w:ascii="仿宋" w:hAnsi="仿宋" w:eastAsia="仿宋" w:cs="仿宋"/>
          <w:b/>
          <w:sz w:val="32"/>
          <w:szCs w:val="32"/>
          <w:lang w:eastAsia="zh-CN"/>
        </w:rPr>
        <w:t>支出</w:t>
      </w:r>
      <w:r>
        <w:rPr>
          <w:rFonts w:hint="eastAsia" w:ascii="仿宋" w:hAnsi="仿宋" w:eastAsia="仿宋" w:cs="仿宋"/>
          <w:b/>
          <w:sz w:val="32"/>
          <w:szCs w:val="32"/>
        </w:rPr>
        <w:t>（类）市场监督管理事务（款）</w:t>
      </w:r>
      <w:r>
        <w:rPr>
          <w:rFonts w:hint="eastAsia" w:ascii="仿宋" w:hAnsi="仿宋" w:eastAsia="仿宋" w:cs="仿宋"/>
          <w:b/>
          <w:sz w:val="32"/>
          <w:szCs w:val="32"/>
          <w:lang w:eastAsia="zh-CN"/>
        </w:rPr>
        <w:t xml:space="preserve"> 质量安全监管</w:t>
      </w:r>
      <w:r>
        <w:rPr>
          <w:rFonts w:hint="eastAsia" w:ascii="仿宋" w:hAnsi="仿宋" w:eastAsia="仿宋" w:cs="仿宋"/>
          <w:b/>
          <w:sz w:val="32"/>
          <w:szCs w:val="32"/>
        </w:rPr>
        <w:t>（项）：</w:t>
      </w:r>
      <w:r>
        <w:rPr>
          <w:rFonts w:hint="eastAsia" w:ascii="仿宋" w:hAnsi="仿宋" w:eastAsia="仿宋" w:cs="仿宋"/>
          <w:b w:val="0"/>
          <w:bCs/>
          <w:sz w:val="32"/>
          <w:szCs w:val="32"/>
          <w:lang w:eastAsia="zh-CN"/>
        </w:rPr>
        <w:t>反映产品质量安全监管、特种设备安全监管等质量监管专项工作支出。</w:t>
      </w:r>
    </w:p>
    <w:p w14:paraId="58A6B12B">
      <w:pPr>
        <w:spacing w:line="540" w:lineRule="exact"/>
        <w:ind w:firstLine="646" w:firstLineChars="200"/>
        <w:jc w:val="both"/>
        <w:rPr>
          <w:rFonts w:hint="eastAsia" w:ascii="仿宋" w:hAnsi="仿宋" w:eastAsia="仿宋" w:cs="仿宋"/>
          <w:b w:val="0"/>
          <w:bCs/>
          <w:sz w:val="32"/>
          <w:szCs w:val="32"/>
          <w:lang w:eastAsia="zh-CN"/>
        </w:rPr>
      </w:pPr>
      <w:r>
        <w:rPr>
          <w:rFonts w:hint="eastAsia" w:ascii="仿宋" w:hAnsi="仿宋" w:eastAsia="仿宋" w:cs="仿宋"/>
          <w:b/>
          <w:sz w:val="32"/>
          <w:szCs w:val="32"/>
          <w:lang w:val="en-US" w:eastAsia="zh-CN"/>
        </w:rPr>
        <w:t>16</w:t>
      </w:r>
      <w:r>
        <w:rPr>
          <w:rFonts w:hint="eastAsia" w:ascii="仿宋" w:hAnsi="仿宋" w:eastAsia="仿宋" w:cs="仿宋"/>
          <w:b/>
          <w:sz w:val="32"/>
          <w:szCs w:val="32"/>
        </w:rPr>
        <w:t>.一般公共服务</w:t>
      </w:r>
      <w:r>
        <w:rPr>
          <w:rFonts w:hint="eastAsia" w:ascii="仿宋" w:hAnsi="仿宋" w:eastAsia="仿宋" w:cs="仿宋"/>
          <w:b/>
          <w:sz w:val="32"/>
          <w:szCs w:val="32"/>
          <w:lang w:eastAsia="zh-CN"/>
        </w:rPr>
        <w:t>支出</w:t>
      </w:r>
      <w:r>
        <w:rPr>
          <w:rFonts w:hint="eastAsia" w:ascii="仿宋" w:hAnsi="仿宋" w:eastAsia="仿宋" w:cs="仿宋"/>
          <w:b/>
          <w:sz w:val="32"/>
          <w:szCs w:val="32"/>
        </w:rPr>
        <w:t>（类）市场监督管理事务（款）</w:t>
      </w:r>
      <w:r>
        <w:rPr>
          <w:rFonts w:hint="eastAsia" w:ascii="仿宋" w:hAnsi="仿宋" w:eastAsia="仿宋" w:cs="仿宋"/>
          <w:b/>
          <w:sz w:val="32"/>
          <w:szCs w:val="32"/>
          <w:lang w:eastAsia="zh-CN"/>
        </w:rPr>
        <w:t xml:space="preserve"> 食品安全监管</w:t>
      </w:r>
      <w:r>
        <w:rPr>
          <w:rFonts w:hint="eastAsia" w:ascii="仿宋" w:hAnsi="仿宋" w:eastAsia="仿宋" w:cs="仿宋"/>
          <w:b/>
          <w:sz w:val="32"/>
          <w:szCs w:val="32"/>
        </w:rPr>
        <w:t>（项）：</w:t>
      </w:r>
      <w:r>
        <w:rPr>
          <w:rFonts w:hint="eastAsia" w:ascii="仿宋" w:hAnsi="仿宋" w:eastAsia="仿宋" w:cs="仿宋"/>
          <w:b w:val="0"/>
          <w:bCs/>
          <w:sz w:val="32"/>
          <w:szCs w:val="32"/>
          <w:lang w:eastAsia="zh-CN"/>
        </w:rPr>
        <w:t>反映食品安全监管等专项工作支出。</w:t>
      </w:r>
    </w:p>
    <w:p w14:paraId="68CDCC27">
      <w:pPr>
        <w:spacing w:line="540" w:lineRule="exact"/>
        <w:ind w:firstLine="646" w:firstLineChars="200"/>
        <w:jc w:val="both"/>
        <w:rPr>
          <w:rFonts w:hint="eastAsia" w:ascii="仿宋" w:hAnsi="仿宋" w:eastAsia="仿宋" w:cs="仿宋"/>
          <w:b w:val="0"/>
          <w:bCs/>
          <w:sz w:val="32"/>
          <w:szCs w:val="32"/>
          <w:lang w:eastAsia="zh-CN"/>
        </w:rPr>
      </w:pPr>
      <w:r>
        <w:rPr>
          <w:rFonts w:hint="eastAsia" w:ascii="仿宋" w:hAnsi="仿宋" w:eastAsia="仿宋" w:cs="仿宋"/>
          <w:b/>
          <w:sz w:val="32"/>
          <w:szCs w:val="32"/>
          <w:lang w:val="en-US" w:eastAsia="zh-CN"/>
        </w:rPr>
        <w:t>17</w:t>
      </w:r>
      <w:r>
        <w:rPr>
          <w:rFonts w:hint="eastAsia" w:ascii="仿宋" w:hAnsi="仿宋" w:eastAsia="仿宋" w:cs="仿宋"/>
          <w:b/>
          <w:sz w:val="32"/>
          <w:szCs w:val="32"/>
        </w:rPr>
        <w:t>.一般公共服务</w:t>
      </w:r>
      <w:r>
        <w:rPr>
          <w:rFonts w:hint="eastAsia" w:ascii="仿宋" w:hAnsi="仿宋" w:eastAsia="仿宋" w:cs="仿宋"/>
          <w:b/>
          <w:sz w:val="32"/>
          <w:szCs w:val="32"/>
          <w:lang w:eastAsia="zh-CN"/>
        </w:rPr>
        <w:t>支出</w:t>
      </w:r>
      <w:r>
        <w:rPr>
          <w:rFonts w:hint="eastAsia" w:ascii="仿宋" w:hAnsi="仿宋" w:eastAsia="仿宋" w:cs="仿宋"/>
          <w:b/>
          <w:sz w:val="32"/>
          <w:szCs w:val="32"/>
        </w:rPr>
        <w:t>（类）市场监督管理事务（款）</w:t>
      </w:r>
      <w:r>
        <w:rPr>
          <w:rFonts w:hint="eastAsia" w:ascii="仿宋" w:hAnsi="仿宋" w:eastAsia="仿宋" w:cs="仿宋"/>
          <w:b/>
          <w:sz w:val="32"/>
          <w:szCs w:val="32"/>
          <w:lang w:eastAsia="zh-CN"/>
        </w:rPr>
        <w:t xml:space="preserve"> 事业运行</w:t>
      </w:r>
      <w:r>
        <w:rPr>
          <w:rFonts w:hint="eastAsia" w:ascii="仿宋" w:hAnsi="仿宋" w:eastAsia="仿宋" w:cs="仿宋"/>
          <w:b/>
          <w:sz w:val="32"/>
          <w:szCs w:val="32"/>
        </w:rPr>
        <w:t>（项）：</w:t>
      </w:r>
      <w:r>
        <w:rPr>
          <w:rFonts w:hint="eastAsia" w:ascii="仿宋" w:hAnsi="仿宋" w:eastAsia="仿宋" w:cs="仿宋"/>
          <w:b w:val="0"/>
          <w:bCs/>
          <w:sz w:val="32"/>
          <w:szCs w:val="32"/>
          <w:lang w:eastAsia="zh-CN"/>
        </w:rPr>
        <w:t>反映事业单位的基本支出，不包括行政单位（包括实行公务员管理的事业单位）后勤服务中心、医务室等附属事业单位。</w:t>
      </w:r>
    </w:p>
    <w:p w14:paraId="071B43A1">
      <w:pPr>
        <w:spacing w:line="540" w:lineRule="exact"/>
        <w:ind w:firstLine="646" w:firstLineChars="200"/>
        <w:jc w:val="left"/>
        <w:rPr>
          <w:rFonts w:hint="eastAsia" w:ascii="仿宋" w:hAnsi="仿宋" w:eastAsia="仿宋" w:cs="仿宋"/>
          <w:b w:val="0"/>
          <w:bCs/>
          <w:sz w:val="32"/>
          <w:szCs w:val="32"/>
          <w:lang w:eastAsia="zh-CN"/>
        </w:rPr>
      </w:pPr>
      <w:r>
        <w:rPr>
          <w:rFonts w:hint="eastAsia" w:ascii="仿宋" w:hAnsi="仿宋" w:eastAsia="仿宋" w:cs="仿宋"/>
          <w:b/>
          <w:sz w:val="32"/>
          <w:szCs w:val="32"/>
          <w:lang w:val="en-US" w:eastAsia="zh-CN"/>
        </w:rPr>
        <w:t>18</w:t>
      </w:r>
      <w:r>
        <w:rPr>
          <w:rFonts w:hint="eastAsia" w:ascii="仿宋" w:hAnsi="仿宋" w:eastAsia="仿宋" w:cs="仿宋"/>
          <w:b/>
          <w:sz w:val="32"/>
          <w:szCs w:val="32"/>
        </w:rPr>
        <w:t>.一般公共服务</w:t>
      </w:r>
      <w:r>
        <w:rPr>
          <w:rFonts w:hint="eastAsia" w:ascii="仿宋" w:hAnsi="仿宋" w:eastAsia="仿宋" w:cs="仿宋"/>
          <w:b/>
          <w:sz w:val="32"/>
          <w:szCs w:val="32"/>
          <w:lang w:eastAsia="zh-CN"/>
        </w:rPr>
        <w:t>支出</w:t>
      </w:r>
      <w:r>
        <w:rPr>
          <w:rFonts w:hint="eastAsia" w:ascii="仿宋" w:hAnsi="仿宋" w:eastAsia="仿宋" w:cs="仿宋"/>
          <w:b/>
          <w:sz w:val="32"/>
          <w:szCs w:val="32"/>
        </w:rPr>
        <w:t>（类）市场监督管理事务（款）</w:t>
      </w:r>
      <w:r>
        <w:rPr>
          <w:rFonts w:hint="eastAsia" w:ascii="仿宋" w:hAnsi="仿宋" w:eastAsia="仿宋" w:cs="仿宋"/>
          <w:b/>
          <w:sz w:val="32"/>
          <w:szCs w:val="32"/>
          <w:lang w:eastAsia="zh-CN"/>
        </w:rPr>
        <w:t xml:space="preserve"> 其他市场监督管理事务</w:t>
      </w:r>
      <w:r>
        <w:rPr>
          <w:rFonts w:hint="eastAsia" w:ascii="仿宋" w:hAnsi="仿宋" w:eastAsia="仿宋" w:cs="仿宋"/>
          <w:b/>
          <w:sz w:val="32"/>
          <w:szCs w:val="32"/>
        </w:rPr>
        <w:t>（项）：</w:t>
      </w:r>
      <w:r>
        <w:rPr>
          <w:rFonts w:hint="eastAsia" w:ascii="仿宋" w:hAnsi="仿宋" w:eastAsia="仿宋" w:cs="仿宋"/>
          <w:b w:val="0"/>
          <w:bCs/>
          <w:sz w:val="32"/>
          <w:szCs w:val="32"/>
          <w:lang w:eastAsia="zh-CN"/>
        </w:rPr>
        <w:t>反映用于除上述项目以外其他市场监督管理事务方面的支出。</w:t>
      </w:r>
    </w:p>
    <w:p w14:paraId="75A28D1F">
      <w:pPr>
        <w:spacing w:line="540" w:lineRule="exact"/>
        <w:ind w:firstLine="646" w:firstLineChars="200"/>
        <w:jc w:val="both"/>
        <w:rPr>
          <w:rFonts w:hint="eastAsia" w:ascii="仿宋" w:hAnsi="仿宋" w:eastAsia="仿宋" w:cs="仿宋"/>
          <w:b w:val="0"/>
          <w:bCs/>
          <w:sz w:val="32"/>
          <w:szCs w:val="32"/>
          <w:lang w:eastAsia="zh-CN"/>
        </w:rPr>
      </w:pPr>
    </w:p>
    <w:p w14:paraId="5FC3288A">
      <w:pPr>
        <w:numPr>
          <w:ilvl w:val="0"/>
          <w:numId w:val="3"/>
        </w:numPr>
        <w:spacing w:line="540" w:lineRule="exact"/>
        <w:ind w:firstLine="646" w:firstLineChars="200"/>
        <w:jc w:val="left"/>
        <w:rPr>
          <w:rFonts w:hint="eastAsia" w:ascii="仿宋" w:hAnsi="仿宋" w:eastAsia="仿宋" w:cs="仿宋"/>
          <w:sz w:val="32"/>
          <w:szCs w:val="32"/>
        </w:rPr>
      </w:pPr>
      <w:r>
        <w:rPr>
          <w:rFonts w:hint="eastAsia" w:ascii="仿宋" w:hAnsi="仿宋" w:eastAsia="仿宋" w:cs="仿宋"/>
          <w:b/>
          <w:sz w:val="32"/>
          <w:szCs w:val="32"/>
        </w:rPr>
        <w:t>社会保障和就业</w:t>
      </w:r>
      <w:r>
        <w:rPr>
          <w:rFonts w:hint="eastAsia" w:ascii="仿宋" w:hAnsi="仿宋" w:eastAsia="仿宋" w:cs="仿宋"/>
          <w:b/>
          <w:sz w:val="32"/>
          <w:szCs w:val="32"/>
          <w:lang w:eastAsia="zh-CN"/>
        </w:rPr>
        <w:t>支出</w:t>
      </w:r>
      <w:r>
        <w:rPr>
          <w:rFonts w:hint="eastAsia" w:ascii="仿宋" w:hAnsi="仿宋" w:eastAsia="仿宋" w:cs="仿宋"/>
          <w:b/>
          <w:sz w:val="32"/>
          <w:szCs w:val="32"/>
        </w:rPr>
        <w:t>（类）行政事业单</w:t>
      </w:r>
      <w:r>
        <w:rPr>
          <w:rFonts w:hint="eastAsia" w:ascii="仿宋" w:hAnsi="仿宋" w:eastAsia="仿宋" w:cs="仿宋"/>
          <w:b/>
          <w:sz w:val="32"/>
          <w:szCs w:val="32"/>
          <w:lang w:eastAsia="zh-CN"/>
        </w:rPr>
        <w:t>位养老支出</w:t>
      </w:r>
      <w:r>
        <w:rPr>
          <w:rFonts w:hint="eastAsia" w:ascii="仿宋" w:hAnsi="仿宋" w:eastAsia="仿宋" w:cs="仿宋"/>
          <w:b/>
          <w:sz w:val="32"/>
          <w:szCs w:val="32"/>
        </w:rPr>
        <w:t>（款）行政单位离退休（项）：</w:t>
      </w:r>
      <w:r>
        <w:rPr>
          <w:rFonts w:hint="eastAsia" w:ascii="仿宋" w:hAnsi="仿宋" w:eastAsia="仿宋" w:cs="仿宋"/>
          <w:sz w:val="32"/>
          <w:szCs w:val="32"/>
        </w:rPr>
        <w:t>反映行政单位（包括实行公务员管理的事业单位）开支的离退休经费。</w:t>
      </w:r>
    </w:p>
    <w:p w14:paraId="2D8AFAA6">
      <w:pPr>
        <w:numPr>
          <w:ilvl w:val="0"/>
          <w:numId w:val="3"/>
        </w:numPr>
        <w:spacing w:line="540" w:lineRule="exact"/>
        <w:ind w:firstLine="646" w:firstLineChars="200"/>
        <w:jc w:val="left"/>
        <w:rPr>
          <w:rFonts w:hint="eastAsia" w:ascii="仿宋" w:hAnsi="仿宋" w:eastAsia="仿宋" w:cs="仿宋"/>
          <w:sz w:val="32"/>
          <w:szCs w:val="32"/>
        </w:rPr>
      </w:pPr>
      <w:r>
        <w:rPr>
          <w:rFonts w:hint="eastAsia" w:ascii="仿宋" w:hAnsi="仿宋" w:eastAsia="仿宋" w:cs="仿宋"/>
          <w:b/>
          <w:sz w:val="32"/>
          <w:szCs w:val="32"/>
        </w:rPr>
        <w:t>社会保障和就业</w:t>
      </w:r>
      <w:r>
        <w:rPr>
          <w:rFonts w:hint="eastAsia" w:ascii="仿宋" w:hAnsi="仿宋" w:eastAsia="仿宋" w:cs="仿宋"/>
          <w:b/>
          <w:sz w:val="32"/>
          <w:szCs w:val="32"/>
          <w:lang w:eastAsia="zh-CN"/>
        </w:rPr>
        <w:t>支出</w:t>
      </w:r>
      <w:r>
        <w:rPr>
          <w:rFonts w:hint="eastAsia" w:ascii="仿宋" w:hAnsi="仿宋" w:eastAsia="仿宋" w:cs="仿宋"/>
          <w:b/>
          <w:sz w:val="32"/>
          <w:szCs w:val="32"/>
        </w:rPr>
        <w:t>（类）行政事业单</w:t>
      </w:r>
      <w:r>
        <w:rPr>
          <w:rFonts w:hint="eastAsia" w:ascii="仿宋" w:hAnsi="仿宋" w:eastAsia="仿宋" w:cs="仿宋"/>
          <w:b/>
          <w:sz w:val="32"/>
          <w:szCs w:val="32"/>
          <w:lang w:eastAsia="zh-CN"/>
        </w:rPr>
        <w:t>位养老支出</w:t>
      </w:r>
      <w:r>
        <w:rPr>
          <w:rFonts w:hint="eastAsia" w:ascii="仿宋" w:hAnsi="仿宋" w:eastAsia="仿宋" w:cs="仿宋"/>
          <w:b/>
          <w:sz w:val="32"/>
          <w:szCs w:val="32"/>
        </w:rPr>
        <w:t>（款）</w:t>
      </w:r>
      <w:r>
        <w:rPr>
          <w:rFonts w:hint="eastAsia" w:ascii="仿宋" w:hAnsi="仿宋" w:eastAsia="仿宋" w:cs="仿宋"/>
          <w:b/>
          <w:sz w:val="32"/>
          <w:szCs w:val="32"/>
          <w:lang w:eastAsia="zh-CN"/>
        </w:rPr>
        <w:t>事业</w:t>
      </w:r>
      <w:r>
        <w:rPr>
          <w:rFonts w:hint="eastAsia" w:ascii="仿宋" w:hAnsi="仿宋" w:eastAsia="仿宋" w:cs="仿宋"/>
          <w:b/>
          <w:sz w:val="32"/>
          <w:szCs w:val="32"/>
        </w:rPr>
        <w:t>单位离退休（项）：</w:t>
      </w:r>
      <w:r>
        <w:rPr>
          <w:rFonts w:hint="eastAsia" w:ascii="仿宋" w:hAnsi="仿宋" w:eastAsia="仿宋" w:cs="仿宋"/>
          <w:sz w:val="32"/>
          <w:szCs w:val="32"/>
        </w:rPr>
        <w:t>反映</w:t>
      </w:r>
      <w:r>
        <w:rPr>
          <w:rFonts w:hint="eastAsia" w:ascii="仿宋" w:hAnsi="仿宋" w:eastAsia="仿宋" w:cs="仿宋"/>
          <w:sz w:val="32"/>
          <w:szCs w:val="32"/>
          <w:lang w:eastAsia="zh-CN"/>
        </w:rPr>
        <w:t>事业</w:t>
      </w:r>
      <w:r>
        <w:rPr>
          <w:rFonts w:hint="eastAsia" w:ascii="仿宋" w:hAnsi="仿宋" w:eastAsia="仿宋" w:cs="仿宋"/>
          <w:sz w:val="32"/>
          <w:szCs w:val="32"/>
        </w:rPr>
        <w:t>单位开支的离退休经费。</w:t>
      </w:r>
    </w:p>
    <w:p w14:paraId="6D65DE8A">
      <w:pPr>
        <w:spacing w:line="540" w:lineRule="exact"/>
        <w:ind w:firstLine="646" w:firstLineChars="200"/>
        <w:jc w:val="left"/>
        <w:rPr>
          <w:rFonts w:hint="eastAsia" w:ascii="仿宋" w:hAnsi="仿宋" w:eastAsia="仿宋" w:cs="仿宋"/>
          <w:sz w:val="32"/>
          <w:szCs w:val="32"/>
        </w:rPr>
      </w:pPr>
      <w:r>
        <w:rPr>
          <w:rFonts w:hint="eastAsia" w:ascii="仿宋" w:hAnsi="仿宋" w:eastAsia="仿宋" w:cs="仿宋"/>
          <w:b/>
          <w:sz w:val="32"/>
          <w:szCs w:val="32"/>
          <w:lang w:val="en-US" w:eastAsia="zh-CN"/>
        </w:rPr>
        <w:t>21</w:t>
      </w:r>
      <w:r>
        <w:rPr>
          <w:rFonts w:hint="eastAsia" w:ascii="仿宋" w:hAnsi="仿宋" w:eastAsia="仿宋" w:cs="仿宋"/>
          <w:b/>
          <w:sz w:val="32"/>
          <w:szCs w:val="32"/>
        </w:rPr>
        <w:t>.社会保障和就业</w:t>
      </w:r>
      <w:r>
        <w:rPr>
          <w:rFonts w:hint="eastAsia" w:ascii="仿宋" w:hAnsi="仿宋" w:eastAsia="仿宋" w:cs="仿宋"/>
          <w:b/>
          <w:sz w:val="32"/>
          <w:szCs w:val="32"/>
          <w:lang w:eastAsia="zh-CN"/>
        </w:rPr>
        <w:t>支出</w:t>
      </w:r>
      <w:r>
        <w:rPr>
          <w:rFonts w:hint="eastAsia" w:ascii="仿宋" w:hAnsi="仿宋" w:eastAsia="仿宋" w:cs="仿宋"/>
          <w:b/>
          <w:sz w:val="32"/>
          <w:szCs w:val="32"/>
        </w:rPr>
        <w:t>（类）行政事业单</w:t>
      </w:r>
      <w:r>
        <w:rPr>
          <w:rFonts w:hint="eastAsia" w:ascii="仿宋" w:hAnsi="仿宋" w:eastAsia="仿宋" w:cs="仿宋"/>
          <w:b/>
          <w:sz w:val="32"/>
          <w:szCs w:val="32"/>
          <w:lang w:eastAsia="zh-CN"/>
        </w:rPr>
        <w:t>位养老支出</w:t>
      </w:r>
      <w:r>
        <w:rPr>
          <w:rFonts w:hint="eastAsia" w:ascii="仿宋" w:hAnsi="仿宋" w:eastAsia="仿宋" w:cs="仿宋"/>
          <w:b/>
          <w:sz w:val="32"/>
          <w:szCs w:val="32"/>
        </w:rPr>
        <w:t>（款）机关事业单位基本养老缴费支出（项）：</w:t>
      </w:r>
      <w:r>
        <w:rPr>
          <w:rFonts w:hint="eastAsia" w:ascii="仿宋" w:hAnsi="仿宋" w:eastAsia="仿宋" w:cs="仿宋"/>
          <w:sz w:val="32"/>
          <w:szCs w:val="32"/>
        </w:rPr>
        <w:t>反映机关事业单位实施养老保险制度由单位缴纳的基本养老保险费支出。</w:t>
      </w:r>
    </w:p>
    <w:p w14:paraId="6A85EEAA">
      <w:pPr>
        <w:spacing w:line="540" w:lineRule="exact"/>
        <w:ind w:firstLine="646" w:firstLineChars="200"/>
        <w:jc w:val="left"/>
        <w:rPr>
          <w:rFonts w:hint="eastAsia" w:ascii="仿宋" w:hAnsi="仿宋" w:eastAsia="仿宋" w:cs="仿宋"/>
          <w:b w:val="0"/>
          <w:bCs/>
          <w:sz w:val="32"/>
          <w:szCs w:val="32"/>
          <w:lang w:eastAsia="zh-CN"/>
        </w:rPr>
      </w:pPr>
      <w:r>
        <w:rPr>
          <w:rFonts w:hint="eastAsia" w:ascii="仿宋" w:hAnsi="仿宋" w:eastAsia="仿宋" w:cs="仿宋"/>
          <w:b/>
          <w:sz w:val="32"/>
          <w:szCs w:val="32"/>
          <w:lang w:val="en-US" w:eastAsia="zh-CN"/>
        </w:rPr>
        <w:t>22</w:t>
      </w:r>
      <w:r>
        <w:rPr>
          <w:rFonts w:hint="eastAsia" w:ascii="仿宋" w:hAnsi="仿宋" w:eastAsia="仿宋" w:cs="仿宋"/>
          <w:b/>
          <w:sz w:val="32"/>
          <w:szCs w:val="32"/>
        </w:rPr>
        <w:t>.社会保障和就业</w:t>
      </w:r>
      <w:r>
        <w:rPr>
          <w:rFonts w:hint="eastAsia" w:ascii="仿宋" w:hAnsi="仿宋" w:eastAsia="仿宋" w:cs="仿宋"/>
          <w:b/>
          <w:sz w:val="32"/>
          <w:szCs w:val="32"/>
          <w:lang w:eastAsia="zh-CN"/>
        </w:rPr>
        <w:t>支出</w:t>
      </w:r>
      <w:r>
        <w:rPr>
          <w:rFonts w:hint="eastAsia" w:ascii="仿宋" w:hAnsi="仿宋" w:eastAsia="仿宋" w:cs="仿宋"/>
          <w:b/>
          <w:sz w:val="32"/>
          <w:szCs w:val="32"/>
        </w:rPr>
        <w:t>（类）行政事业单</w:t>
      </w:r>
      <w:r>
        <w:rPr>
          <w:rFonts w:hint="eastAsia" w:ascii="仿宋" w:hAnsi="仿宋" w:eastAsia="仿宋" w:cs="仿宋"/>
          <w:b/>
          <w:sz w:val="32"/>
          <w:szCs w:val="32"/>
          <w:lang w:eastAsia="zh-CN"/>
        </w:rPr>
        <w:t>位养老支出</w:t>
      </w:r>
      <w:r>
        <w:rPr>
          <w:rFonts w:hint="eastAsia" w:ascii="仿宋" w:hAnsi="仿宋" w:eastAsia="仿宋" w:cs="仿宋"/>
          <w:b/>
          <w:sz w:val="32"/>
          <w:szCs w:val="32"/>
        </w:rPr>
        <w:t>（款）机关事业单位职业年金缴费支出（项）：</w:t>
      </w:r>
      <w:r>
        <w:rPr>
          <w:rFonts w:hint="eastAsia" w:ascii="仿宋" w:hAnsi="仿宋" w:eastAsia="仿宋" w:cs="仿宋"/>
          <w:b w:val="0"/>
          <w:bCs/>
          <w:sz w:val="32"/>
          <w:szCs w:val="32"/>
          <w:lang w:eastAsia="zh-CN"/>
        </w:rPr>
        <w:t>反映机关事业单位实施养老保险制度由单位实际缴纳的职业年金支出。</w:t>
      </w:r>
    </w:p>
    <w:p w14:paraId="6B1205BA">
      <w:pPr>
        <w:spacing w:line="540" w:lineRule="exact"/>
        <w:ind w:firstLine="646" w:firstLineChars="200"/>
        <w:jc w:val="left"/>
        <w:rPr>
          <w:rFonts w:hint="eastAsia" w:ascii="仿宋" w:hAnsi="仿宋" w:eastAsia="仿宋" w:cs="仿宋"/>
          <w:b w:val="0"/>
          <w:bCs/>
          <w:sz w:val="32"/>
          <w:szCs w:val="32"/>
          <w:lang w:eastAsia="zh-CN"/>
        </w:rPr>
      </w:pPr>
      <w:r>
        <w:rPr>
          <w:rFonts w:hint="eastAsia" w:ascii="仿宋" w:hAnsi="仿宋" w:eastAsia="仿宋" w:cs="仿宋"/>
          <w:b/>
          <w:sz w:val="32"/>
          <w:szCs w:val="32"/>
          <w:lang w:val="en-US" w:eastAsia="zh-CN"/>
        </w:rPr>
        <w:t>23</w:t>
      </w:r>
      <w:r>
        <w:rPr>
          <w:rFonts w:hint="eastAsia" w:ascii="仿宋" w:hAnsi="仿宋" w:eastAsia="仿宋" w:cs="仿宋"/>
          <w:b/>
          <w:sz w:val="32"/>
          <w:szCs w:val="32"/>
        </w:rPr>
        <w:t>.社会保障和就业</w:t>
      </w:r>
      <w:r>
        <w:rPr>
          <w:rFonts w:hint="eastAsia" w:ascii="仿宋" w:hAnsi="仿宋" w:eastAsia="仿宋" w:cs="仿宋"/>
          <w:b/>
          <w:sz w:val="32"/>
          <w:szCs w:val="32"/>
          <w:lang w:eastAsia="zh-CN"/>
        </w:rPr>
        <w:t>支出</w:t>
      </w:r>
      <w:r>
        <w:rPr>
          <w:rFonts w:hint="eastAsia" w:ascii="仿宋" w:hAnsi="仿宋" w:eastAsia="仿宋" w:cs="仿宋"/>
          <w:b/>
          <w:sz w:val="32"/>
          <w:szCs w:val="32"/>
        </w:rPr>
        <w:t>（类）</w:t>
      </w:r>
      <w:r>
        <w:rPr>
          <w:rFonts w:hint="eastAsia" w:ascii="仿宋" w:hAnsi="仿宋" w:eastAsia="仿宋" w:cs="仿宋"/>
          <w:b/>
          <w:sz w:val="32"/>
          <w:szCs w:val="32"/>
          <w:lang w:eastAsia="zh-CN"/>
        </w:rPr>
        <w:t>残疾人事业</w:t>
      </w:r>
      <w:r>
        <w:rPr>
          <w:rFonts w:hint="eastAsia" w:ascii="仿宋" w:hAnsi="仿宋" w:eastAsia="仿宋" w:cs="仿宋"/>
          <w:b/>
          <w:sz w:val="32"/>
          <w:szCs w:val="32"/>
        </w:rPr>
        <w:t>（</w:t>
      </w:r>
      <w:r>
        <w:rPr>
          <w:rFonts w:hint="eastAsia" w:ascii="仿宋" w:hAnsi="仿宋" w:eastAsia="仿宋" w:cs="仿宋"/>
          <w:b/>
          <w:sz w:val="32"/>
          <w:szCs w:val="32"/>
          <w:lang w:eastAsia="zh-CN"/>
        </w:rPr>
        <w:t>款</w:t>
      </w:r>
      <w:r>
        <w:rPr>
          <w:rFonts w:hint="eastAsia" w:ascii="仿宋" w:hAnsi="仿宋" w:eastAsia="仿宋" w:cs="仿宋"/>
          <w:b/>
          <w:sz w:val="32"/>
          <w:szCs w:val="32"/>
        </w:rPr>
        <w:t>）</w:t>
      </w:r>
      <w:r>
        <w:rPr>
          <w:rFonts w:hint="eastAsia" w:ascii="仿宋" w:hAnsi="仿宋" w:eastAsia="仿宋" w:cs="仿宋"/>
          <w:b/>
          <w:sz w:val="32"/>
          <w:szCs w:val="32"/>
          <w:lang w:eastAsia="zh-CN"/>
        </w:rPr>
        <w:t>其他残人事业支出</w:t>
      </w:r>
      <w:r>
        <w:rPr>
          <w:rFonts w:hint="eastAsia" w:ascii="仿宋" w:hAnsi="仿宋" w:eastAsia="仿宋" w:cs="仿宋"/>
          <w:b/>
          <w:sz w:val="32"/>
          <w:szCs w:val="32"/>
        </w:rPr>
        <w:t>：</w:t>
      </w:r>
      <w:r>
        <w:rPr>
          <w:rFonts w:hint="eastAsia" w:ascii="仿宋" w:hAnsi="仿宋" w:eastAsia="仿宋" w:cs="仿宋"/>
          <w:b w:val="0"/>
          <w:bCs/>
          <w:sz w:val="32"/>
          <w:szCs w:val="32"/>
          <w:lang w:eastAsia="zh-CN"/>
        </w:rPr>
        <w:t>反映除上述项目以外其他用于残疾人事业方面的支出。</w:t>
      </w:r>
    </w:p>
    <w:p w14:paraId="245680B7">
      <w:pPr>
        <w:spacing w:line="540" w:lineRule="exact"/>
        <w:ind w:firstLine="646" w:firstLineChars="200"/>
        <w:jc w:val="left"/>
        <w:rPr>
          <w:rFonts w:hint="eastAsia" w:ascii="仿宋" w:hAnsi="仿宋" w:eastAsia="仿宋" w:cs="仿宋"/>
          <w:b w:val="0"/>
          <w:bCs/>
          <w:sz w:val="32"/>
          <w:szCs w:val="32"/>
          <w:lang w:eastAsia="zh-CN"/>
        </w:rPr>
      </w:pPr>
      <w:r>
        <w:rPr>
          <w:rFonts w:hint="eastAsia" w:ascii="仿宋" w:hAnsi="仿宋" w:eastAsia="仿宋" w:cs="仿宋"/>
          <w:b/>
          <w:sz w:val="32"/>
          <w:szCs w:val="32"/>
          <w:lang w:val="en-US" w:eastAsia="zh-CN"/>
        </w:rPr>
        <w:t>24</w:t>
      </w:r>
      <w:r>
        <w:rPr>
          <w:rFonts w:hint="eastAsia" w:ascii="仿宋" w:hAnsi="仿宋" w:eastAsia="仿宋" w:cs="仿宋"/>
          <w:b/>
          <w:sz w:val="32"/>
          <w:szCs w:val="32"/>
        </w:rPr>
        <w:t>.社会保障和就业</w:t>
      </w:r>
      <w:r>
        <w:rPr>
          <w:rFonts w:hint="eastAsia" w:ascii="仿宋" w:hAnsi="仿宋" w:eastAsia="仿宋" w:cs="仿宋"/>
          <w:b/>
          <w:sz w:val="32"/>
          <w:szCs w:val="32"/>
          <w:lang w:eastAsia="zh-CN"/>
        </w:rPr>
        <w:t>支出</w:t>
      </w:r>
      <w:r>
        <w:rPr>
          <w:rFonts w:hint="eastAsia" w:ascii="仿宋" w:hAnsi="仿宋" w:eastAsia="仿宋" w:cs="仿宋"/>
          <w:b/>
          <w:sz w:val="32"/>
          <w:szCs w:val="32"/>
        </w:rPr>
        <w:t>（类）</w:t>
      </w:r>
      <w:r>
        <w:rPr>
          <w:rFonts w:hint="eastAsia" w:ascii="仿宋" w:hAnsi="仿宋" w:eastAsia="仿宋" w:cs="仿宋"/>
          <w:b/>
          <w:sz w:val="32"/>
          <w:szCs w:val="32"/>
          <w:lang w:eastAsia="zh-CN"/>
        </w:rPr>
        <w:t>其他社会保障和就业支出</w:t>
      </w:r>
      <w:r>
        <w:rPr>
          <w:rFonts w:hint="eastAsia" w:ascii="仿宋" w:hAnsi="仿宋" w:eastAsia="仿宋" w:cs="仿宋"/>
          <w:b/>
          <w:sz w:val="32"/>
          <w:szCs w:val="32"/>
        </w:rPr>
        <w:t>（</w:t>
      </w:r>
      <w:r>
        <w:rPr>
          <w:rFonts w:hint="eastAsia" w:ascii="仿宋" w:hAnsi="仿宋" w:eastAsia="仿宋" w:cs="仿宋"/>
          <w:b/>
          <w:sz w:val="32"/>
          <w:szCs w:val="32"/>
          <w:lang w:eastAsia="zh-CN"/>
        </w:rPr>
        <w:t>款</w:t>
      </w:r>
      <w:r>
        <w:rPr>
          <w:rFonts w:hint="eastAsia" w:ascii="仿宋" w:hAnsi="仿宋" w:eastAsia="仿宋" w:cs="仿宋"/>
          <w:b/>
          <w:sz w:val="32"/>
          <w:szCs w:val="32"/>
        </w:rPr>
        <w:t>）</w:t>
      </w:r>
      <w:r>
        <w:rPr>
          <w:rFonts w:hint="eastAsia" w:ascii="仿宋" w:hAnsi="仿宋" w:eastAsia="仿宋" w:cs="仿宋"/>
          <w:b/>
          <w:sz w:val="32"/>
          <w:szCs w:val="32"/>
          <w:lang w:eastAsia="zh-CN"/>
        </w:rPr>
        <w:t>其他社会保障和就业支出</w:t>
      </w:r>
      <w:r>
        <w:rPr>
          <w:rFonts w:hint="eastAsia" w:ascii="仿宋" w:hAnsi="仿宋" w:eastAsia="仿宋" w:cs="仿宋"/>
          <w:b/>
          <w:sz w:val="32"/>
          <w:szCs w:val="32"/>
        </w:rPr>
        <w:t>：</w:t>
      </w:r>
      <w:r>
        <w:rPr>
          <w:rFonts w:hint="eastAsia" w:ascii="仿宋" w:hAnsi="仿宋" w:eastAsia="仿宋" w:cs="仿宋"/>
          <w:b w:val="0"/>
          <w:bCs/>
          <w:sz w:val="32"/>
          <w:szCs w:val="32"/>
          <w:lang w:eastAsia="zh-CN"/>
        </w:rPr>
        <w:t>反映除上述项目以外其他用于社会保障和就业方面的支出。</w:t>
      </w:r>
    </w:p>
    <w:p w14:paraId="09E0404D">
      <w:pPr>
        <w:spacing w:line="540" w:lineRule="exact"/>
        <w:ind w:firstLine="646" w:firstLineChars="200"/>
        <w:jc w:val="left"/>
        <w:rPr>
          <w:rFonts w:hint="eastAsia" w:ascii="仿宋" w:hAnsi="仿宋" w:eastAsia="仿宋" w:cs="仿宋"/>
          <w:sz w:val="32"/>
          <w:szCs w:val="32"/>
        </w:rPr>
      </w:pPr>
      <w:r>
        <w:rPr>
          <w:rFonts w:hint="eastAsia" w:ascii="仿宋" w:hAnsi="仿宋" w:eastAsia="仿宋" w:cs="仿宋"/>
          <w:b/>
          <w:sz w:val="32"/>
          <w:szCs w:val="32"/>
        </w:rPr>
        <w:t>2</w:t>
      </w:r>
      <w:r>
        <w:rPr>
          <w:rFonts w:hint="eastAsia" w:ascii="仿宋" w:hAnsi="仿宋" w:eastAsia="仿宋" w:cs="仿宋"/>
          <w:b/>
          <w:sz w:val="32"/>
          <w:szCs w:val="32"/>
          <w:lang w:val="en-US" w:eastAsia="zh-CN"/>
        </w:rPr>
        <w:t>5</w:t>
      </w:r>
      <w:r>
        <w:rPr>
          <w:rFonts w:hint="eastAsia" w:ascii="仿宋" w:hAnsi="仿宋" w:eastAsia="仿宋" w:cs="仿宋"/>
          <w:b/>
          <w:sz w:val="32"/>
          <w:szCs w:val="32"/>
        </w:rPr>
        <w:t>. 卫生健康</w:t>
      </w:r>
      <w:r>
        <w:rPr>
          <w:rFonts w:hint="eastAsia" w:ascii="仿宋" w:hAnsi="仿宋" w:eastAsia="仿宋" w:cs="仿宋"/>
          <w:b/>
          <w:sz w:val="32"/>
          <w:szCs w:val="32"/>
          <w:lang w:eastAsia="zh-CN"/>
        </w:rPr>
        <w:t>支出</w:t>
      </w:r>
      <w:r>
        <w:rPr>
          <w:rFonts w:hint="eastAsia" w:ascii="仿宋" w:hAnsi="仿宋" w:eastAsia="仿宋" w:cs="仿宋"/>
          <w:b/>
          <w:sz w:val="32"/>
          <w:szCs w:val="32"/>
        </w:rPr>
        <w:t>（类）行政事业单位医疗（款</w:t>
      </w:r>
      <w:r>
        <w:rPr>
          <w:rFonts w:hint="eastAsia" w:ascii="仿宋" w:hAnsi="仿宋" w:eastAsia="仿宋" w:cs="仿宋"/>
          <w:b/>
          <w:sz w:val="32"/>
          <w:szCs w:val="32"/>
          <w:lang w:eastAsia="zh-CN"/>
        </w:rPr>
        <w:t>）行政单位医疗</w:t>
      </w:r>
      <w:r>
        <w:rPr>
          <w:rFonts w:hint="eastAsia" w:ascii="仿宋" w:hAnsi="仿宋" w:eastAsia="仿宋" w:cs="仿宋"/>
          <w:b/>
          <w:sz w:val="32"/>
          <w:szCs w:val="32"/>
        </w:rPr>
        <w:t>（项）：</w:t>
      </w:r>
      <w:r>
        <w:rPr>
          <w:rFonts w:hint="eastAsia" w:ascii="仿宋" w:hAnsi="仿宋" w:eastAsia="仿宋" w:cs="仿宋"/>
          <w:sz w:val="32"/>
          <w:szCs w:val="32"/>
          <w:lang w:eastAsia="zh-CN"/>
        </w:rPr>
        <w:t>反映财政部门安排的行政单位（包括实行公务员管理的事业单位，下同）基本医疗保险缴费经费，未参加医疗保险的行政单位的公费医疗经费，按国家规定享受离休人员、红军老战士待遇人员的医疗经费。</w:t>
      </w:r>
    </w:p>
    <w:p w14:paraId="1BF163BD">
      <w:pPr>
        <w:spacing w:line="540" w:lineRule="exact"/>
        <w:ind w:firstLine="646" w:firstLineChars="200"/>
        <w:jc w:val="left"/>
        <w:rPr>
          <w:rFonts w:hint="eastAsia" w:ascii="仿宋" w:hAnsi="仿宋" w:eastAsia="仿宋" w:cs="仿宋"/>
          <w:b/>
          <w:sz w:val="32"/>
          <w:szCs w:val="32"/>
        </w:rPr>
      </w:pPr>
      <w:r>
        <w:rPr>
          <w:rFonts w:hint="eastAsia" w:ascii="仿宋" w:hAnsi="仿宋" w:eastAsia="仿宋" w:cs="仿宋"/>
          <w:b/>
          <w:sz w:val="32"/>
          <w:szCs w:val="32"/>
          <w:lang w:val="en-US" w:eastAsia="zh-CN"/>
        </w:rPr>
        <w:t>26.</w:t>
      </w:r>
      <w:r>
        <w:rPr>
          <w:rFonts w:hint="eastAsia" w:ascii="仿宋" w:hAnsi="仿宋" w:eastAsia="仿宋" w:cs="仿宋"/>
          <w:b/>
          <w:sz w:val="32"/>
          <w:szCs w:val="32"/>
        </w:rPr>
        <w:t>卫生健康支出（类）行政事业单位医疗（款）</w:t>
      </w:r>
      <w:r>
        <w:rPr>
          <w:rFonts w:hint="eastAsia" w:ascii="仿宋" w:hAnsi="仿宋" w:eastAsia="仿宋" w:cs="仿宋"/>
          <w:b/>
          <w:sz w:val="32"/>
          <w:szCs w:val="32"/>
          <w:lang w:eastAsia="zh-CN"/>
        </w:rPr>
        <w:t>事业</w:t>
      </w:r>
      <w:r>
        <w:rPr>
          <w:rFonts w:hint="eastAsia" w:ascii="仿宋" w:hAnsi="仿宋" w:eastAsia="仿宋" w:cs="仿宋"/>
          <w:b/>
          <w:sz w:val="32"/>
          <w:szCs w:val="32"/>
        </w:rPr>
        <w:t>单位医疗（项）：</w:t>
      </w:r>
      <w:r>
        <w:rPr>
          <w:rFonts w:hint="eastAsia" w:ascii="仿宋" w:hAnsi="仿宋" w:eastAsia="仿宋" w:cs="仿宋"/>
          <w:sz w:val="32"/>
          <w:szCs w:val="32"/>
        </w:rPr>
        <w:t>反映财政部门安排的</w:t>
      </w:r>
      <w:r>
        <w:rPr>
          <w:rFonts w:hint="eastAsia" w:ascii="仿宋" w:hAnsi="仿宋" w:eastAsia="仿宋" w:cs="仿宋"/>
          <w:sz w:val="32"/>
          <w:szCs w:val="32"/>
          <w:lang w:eastAsia="zh-CN"/>
        </w:rPr>
        <w:t>事业</w:t>
      </w:r>
      <w:r>
        <w:rPr>
          <w:rFonts w:hint="eastAsia" w:ascii="仿宋" w:hAnsi="仿宋" w:eastAsia="仿宋" w:cs="仿宋"/>
          <w:sz w:val="32"/>
          <w:szCs w:val="32"/>
        </w:rPr>
        <w:t>单位基本医疗保险缴费经费，未参加医疗保险的</w:t>
      </w:r>
      <w:r>
        <w:rPr>
          <w:rFonts w:hint="eastAsia" w:ascii="仿宋" w:hAnsi="仿宋" w:eastAsia="仿宋" w:cs="仿宋"/>
          <w:sz w:val="32"/>
          <w:szCs w:val="32"/>
          <w:lang w:eastAsia="zh-CN"/>
        </w:rPr>
        <w:t>事业</w:t>
      </w:r>
      <w:r>
        <w:rPr>
          <w:rFonts w:hint="eastAsia" w:ascii="仿宋" w:hAnsi="仿宋" w:eastAsia="仿宋" w:cs="仿宋"/>
          <w:sz w:val="32"/>
          <w:szCs w:val="32"/>
        </w:rPr>
        <w:t>单位的公费医疗经费，按国家规定享受离休人员待遇人员的医疗经费。</w:t>
      </w:r>
    </w:p>
    <w:p w14:paraId="74EA0C9A">
      <w:pPr>
        <w:spacing w:line="540" w:lineRule="exact"/>
        <w:ind w:firstLine="646" w:firstLineChars="200"/>
        <w:jc w:val="left"/>
        <w:rPr>
          <w:rFonts w:hint="eastAsia" w:ascii="仿宋" w:hAnsi="仿宋" w:eastAsia="仿宋" w:cs="仿宋"/>
          <w:b/>
          <w:sz w:val="32"/>
          <w:szCs w:val="32"/>
        </w:rPr>
      </w:pPr>
      <w:r>
        <w:rPr>
          <w:rFonts w:hint="eastAsia" w:ascii="仿宋" w:hAnsi="仿宋" w:eastAsia="仿宋" w:cs="仿宋"/>
          <w:b/>
          <w:sz w:val="32"/>
          <w:szCs w:val="32"/>
        </w:rPr>
        <w:t>2</w:t>
      </w:r>
      <w:r>
        <w:rPr>
          <w:rFonts w:hint="eastAsia" w:ascii="仿宋" w:hAnsi="仿宋" w:eastAsia="仿宋" w:cs="仿宋"/>
          <w:b/>
          <w:sz w:val="32"/>
          <w:szCs w:val="32"/>
          <w:lang w:val="en-US" w:eastAsia="zh-CN"/>
        </w:rPr>
        <w:t>7</w:t>
      </w:r>
      <w:r>
        <w:rPr>
          <w:rFonts w:hint="eastAsia" w:ascii="仿宋" w:hAnsi="仿宋" w:eastAsia="仿宋" w:cs="仿宋"/>
          <w:b/>
          <w:sz w:val="32"/>
          <w:szCs w:val="32"/>
        </w:rPr>
        <w:t>.住房保障</w:t>
      </w:r>
      <w:r>
        <w:rPr>
          <w:rFonts w:hint="eastAsia" w:ascii="仿宋" w:hAnsi="仿宋" w:eastAsia="仿宋" w:cs="仿宋"/>
          <w:b/>
          <w:sz w:val="32"/>
          <w:szCs w:val="32"/>
          <w:lang w:eastAsia="zh-CN"/>
        </w:rPr>
        <w:t>支出</w:t>
      </w:r>
      <w:r>
        <w:rPr>
          <w:rFonts w:hint="eastAsia" w:ascii="仿宋" w:hAnsi="仿宋" w:eastAsia="仿宋" w:cs="仿宋"/>
          <w:b/>
          <w:sz w:val="32"/>
          <w:szCs w:val="32"/>
        </w:rPr>
        <w:t>（类）住房改革</w:t>
      </w:r>
      <w:r>
        <w:rPr>
          <w:rFonts w:hint="eastAsia" w:ascii="仿宋" w:hAnsi="仿宋" w:eastAsia="仿宋" w:cs="仿宋"/>
          <w:b/>
          <w:sz w:val="32"/>
          <w:szCs w:val="32"/>
          <w:lang w:eastAsia="zh-CN"/>
        </w:rPr>
        <w:t>支出</w:t>
      </w:r>
      <w:r>
        <w:rPr>
          <w:rFonts w:hint="eastAsia" w:ascii="仿宋" w:hAnsi="仿宋" w:eastAsia="仿宋" w:cs="仿宋"/>
          <w:b/>
          <w:sz w:val="32"/>
          <w:szCs w:val="32"/>
        </w:rPr>
        <w:t>（款）住房公积金（项）：</w:t>
      </w:r>
      <w:r>
        <w:rPr>
          <w:rFonts w:hint="eastAsia" w:ascii="仿宋" w:hAnsi="仿宋" w:eastAsia="仿宋" w:cs="仿宋"/>
          <w:sz w:val="32"/>
          <w:szCs w:val="32"/>
        </w:rPr>
        <w:t>反映行政事业单位按人力资源和社会保障部、财政部规定的基本工资和津贴补贴以及规定比例为职工缴纳的住房公积金。</w:t>
      </w:r>
    </w:p>
    <w:p w14:paraId="64464224">
      <w:pPr>
        <w:spacing w:line="540" w:lineRule="exact"/>
        <w:ind w:firstLine="646" w:firstLineChars="200"/>
        <w:jc w:val="left"/>
        <w:rPr>
          <w:rFonts w:hint="eastAsia" w:ascii="仿宋" w:hAnsi="仿宋" w:eastAsia="仿宋" w:cs="仿宋"/>
          <w:b/>
          <w:sz w:val="28"/>
          <w:szCs w:val="28"/>
        </w:rPr>
      </w:pPr>
      <w:r>
        <w:rPr>
          <w:rFonts w:hint="eastAsia" w:ascii="仿宋" w:hAnsi="仿宋" w:eastAsia="仿宋" w:cs="仿宋"/>
          <w:b/>
          <w:sz w:val="32"/>
          <w:szCs w:val="32"/>
        </w:rPr>
        <w:t>2</w:t>
      </w:r>
      <w:r>
        <w:rPr>
          <w:rFonts w:hint="eastAsia" w:ascii="仿宋" w:hAnsi="仿宋" w:eastAsia="仿宋" w:cs="仿宋"/>
          <w:b/>
          <w:sz w:val="32"/>
          <w:szCs w:val="32"/>
          <w:lang w:val="en-US" w:eastAsia="zh-CN"/>
        </w:rPr>
        <w:t>8</w:t>
      </w:r>
      <w:r>
        <w:rPr>
          <w:rFonts w:hint="eastAsia" w:ascii="仿宋" w:hAnsi="仿宋" w:eastAsia="仿宋" w:cs="仿宋"/>
          <w:b/>
          <w:sz w:val="32"/>
          <w:szCs w:val="32"/>
        </w:rPr>
        <w:t>.机关运行经费：</w:t>
      </w:r>
      <w:r>
        <w:rPr>
          <w:rFonts w:hint="eastAsia" w:ascii="仿宋" w:hAnsi="仿宋" w:eastAsia="仿宋" w:cs="仿宋"/>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r>
        <w:rPr>
          <w:rFonts w:hint="eastAsia" w:ascii="仿宋" w:hAnsi="仿宋" w:eastAsia="仿宋" w:cs="仿宋"/>
          <w:sz w:val="28"/>
          <w:szCs w:val="28"/>
        </w:rPr>
        <w:t>。</w:t>
      </w:r>
    </w:p>
    <w:p w14:paraId="31DF4839">
      <w:pPr>
        <w:rPr>
          <w:rFonts w:hint="eastAsia" w:ascii="仿宋" w:hAnsi="仿宋" w:eastAsia="仿宋" w:cs="仿宋"/>
        </w:rPr>
      </w:pPr>
    </w:p>
    <w:p w14:paraId="3086FFC1">
      <w:pPr>
        <w:spacing w:line="560" w:lineRule="exact"/>
        <w:rPr>
          <w:rFonts w:hint="eastAsia" w:ascii="仿宋" w:hAnsi="仿宋" w:eastAsia="仿宋" w:cs="仿宋"/>
          <w:b/>
          <w:sz w:val="36"/>
          <w:szCs w:val="36"/>
        </w:rPr>
      </w:pPr>
    </w:p>
    <w:p w14:paraId="1383CD46">
      <w:pPr>
        <w:spacing w:line="560" w:lineRule="exact"/>
        <w:jc w:val="center"/>
        <w:rPr>
          <w:rFonts w:hint="eastAsia" w:ascii="仿宋" w:hAnsi="仿宋" w:eastAsia="仿宋" w:cs="仿宋"/>
          <w:b/>
          <w:sz w:val="36"/>
          <w:szCs w:val="36"/>
        </w:rPr>
      </w:pPr>
    </w:p>
    <w:p w14:paraId="18FC6BF9">
      <w:pPr>
        <w:pStyle w:val="2"/>
        <w:rPr>
          <w:rFonts w:hint="eastAsia" w:ascii="仿宋" w:hAnsi="仿宋" w:eastAsia="仿宋" w:cs="仿宋"/>
          <w:b/>
          <w:sz w:val="36"/>
          <w:szCs w:val="36"/>
        </w:rPr>
      </w:pPr>
    </w:p>
    <w:p w14:paraId="46557C41">
      <w:pPr>
        <w:rPr>
          <w:rFonts w:hint="eastAsia" w:ascii="仿宋" w:hAnsi="仿宋" w:eastAsia="仿宋" w:cs="仿宋"/>
          <w:b/>
          <w:sz w:val="36"/>
          <w:szCs w:val="36"/>
        </w:rPr>
      </w:pPr>
    </w:p>
    <w:p w14:paraId="6D50BBF4">
      <w:pPr>
        <w:pStyle w:val="2"/>
        <w:rPr>
          <w:rFonts w:hint="eastAsia" w:ascii="仿宋" w:hAnsi="仿宋" w:eastAsia="仿宋" w:cs="仿宋"/>
          <w:b/>
          <w:sz w:val="36"/>
          <w:szCs w:val="36"/>
        </w:rPr>
      </w:pPr>
    </w:p>
    <w:p w14:paraId="5C034858">
      <w:pPr>
        <w:spacing w:line="560" w:lineRule="exact"/>
        <w:jc w:val="left"/>
        <w:rPr>
          <w:rFonts w:hint="eastAsia" w:ascii="仿宋" w:hAnsi="仿宋" w:eastAsia="仿宋" w:cs="仿宋"/>
          <w:b/>
          <w:sz w:val="32"/>
          <w:szCs w:val="32"/>
        </w:rPr>
      </w:pPr>
    </w:p>
    <w:p w14:paraId="0B782A0F">
      <w:pPr>
        <w:spacing w:line="560" w:lineRule="exact"/>
        <w:jc w:val="left"/>
        <w:rPr>
          <w:rFonts w:hint="eastAsia" w:ascii="仿宋" w:hAnsi="仿宋" w:eastAsia="仿宋" w:cs="仿宋"/>
          <w:b/>
          <w:sz w:val="32"/>
          <w:szCs w:val="32"/>
        </w:rPr>
      </w:pPr>
    </w:p>
    <w:sectPr>
      <w:footerReference r:id="rId3" w:type="default"/>
      <w:pgSz w:w="11906" w:h="16838"/>
      <w:pgMar w:top="1440" w:right="1797" w:bottom="1440" w:left="1797" w:header="851" w:footer="992" w:gutter="0"/>
      <w:cols w:space="720" w:num="1"/>
      <w:titlePg/>
      <w:docGrid w:type="linesAndChars" w:linePitch="312"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auto"/>
    <w:pitch w:val="default"/>
    <w:sig w:usb0="A00006FF" w:usb1="4000205B" w:usb2="00000010"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7D3AE1">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7</w:t>
    </w:r>
    <w:r>
      <w:rPr>
        <w:rStyle w:val="8"/>
      </w:rPr>
      <w:fldChar w:fldCharType="end"/>
    </w:r>
  </w:p>
  <w:p w14:paraId="338EE337">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1769EA"/>
    <w:multiLevelType w:val="singleLevel"/>
    <w:tmpl w:val="601769EA"/>
    <w:lvl w:ilvl="0" w:tentative="0">
      <w:start w:val="8"/>
      <w:numFmt w:val="chineseCounting"/>
      <w:suff w:val="nothing"/>
      <w:lvlText w:val="%1、"/>
      <w:lvlJc w:val="left"/>
    </w:lvl>
  </w:abstractNum>
  <w:abstractNum w:abstractNumId="1">
    <w:nsid w:val="678F5514"/>
    <w:multiLevelType w:val="singleLevel"/>
    <w:tmpl w:val="678F5514"/>
    <w:lvl w:ilvl="0" w:tentative="0">
      <w:start w:val="1"/>
      <w:numFmt w:val="decimal"/>
      <w:suff w:val="nothing"/>
      <w:lvlText w:val="%1、"/>
      <w:lvlJc w:val="left"/>
    </w:lvl>
  </w:abstractNum>
  <w:abstractNum w:abstractNumId="2">
    <w:nsid w:val="6790455B"/>
    <w:multiLevelType w:val="singleLevel"/>
    <w:tmpl w:val="6790455B"/>
    <w:lvl w:ilvl="0" w:tentative="0">
      <w:start w:val="19"/>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7"/>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rsids>
    <w:rsidRoot w:val="001F4B21"/>
    <w:rsid w:val="000048A5"/>
    <w:rsid w:val="00007E46"/>
    <w:rsid w:val="000133BF"/>
    <w:rsid w:val="00022421"/>
    <w:rsid w:val="00024EC7"/>
    <w:rsid w:val="0002546B"/>
    <w:rsid w:val="0003153C"/>
    <w:rsid w:val="00032156"/>
    <w:rsid w:val="00042F4C"/>
    <w:rsid w:val="0004398C"/>
    <w:rsid w:val="0004572D"/>
    <w:rsid w:val="00051065"/>
    <w:rsid w:val="00054F25"/>
    <w:rsid w:val="00065C08"/>
    <w:rsid w:val="00073E3F"/>
    <w:rsid w:val="000906C5"/>
    <w:rsid w:val="000A47B7"/>
    <w:rsid w:val="000B3BE6"/>
    <w:rsid w:val="000B642D"/>
    <w:rsid w:val="000C25F9"/>
    <w:rsid w:val="000E1D7E"/>
    <w:rsid w:val="000E1DEF"/>
    <w:rsid w:val="000F3D4B"/>
    <w:rsid w:val="000F4A22"/>
    <w:rsid w:val="0010770D"/>
    <w:rsid w:val="001100B7"/>
    <w:rsid w:val="0012365F"/>
    <w:rsid w:val="001332DE"/>
    <w:rsid w:val="0013380C"/>
    <w:rsid w:val="00134FAF"/>
    <w:rsid w:val="001364E5"/>
    <w:rsid w:val="0013683A"/>
    <w:rsid w:val="001441A4"/>
    <w:rsid w:val="00156A4A"/>
    <w:rsid w:val="0016412F"/>
    <w:rsid w:val="001656BE"/>
    <w:rsid w:val="00175D02"/>
    <w:rsid w:val="00181D39"/>
    <w:rsid w:val="001846A6"/>
    <w:rsid w:val="001A415E"/>
    <w:rsid w:val="001A4640"/>
    <w:rsid w:val="001B77A9"/>
    <w:rsid w:val="001C1FBF"/>
    <w:rsid w:val="001C4D67"/>
    <w:rsid w:val="001D0424"/>
    <w:rsid w:val="001E32B1"/>
    <w:rsid w:val="001E3B59"/>
    <w:rsid w:val="001E3BB8"/>
    <w:rsid w:val="001F4B21"/>
    <w:rsid w:val="001F4DC4"/>
    <w:rsid w:val="001F5515"/>
    <w:rsid w:val="002003A2"/>
    <w:rsid w:val="00201094"/>
    <w:rsid w:val="00201459"/>
    <w:rsid w:val="002020FA"/>
    <w:rsid w:val="00203F23"/>
    <w:rsid w:val="002052C1"/>
    <w:rsid w:val="00207EF8"/>
    <w:rsid w:val="00210A14"/>
    <w:rsid w:val="002114F4"/>
    <w:rsid w:val="002137BF"/>
    <w:rsid w:val="0022096B"/>
    <w:rsid w:val="0022238E"/>
    <w:rsid w:val="00222BC7"/>
    <w:rsid w:val="00223284"/>
    <w:rsid w:val="0022540A"/>
    <w:rsid w:val="00227F7C"/>
    <w:rsid w:val="002335DF"/>
    <w:rsid w:val="00245461"/>
    <w:rsid w:val="00246231"/>
    <w:rsid w:val="00246CE3"/>
    <w:rsid w:val="00247688"/>
    <w:rsid w:val="0026131E"/>
    <w:rsid w:val="002625EE"/>
    <w:rsid w:val="00264E0A"/>
    <w:rsid w:val="002859E0"/>
    <w:rsid w:val="0029002D"/>
    <w:rsid w:val="00296E48"/>
    <w:rsid w:val="002A22FD"/>
    <w:rsid w:val="002A2DF7"/>
    <w:rsid w:val="002B4307"/>
    <w:rsid w:val="002C1A77"/>
    <w:rsid w:val="002C210E"/>
    <w:rsid w:val="002E3F3E"/>
    <w:rsid w:val="002F7837"/>
    <w:rsid w:val="00303749"/>
    <w:rsid w:val="003110BE"/>
    <w:rsid w:val="00313B70"/>
    <w:rsid w:val="00314ECD"/>
    <w:rsid w:val="00321418"/>
    <w:rsid w:val="00331390"/>
    <w:rsid w:val="00340F06"/>
    <w:rsid w:val="00344F39"/>
    <w:rsid w:val="00352555"/>
    <w:rsid w:val="00353C5E"/>
    <w:rsid w:val="003630B0"/>
    <w:rsid w:val="0036408C"/>
    <w:rsid w:val="00365D58"/>
    <w:rsid w:val="003664F3"/>
    <w:rsid w:val="00367798"/>
    <w:rsid w:val="003858E5"/>
    <w:rsid w:val="00391EA2"/>
    <w:rsid w:val="00393F53"/>
    <w:rsid w:val="003A0063"/>
    <w:rsid w:val="003A04EC"/>
    <w:rsid w:val="003A06BD"/>
    <w:rsid w:val="003A4F29"/>
    <w:rsid w:val="003C444A"/>
    <w:rsid w:val="003E0DAF"/>
    <w:rsid w:val="003E4A52"/>
    <w:rsid w:val="003E694A"/>
    <w:rsid w:val="003F3466"/>
    <w:rsid w:val="003F4695"/>
    <w:rsid w:val="003F6E5B"/>
    <w:rsid w:val="004037DF"/>
    <w:rsid w:val="00414072"/>
    <w:rsid w:val="004152DB"/>
    <w:rsid w:val="0042230F"/>
    <w:rsid w:val="004265C6"/>
    <w:rsid w:val="00426B4B"/>
    <w:rsid w:val="00437E10"/>
    <w:rsid w:val="0044636A"/>
    <w:rsid w:val="00476F8F"/>
    <w:rsid w:val="00486679"/>
    <w:rsid w:val="00493F18"/>
    <w:rsid w:val="004943FF"/>
    <w:rsid w:val="00495584"/>
    <w:rsid w:val="004A4FDC"/>
    <w:rsid w:val="004A72AF"/>
    <w:rsid w:val="004B143F"/>
    <w:rsid w:val="004C0904"/>
    <w:rsid w:val="004C4DE5"/>
    <w:rsid w:val="004D2F79"/>
    <w:rsid w:val="004D584E"/>
    <w:rsid w:val="004D7A05"/>
    <w:rsid w:val="004E0C11"/>
    <w:rsid w:val="004E78BE"/>
    <w:rsid w:val="004F0520"/>
    <w:rsid w:val="004F4D7E"/>
    <w:rsid w:val="004F5303"/>
    <w:rsid w:val="00510447"/>
    <w:rsid w:val="005127EF"/>
    <w:rsid w:val="00515B98"/>
    <w:rsid w:val="005222F9"/>
    <w:rsid w:val="00532926"/>
    <w:rsid w:val="005402C5"/>
    <w:rsid w:val="005460BF"/>
    <w:rsid w:val="0054694B"/>
    <w:rsid w:val="00550F83"/>
    <w:rsid w:val="0055106B"/>
    <w:rsid w:val="00552654"/>
    <w:rsid w:val="005555E7"/>
    <w:rsid w:val="00555F4E"/>
    <w:rsid w:val="0057459C"/>
    <w:rsid w:val="00577A55"/>
    <w:rsid w:val="005808B9"/>
    <w:rsid w:val="00583D3E"/>
    <w:rsid w:val="00584A71"/>
    <w:rsid w:val="00585962"/>
    <w:rsid w:val="00592B0A"/>
    <w:rsid w:val="00595870"/>
    <w:rsid w:val="005A0EF3"/>
    <w:rsid w:val="005A5C5F"/>
    <w:rsid w:val="005B0557"/>
    <w:rsid w:val="005C4ABB"/>
    <w:rsid w:val="005C4E9E"/>
    <w:rsid w:val="005C54B4"/>
    <w:rsid w:val="005C6815"/>
    <w:rsid w:val="005F11E5"/>
    <w:rsid w:val="00600E56"/>
    <w:rsid w:val="0060382D"/>
    <w:rsid w:val="006040F6"/>
    <w:rsid w:val="00605615"/>
    <w:rsid w:val="006057DC"/>
    <w:rsid w:val="00605F98"/>
    <w:rsid w:val="006064EB"/>
    <w:rsid w:val="00607DB4"/>
    <w:rsid w:val="00612625"/>
    <w:rsid w:val="00616C8C"/>
    <w:rsid w:val="00616F4E"/>
    <w:rsid w:val="006243E7"/>
    <w:rsid w:val="00625388"/>
    <w:rsid w:val="0062602A"/>
    <w:rsid w:val="00627D2A"/>
    <w:rsid w:val="006307F2"/>
    <w:rsid w:val="00633168"/>
    <w:rsid w:val="00636659"/>
    <w:rsid w:val="0064235B"/>
    <w:rsid w:val="00642B16"/>
    <w:rsid w:val="0064390F"/>
    <w:rsid w:val="00644B0C"/>
    <w:rsid w:val="00645EDB"/>
    <w:rsid w:val="00646255"/>
    <w:rsid w:val="006470E5"/>
    <w:rsid w:val="006667C4"/>
    <w:rsid w:val="0067371A"/>
    <w:rsid w:val="0068053A"/>
    <w:rsid w:val="006863E1"/>
    <w:rsid w:val="006870E5"/>
    <w:rsid w:val="00687611"/>
    <w:rsid w:val="00692DF0"/>
    <w:rsid w:val="00696EED"/>
    <w:rsid w:val="006A1F21"/>
    <w:rsid w:val="006A6E55"/>
    <w:rsid w:val="006A798C"/>
    <w:rsid w:val="006B2685"/>
    <w:rsid w:val="006C071F"/>
    <w:rsid w:val="006C1E92"/>
    <w:rsid w:val="006C2F3F"/>
    <w:rsid w:val="006C3B05"/>
    <w:rsid w:val="006C3EC1"/>
    <w:rsid w:val="006C6599"/>
    <w:rsid w:val="006D5585"/>
    <w:rsid w:val="006D75C4"/>
    <w:rsid w:val="006E1AF1"/>
    <w:rsid w:val="006E28B5"/>
    <w:rsid w:val="006E43B1"/>
    <w:rsid w:val="006F2679"/>
    <w:rsid w:val="0070065A"/>
    <w:rsid w:val="007119CC"/>
    <w:rsid w:val="00721FD3"/>
    <w:rsid w:val="0072268A"/>
    <w:rsid w:val="007232B8"/>
    <w:rsid w:val="00724191"/>
    <w:rsid w:val="00730D65"/>
    <w:rsid w:val="00731AA4"/>
    <w:rsid w:val="00732C10"/>
    <w:rsid w:val="00734A9C"/>
    <w:rsid w:val="007354FB"/>
    <w:rsid w:val="007406C0"/>
    <w:rsid w:val="00741F03"/>
    <w:rsid w:val="007456A4"/>
    <w:rsid w:val="00773350"/>
    <w:rsid w:val="00773BD8"/>
    <w:rsid w:val="007A75ED"/>
    <w:rsid w:val="007B3491"/>
    <w:rsid w:val="007C3D56"/>
    <w:rsid w:val="007D2208"/>
    <w:rsid w:val="007D3678"/>
    <w:rsid w:val="007D5C00"/>
    <w:rsid w:val="007D5C20"/>
    <w:rsid w:val="007E10AF"/>
    <w:rsid w:val="007E2348"/>
    <w:rsid w:val="007F2FF7"/>
    <w:rsid w:val="007F3E2E"/>
    <w:rsid w:val="007F4788"/>
    <w:rsid w:val="007F6A7A"/>
    <w:rsid w:val="00804577"/>
    <w:rsid w:val="00814382"/>
    <w:rsid w:val="00816E1B"/>
    <w:rsid w:val="008177C7"/>
    <w:rsid w:val="008211C9"/>
    <w:rsid w:val="008234DA"/>
    <w:rsid w:val="00825D6B"/>
    <w:rsid w:val="00827E6A"/>
    <w:rsid w:val="008301EF"/>
    <w:rsid w:val="00832E30"/>
    <w:rsid w:val="008369B0"/>
    <w:rsid w:val="00837D30"/>
    <w:rsid w:val="00847466"/>
    <w:rsid w:val="008604B0"/>
    <w:rsid w:val="008740C1"/>
    <w:rsid w:val="0087547D"/>
    <w:rsid w:val="00876D1D"/>
    <w:rsid w:val="00895609"/>
    <w:rsid w:val="008A6F4E"/>
    <w:rsid w:val="008B2071"/>
    <w:rsid w:val="008B2083"/>
    <w:rsid w:val="008B2BFB"/>
    <w:rsid w:val="008B567B"/>
    <w:rsid w:val="008D67C1"/>
    <w:rsid w:val="008D6BAE"/>
    <w:rsid w:val="008E14F7"/>
    <w:rsid w:val="008F085F"/>
    <w:rsid w:val="008F4786"/>
    <w:rsid w:val="009122B2"/>
    <w:rsid w:val="00912532"/>
    <w:rsid w:val="0091437F"/>
    <w:rsid w:val="00917BF2"/>
    <w:rsid w:val="00926C07"/>
    <w:rsid w:val="00932D2C"/>
    <w:rsid w:val="00941A4D"/>
    <w:rsid w:val="0095395F"/>
    <w:rsid w:val="00954AA1"/>
    <w:rsid w:val="00970433"/>
    <w:rsid w:val="00992766"/>
    <w:rsid w:val="0099456C"/>
    <w:rsid w:val="009A2955"/>
    <w:rsid w:val="009A4153"/>
    <w:rsid w:val="009B50A6"/>
    <w:rsid w:val="009C0E1F"/>
    <w:rsid w:val="009C78B8"/>
    <w:rsid w:val="009D4D50"/>
    <w:rsid w:val="009E3607"/>
    <w:rsid w:val="009E4011"/>
    <w:rsid w:val="009E6934"/>
    <w:rsid w:val="009F0437"/>
    <w:rsid w:val="009F4519"/>
    <w:rsid w:val="009F666E"/>
    <w:rsid w:val="00A050CA"/>
    <w:rsid w:val="00A05CA5"/>
    <w:rsid w:val="00A1076A"/>
    <w:rsid w:val="00A16982"/>
    <w:rsid w:val="00A31903"/>
    <w:rsid w:val="00A45684"/>
    <w:rsid w:val="00A462FD"/>
    <w:rsid w:val="00A6246E"/>
    <w:rsid w:val="00A64808"/>
    <w:rsid w:val="00A71852"/>
    <w:rsid w:val="00A80480"/>
    <w:rsid w:val="00A80FD5"/>
    <w:rsid w:val="00A860C3"/>
    <w:rsid w:val="00A877C7"/>
    <w:rsid w:val="00A91A3A"/>
    <w:rsid w:val="00A93DBE"/>
    <w:rsid w:val="00A966FF"/>
    <w:rsid w:val="00AA1922"/>
    <w:rsid w:val="00AC34D0"/>
    <w:rsid w:val="00AC480B"/>
    <w:rsid w:val="00AD2E2D"/>
    <w:rsid w:val="00AE7A0D"/>
    <w:rsid w:val="00B03ED6"/>
    <w:rsid w:val="00B0465C"/>
    <w:rsid w:val="00B1023F"/>
    <w:rsid w:val="00B17365"/>
    <w:rsid w:val="00B3097E"/>
    <w:rsid w:val="00B3322E"/>
    <w:rsid w:val="00B34341"/>
    <w:rsid w:val="00B43C68"/>
    <w:rsid w:val="00B45B68"/>
    <w:rsid w:val="00B530B3"/>
    <w:rsid w:val="00B54F33"/>
    <w:rsid w:val="00B64505"/>
    <w:rsid w:val="00B64E59"/>
    <w:rsid w:val="00B718FD"/>
    <w:rsid w:val="00B72DC4"/>
    <w:rsid w:val="00B85E08"/>
    <w:rsid w:val="00B862F1"/>
    <w:rsid w:val="00B876F3"/>
    <w:rsid w:val="00B954BC"/>
    <w:rsid w:val="00BA1A55"/>
    <w:rsid w:val="00BA4728"/>
    <w:rsid w:val="00BB03CD"/>
    <w:rsid w:val="00BB1BBB"/>
    <w:rsid w:val="00BB3262"/>
    <w:rsid w:val="00BB593E"/>
    <w:rsid w:val="00BB74D8"/>
    <w:rsid w:val="00BC197F"/>
    <w:rsid w:val="00BC32E3"/>
    <w:rsid w:val="00BD4E6F"/>
    <w:rsid w:val="00BD543E"/>
    <w:rsid w:val="00BE0968"/>
    <w:rsid w:val="00BE3584"/>
    <w:rsid w:val="00BE7B78"/>
    <w:rsid w:val="00C00427"/>
    <w:rsid w:val="00C063ED"/>
    <w:rsid w:val="00C116AA"/>
    <w:rsid w:val="00C13E8F"/>
    <w:rsid w:val="00C14110"/>
    <w:rsid w:val="00C164CA"/>
    <w:rsid w:val="00C205B2"/>
    <w:rsid w:val="00C30E2E"/>
    <w:rsid w:val="00C45BFE"/>
    <w:rsid w:val="00C5023B"/>
    <w:rsid w:val="00C57542"/>
    <w:rsid w:val="00C5780C"/>
    <w:rsid w:val="00C61CCD"/>
    <w:rsid w:val="00C656DC"/>
    <w:rsid w:val="00C71D5C"/>
    <w:rsid w:val="00C9239A"/>
    <w:rsid w:val="00C938AA"/>
    <w:rsid w:val="00CA3545"/>
    <w:rsid w:val="00CA36DD"/>
    <w:rsid w:val="00CB433D"/>
    <w:rsid w:val="00CC2F87"/>
    <w:rsid w:val="00CD34D3"/>
    <w:rsid w:val="00CE11E3"/>
    <w:rsid w:val="00CE1377"/>
    <w:rsid w:val="00CE245C"/>
    <w:rsid w:val="00CE2746"/>
    <w:rsid w:val="00CE63ED"/>
    <w:rsid w:val="00CF4A89"/>
    <w:rsid w:val="00D12C10"/>
    <w:rsid w:val="00D22F31"/>
    <w:rsid w:val="00D238BC"/>
    <w:rsid w:val="00D269C4"/>
    <w:rsid w:val="00D316A1"/>
    <w:rsid w:val="00D32B4A"/>
    <w:rsid w:val="00D3350D"/>
    <w:rsid w:val="00D33629"/>
    <w:rsid w:val="00D33984"/>
    <w:rsid w:val="00D33CB1"/>
    <w:rsid w:val="00D3769E"/>
    <w:rsid w:val="00D433E9"/>
    <w:rsid w:val="00D47A1E"/>
    <w:rsid w:val="00D71AF2"/>
    <w:rsid w:val="00D758CC"/>
    <w:rsid w:val="00D75E88"/>
    <w:rsid w:val="00D80E84"/>
    <w:rsid w:val="00D8148A"/>
    <w:rsid w:val="00D82BFF"/>
    <w:rsid w:val="00D951D8"/>
    <w:rsid w:val="00DA7B73"/>
    <w:rsid w:val="00DB2147"/>
    <w:rsid w:val="00DB48EE"/>
    <w:rsid w:val="00DB6425"/>
    <w:rsid w:val="00DC387B"/>
    <w:rsid w:val="00DC5D43"/>
    <w:rsid w:val="00DE1F2B"/>
    <w:rsid w:val="00DE23A0"/>
    <w:rsid w:val="00DE32D8"/>
    <w:rsid w:val="00DF1754"/>
    <w:rsid w:val="00E1628B"/>
    <w:rsid w:val="00E174DA"/>
    <w:rsid w:val="00E26BED"/>
    <w:rsid w:val="00E27A17"/>
    <w:rsid w:val="00E31F50"/>
    <w:rsid w:val="00E53488"/>
    <w:rsid w:val="00E54C91"/>
    <w:rsid w:val="00E563EB"/>
    <w:rsid w:val="00E578B5"/>
    <w:rsid w:val="00E57A06"/>
    <w:rsid w:val="00E6205C"/>
    <w:rsid w:val="00E63978"/>
    <w:rsid w:val="00E63A6D"/>
    <w:rsid w:val="00E652F3"/>
    <w:rsid w:val="00E72396"/>
    <w:rsid w:val="00E72423"/>
    <w:rsid w:val="00E76A34"/>
    <w:rsid w:val="00E76E63"/>
    <w:rsid w:val="00EC15B9"/>
    <w:rsid w:val="00EC55F1"/>
    <w:rsid w:val="00ED10C9"/>
    <w:rsid w:val="00ED2999"/>
    <w:rsid w:val="00ED33DC"/>
    <w:rsid w:val="00ED4939"/>
    <w:rsid w:val="00EE19E6"/>
    <w:rsid w:val="00EE4854"/>
    <w:rsid w:val="00F01DD7"/>
    <w:rsid w:val="00F22489"/>
    <w:rsid w:val="00F234F5"/>
    <w:rsid w:val="00F305AA"/>
    <w:rsid w:val="00F6732E"/>
    <w:rsid w:val="00F77CD4"/>
    <w:rsid w:val="00F81ABA"/>
    <w:rsid w:val="00F85E64"/>
    <w:rsid w:val="00F90DDE"/>
    <w:rsid w:val="00F953F8"/>
    <w:rsid w:val="00F969C4"/>
    <w:rsid w:val="00FA7402"/>
    <w:rsid w:val="00FA79EA"/>
    <w:rsid w:val="00FA7C82"/>
    <w:rsid w:val="00FB14EE"/>
    <w:rsid w:val="00FB4B59"/>
    <w:rsid w:val="00FB6E35"/>
    <w:rsid w:val="00FC2939"/>
    <w:rsid w:val="00FD3CCD"/>
    <w:rsid w:val="00FE3108"/>
    <w:rsid w:val="00FE3361"/>
    <w:rsid w:val="00FE6175"/>
    <w:rsid w:val="00FE7DD8"/>
    <w:rsid w:val="00FF08FA"/>
    <w:rsid w:val="00FF712A"/>
    <w:rsid w:val="012071E5"/>
    <w:rsid w:val="01473B55"/>
    <w:rsid w:val="017D3C08"/>
    <w:rsid w:val="01A746F3"/>
    <w:rsid w:val="02C51D20"/>
    <w:rsid w:val="03930692"/>
    <w:rsid w:val="03D4408D"/>
    <w:rsid w:val="04C92FF4"/>
    <w:rsid w:val="05590D97"/>
    <w:rsid w:val="05A35016"/>
    <w:rsid w:val="069B1278"/>
    <w:rsid w:val="06B84EC6"/>
    <w:rsid w:val="06F26EF4"/>
    <w:rsid w:val="07000E37"/>
    <w:rsid w:val="076641DD"/>
    <w:rsid w:val="077A6D35"/>
    <w:rsid w:val="078D0595"/>
    <w:rsid w:val="07FB97D1"/>
    <w:rsid w:val="080D4122"/>
    <w:rsid w:val="082038E6"/>
    <w:rsid w:val="085B1DF0"/>
    <w:rsid w:val="08D65034"/>
    <w:rsid w:val="09236A9D"/>
    <w:rsid w:val="09B35DC1"/>
    <w:rsid w:val="0A7E50A7"/>
    <w:rsid w:val="0AD42FF7"/>
    <w:rsid w:val="0B053EC8"/>
    <w:rsid w:val="0B642054"/>
    <w:rsid w:val="0BB208C5"/>
    <w:rsid w:val="0C423125"/>
    <w:rsid w:val="0D2427C1"/>
    <w:rsid w:val="0E5D2B9E"/>
    <w:rsid w:val="0E6D4386"/>
    <w:rsid w:val="0F2A085F"/>
    <w:rsid w:val="0F7349CC"/>
    <w:rsid w:val="106E56DE"/>
    <w:rsid w:val="11B20219"/>
    <w:rsid w:val="126B66EF"/>
    <w:rsid w:val="127267ED"/>
    <w:rsid w:val="130D280B"/>
    <w:rsid w:val="132428BF"/>
    <w:rsid w:val="17676F00"/>
    <w:rsid w:val="17B616E5"/>
    <w:rsid w:val="17F07D94"/>
    <w:rsid w:val="1877372F"/>
    <w:rsid w:val="189B1ADC"/>
    <w:rsid w:val="18C33AC7"/>
    <w:rsid w:val="18DF049C"/>
    <w:rsid w:val="18EC27B3"/>
    <w:rsid w:val="19027D91"/>
    <w:rsid w:val="19455480"/>
    <w:rsid w:val="1A0F73A5"/>
    <w:rsid w:val="1AFF79D0"/>
    <w:rsid w:val="1B2059B8"/>
    <w:rsid w:val="1B4E181C"/>
    <w:rsid w:val="1B6601DF"/>
    <w:rsid w:val="1B8F6A9A"/>
    <w:rsid w:val="1BAB328C"/>
    <w:rsid w:val="1BCE367C"/>
    <w:rsid w:val="1BDE2B69"/>
    <w:rsid w:val="1BF84BC7"/>
    <w:rsid w:val="1C4A0633"/>
    <w:rsid w:val="1D462851"/>
    <w:rsid w:val="1D667501"/>
    <w:rsid w:val="1DF602FB"/>
    <w:rsid w:val="1E0F132C"/>
    <w:rsid w:val="1F212A66"/>
    <w:rsid w:val="1F315D3A"/>
    <w:rsid w:val="1FFF5969"/>
    <w:rsid w:val="200D6146"/>
    <w:rsid w:val="215A4D90"/>
    <w:rsid w:val="225F55CE"/>
    <w:rsid w:val="236C7BA9"/>
    <w:rsid w:val="23E13ABE"/>
    <w:rsid w:val="24D3660E"/>
    <w:rsid w:val="24DB746F"/>
    <w:rsid w:val="260E190B"/>
    <w:rsid w:val="266A177F"/>
    <w:rsid w:val="270615B9"/>
    <w:rsid w:val="270B1A4A"/>
    <w:rsid w:val="27727FFE"/>
    <w:rsid w:val="27773A27"/>
    <w:rsid w:val="298C6232"/>
    <w:rsid w:val="29990502"/>
    <w:rsid w:val="29E6061F"/>
    <w:rsid w:val="2A3E5AEE"/>
    <w:rsid w:val="2B7DC5E7"/>
    <w:rsid w:val="2BF47C3E"/>
    <w:rsid w:val="2D2449BD"/>
    <w:rsid w:val="2EB3162C"/>
    <w:rsid w:val="2EE465A5"/>
    <w:rsid w:val="2F142285"/>
    <w:rsid w:val="2F3DE142"/>
    <w:rsid w:val="2FAC4B1B"/>
    <w:rsid w:val="313E7D46"/>
    <w:rsid w:val="316C7C8A"/>
    <w:rsid w:val="31EE3102"/>
    <w:rsid w:val="31FB3A39"/>
    <w:rsid w:val="34190834"/>
    <w:rsid w:val="3505415D"/>
    <w:rsid w:val="357850C8"/>
    <w:rsid w:val="35BE487C"/>
    <w:rsid w:val="365A03F2"/>
    <w:rsid w:val="36F6584D"/>
    <w:rsid w:val="3757F7CA"/>
    <w:rsid w:val="385D4246"/>
    <w:rsid w:val="396661E0"/>
    <w:rsid w:val="39D46840"/>
    <w:rsid w:val="39FC9D6E"/>
    <w:rsid w:val="3ADF145F"/>
    <w:rsid w:val="3AE4639A"/>
    <w:rsid w:val="3B697A90"/>
    <w:rsid w:val="3C1C2BDE"/>
    <w:rsid w:val="3CA073AF"/>
    <w:rsid w:val="3CE3375A"/>
    <w:rsid w:val="3DBF7571"/>
    <w:rsid w:val="3DC668D9"/>
    <w:rsid w:val="3EB7A014"/>
    <w:rsid w:val="3EC14D35"/>
    <w:rsid w:val="3F732F2F"/>
    <w:rsid w:val="3FBF7077"/>
    <w:rsid w:val="3FBFDA26"/>
    <w:rsid w:val="3FF3C106"/>
    <w:rsid w:val="3FFF4FC7"/>
    <w:rsid w:val="40353DED"/>
    <w:rsid w:val="40D02D3C"/>
    <w:rsid w:val="41852724"/>
    <w:rsid w:val="419C619B"/>
    <w:rsid w:val="42296E75"/>
    <w:rsid w:val="428F7D3E"/>
    <w:rsid w:val="42DE74D1"/>
    <w:rsid w:val="432050AF"/>
    <w:rsid w:val="43243DE7"/>
    <w:rsid w:val="43F97ACA"/>
    <w:rsid w:val="4536479A"/>
    <w:rsid w:val="4602561E"/>
    <w:rsid w:val="46460D56"/>
    <w:rsid w:val="46E13712"/>
    <w:rsid w:val="470E1B72"/>
    <w:rsid w:val="4792414F"/>
    <w:rsid w:val="479A5FB8"/>
    <w:rsid w:val="47B807F3"/>
    <w:rsid w:val="47E81BB1"/>
    <w:rsid w:val="47FC6910"/>
    <w:rsid w:val="4A623313"/>
    <w:rsid w:val="4A726690"/>
    <w:rsid w:val="4B1B6C71"/>
    <w:rsid w:val="4C281EF3"/>
    <w:rsid w:val="4CDD4B47"/>
    <w:rsid w:val="4CE12E15"/>
    <w:rsid w:val="4D312DA7"/>
    <w:rsid w:val="4D69924D"/>
    <w:rsid w:val="4F055FF2"/>
    <w:rsid w:val="4F77935B"/>
    <w:rsid w:val="4FC53A84"/>
    <w:rsid w:val="50CD3132"/>
    <w:rsid w:val="51993F9E"/>
    <w:rsid w:val="51DB2EE1"/>
    <w:rsid w:val="52184D14"/>
    <w:rsid w:val="525D300E"/>
    <w:rsid w:val="53681604"/>
    <w:rsid w:val="536979A6"/>
    <w:rsid w:val="55DFA0A0"/>
    <w:rsid w:val="561435A7"/>
    <w:rsid w:val="56532B2E"/>
    <w:rsid w:val="569F3D76"/>
    <w:rsid w:val="576818B0"/>
    <w:rsid w:val="57ED2858"/>
    <w:rsid w:val="57FA6D49"/>
    <w:rsid w:val="59143D47"/>
    <w:rsid w:val="59A71EE5"/>
    <w:rsid w:val="59CE51A9"/>
    <w:rsid w:val="59FF1B90"/>
    <w:rsid w:val="5A474332"/>
    <w:rsid w:val="5AD05F1E"/>
    <w:rsid w:val="5B152E64"/>
    <w:rsid w:val="5B7340B8"/>
    <w:rsid w:val="5BDFAB0E"/>
    <w:rsid w:val="5C32682B"/>
    <w:rsid w:val="5CDEEC0A"/>
    <w:rsid w:val="5D5F6243"/>
    <w:rsid w:val="5D7C6005"/>
    <w:rsid w:val="5DC77D97"/>
    <w:rsid w:val="5DD22168"/>
    <w:rsid w:val="5DD23501"/>
    <w:rsid w:val="5FE2B437"/>
    <w:rsid w:val="5FEF5520"/>
    <w:rsid w:val="5FF71960"/>
    <w:rsid w:val="60147D4F"/>
    <w:rsid w:val="60B34342"/>
    <w:rsid w:val="616B3E01"/>
    <w:rsid w:val="61DE4A37"/>
    <w:rsid w:val="62066B73"/>
    <w:rsid w:val="628C5B80"/>
    <w:rsid w:val="62D94FBC"/>
    <w:rsid w:val="638C42D9"/>
    <w:rsid w:val="63D97827"/>
    <w:rsid w:val="64B45E83"/>
    <w:rsid w:val="651152FC"/>
    <w:rsid w:val="65324317"/>
    <w:rsid w:val="65593F66"/>
    <w:rsid w:val="65FEE4FC"/>
    <w:rsid w:val="66F40245"/>
    <w:rsid w:val="69221657"/>
    <w:rsid w:val="6A6715B2"/>
    <w:rsid w:val="6A726147"/>
    <w:rsid w:val="6B300A25"/>
    <w:rsid w:val="6B535F74"/>
    <w:rsid w:val="6B7A4DE0"/>
    <w:rsid w:val="6BDDE3A2"/>
    <w:rsid w:val="6C163263"/>
    <w:rsid w:val="6C264620"/>
    <w:rsid w:val="6CFECA5E"/>
    <w:rsid w:val="6D7E1522"/>
    <w:rsid w:val="6D95125A"/>
    <w:rsid w:val="6ED06DC1"/>
    <w:rsid w:val="6EFB2B5A"/>
    <w:rsid w:val="6EFD1050"/>
    <w:rsid w:val="6F3C07B7"/>
    <w:rsid w:val="6F474F0B"/>
    <w:rsid w:val="6F565074"/>
    <w:rsid w:val="6F6F6081"/>
    <w:rsid w:val="6F7F96C5"/>
    <w:rsid w:val="6FD5E3EE"/>
    <w:rsid w:val="6FFFA188"/>
    <w:rsid w:val="701934AE"/>
    <w:rsid w:val="714B2ECB"/>
    <w:rsid w:val="71D7CD63"/>
    <w:rsid w:val="72385629"/>
    <w:rsid w:val="731F0A75"/>
    <w:rsid w:val="73351169"/>
    <w:rsid w:val="741831B5"/>
    <w:rsid w:val="75C80649"/>
    <w:rsid w:val="762F7860"/>
    <w:rsid w:val="76D6577B"/>
    <w:rsid w:val="7752377A"/>
    <w:rsid w:val="77850FA2"/>
    <w:rsid w:val="77CB17F7"/>
    <w:rsid w:val="77EF22B1"/>
    <w:rsid w:val="79BF61C2"/>
    <w:rsid w:val="79FC7325"/>
    <w:rsid w:val="7A6B5CE7"/>
    <w:rsid w:val="7AE7FB34"/>
    <w:rsid w:val="7AFF2F06"/>
    <w:rsid w:val="7B767570"/>
    <w:rsid w:val="7B778066"/>
    <w:rsid w:val="7BAF23D3"/>
    <w:rsid w:val="7BDA3581"/>
    <w:rsid w:val="7C1F50B0"/>
    <w:rsid w:val="7C7C68B8"/>
    <w:rsid w:val="7CADD60F"/>
    <w:rsid w:val="7CEB9D80"/>
    <w:rsid w:val="7D521B6D"/>
    <w:rsid w:val="7D572E14"/>
    <w:rsid w:val="7D8F0965"/>
    <w:rsid w:val="7DD87B8D"/>
    <w:rsid w:val="7DEFEC06"/>
    <w:rsid w:val="7DF5611B"/>
    <w:rsid w:val="7EF53BC8"/>
    <w:rsid w:val="7EFB987F"/>
    <w:rsid w:val="7F105FF7"/>
    <w:rsid w:val="7F1D43BF"/>
    <w:rsid w:val="7F7B3E5D"/>
    <w:rsid w:val="7F7F2E39"/>
    <w:rsid w:val="7F7F4C15"/>
    <w:rsid w:val="7F8E71CE"/>
    <w:rsid w:val="7FB31639"/>
    <w:rsid w:val="7FB72670"/>
    <w:rsid w:val="7FD76BDF"/>
    <w:rsid w:val="7FDF009B"/>
    <w:rsid w:val="7FFB0A25"/>
    <w:rsid w:val="8F5F2450"/>
    <w:rsid w:val="9B2AD334"/>
    <w:rsid w:val="A7FEB36C"/>
    <w:rsid w:val="AAB77870"/>
    <w:rsid w:val="ABB79F31"/>
    <w:rsid w:val="ABDB09F4"/>
    <w:rsid w:val="ADF7198A"/>
    <w:rsid w:val="AEDF96FA"/>
    <w:rsid w:val="B6F9097E"/>
    <w:rsid w:val="B77FA827"/>
    <w:rsid w:val="B7BC8609"/>
    <w:rsid w:val="B7E7FED3"/>
    <w:rsid w:val="B7EECBBE"/>
    <w:rsid w:val="B9DE2A08"/>
    <w:rsid w:val="BADBFC01"/>
    <w:rsid w:val="BDF94A48"/>
    <w:rsid w:val="BDFF2131"/>
    <w:rsid w:val="BE9BB8A5"/>
    <w:rsid w:val="BEFF9D61"/>
    <w:rsid w:val="BF7F6555"/>
    <w:rsid w:val="BFD95782"/>
    <w:rsid w:val="BFDFE6F7"/>
    <w:rsid w:val="C1FB2E92"/>
    <w:rsid w:val="CD9F141D"/>
    <w:rsid w:val="D33F08CB"/>
    <w:rsid w:val="D7F9BBB8"/>
    <w:rsid w:val="D7FB5501"/>
    <w:rsid w:val="DB76FCEA"/>
    <w:rsid w:val="DDB8AE9C"/>
    <w:rsid w:val="DDC7F1C7"/>
    <w:rsid w:val="DE5CD0B4"/>
    <w:rsid w:val="DEB574C0"/>
    <w:rsid w:val="DF5EF206"/>
    <w:rsid w:val="DFEE1A41"/>
    <w:rsid w:val="E4D6B171"/>
    <w:rsid w:val="E7F71888"/>
    <w:rsid w:val="E7FD4197"/>
    <w:rsid w:val="E9CD36B5"/>
    <w:rsid w:val="EABD96D6"/>
    <w:rsid w:val="EBEF0299"/>
    <w:rsid w:val="EED58912"/>
    <w:rsid w:val="EF3DC6D9"/>
    <w:rsid w:val="EFCDB375"/>
    <w:rsid w:val="EFE70C54"/>
    <w:rsid w:val="EFF95983"/>
    <w:rsid w:val="EFFF6BF9"/>
    <w:rsid w:val="F0FF611E"/>
    <w:rsid w:val="F2F9C0B8"/>
    <w:rsid w:val="F3E58846"/>
    <w:rsid w:val="F4E6B735"/>
    <w:rsid w:val="F53F602B"/>
    <w:rsid w:val="F7DDA3C1"/>
    <w:rsid w:val="F7E9F212"/>
    <w:rsid w:val="F7FFC9F3"/>
    <w:rsid w:val="FA9B081B"/>
    <w:rsid w:val="FBD9C8D6"/>
    <w:rsid w:val="FBDF0488"/>
    <w:rsid w:val="FBFCC1D3"/>
    <w:rsid w:val="FCBDBC4F"/>
    <w:rsid w:val="FD7A8197"/>
    <w:rsid w:val="FEB9D9E7"/>
    <w:rsid w:val="FEDFB7BE"/>
    <w:rsid w:val="FEDFBB2E"/>
    <w:rsid w:val="FEFA5DAB"/>
    <w:rsid w:val="FF3D962B"/>
    <w:rsid w:val="FF4F3287"/>
    <w:rsid w:val="FF7F4081"/>
    <w:rsid w:val="FF7FBDD9"/>
    <w:rsid w:val="FF9D1844"/>
    <w:rsid w:val="FFAFA4A9"/>
    <w:rsid w:val="FFEB7C0D"/>
    <w:rsid w:val="FFF741D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sz w:val="44"/>
    </w:r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paragraph" w:customStyle="1" w:styleId="9">
    <w:name w:val="Char"/>
    <w:basedOn w:val="1"/>
    <w:qFormat/>
    <w:uiPriority w:val="0"/>
    <w:pPr>
      <w:widowControl/>
      <w:jc w:val="left"/>
    </w:pPr>
    <w:rPr>
      <w:rFonts w:ascii="Verdana" w:hAnsi="Verdana" w:eastAsia="仿宋_GB2312"/>
      <w:kern w:val="0"/>
      <w:sz w:val="28"/>
      <w:szCs w:val="20"/>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 (Beijing) Limited</Company>
  <Pages>16</Pages>
  <Words>5333</Words>
  <Characters>5526</Characters>
  <Lines>22</Lines>
  <Paragraphs>6</Paragraphs>
  <TotalTime>2</TotalTime>
  <ScaleCrop>false</ScaleCrop>
  <LinksUpToDate>false</LinksUpToDate>
  <CharactersWithSpaces>5598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2017-02-25T17:02:00Z</dcterms:created>
  <dc:creator>预算处(税政处、编审中心)-王威</dc:creator>
  <cp:lastModifiedBy>WPS_1692752195</cp:lastModifiedBy>
  <cp:lastPrinted>2022-02-17T12:01:00Z</cp:lastPrinted>
  <dcterms:modified xsi:type="dcterms:W3CDTF">2025-02-08T01:40:56Z</dcterms:modified>
  <dc:title>辽宁省财政厅部门预算</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eyJoZGlkIjoiYTFlMTViYTUyOTc3MzBjMGEyYWI5YTRjNzhhM2EzMTMiLCJ1c2VySWQiOiIxNTIyNzgzMzE2In0=</vt:lpwstr>
  </property>
  <property fmtid="{D5CDD505-2E9C-101B-9397-08002B2CF9AE}" pid="4" name="ICV">
    <vt:lpwstr>3DE2F15BE5CA4905A72DBA683CB67688_12</vt:lpwstr>
  </property>
</Properties>
</file>