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2F71">
      <w:pPr>
        <w:spacing w:line="560" w:lineRule="exact"/>
        <w:jc w:val="center"/>
        <w:rPr>
          <w:rFonts w:hint="eastAsia"/>
          <w:b/>
          <w:sz w:val="44"/>
          <w:szCs w:val="44"/>
          <w:lang w:val="en-US" w:eastAsia="zh-CN"/>
        </w:rPr>
      </w:pPr>
      <w:r>
        <w:rPr>
          <w:rFonts w:hint="eastAsia"/>
          <w:b/>
          <w:sz w:val="44"/>
          <w:szCs w:val="44"/>
          <w:lang w:val="en-US" w:eastAsia="zh-CN"/>
        </w:rPr>
        <w:t>盘山县机关综合事务服务中心2025年度</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4EE2606F">
      <w:pPr>
        <w:spacing w:line="560" w:lineRule="exact"/>
        <w:jc w:val="center"/>
        <w:rPr>
          <w:rFonts w:hint="eastAsia"/>
          <w:b/>
          <w:sz w:val="44"/>
          <w:szCs w:val="44"/>
        </w:rPr>
      </w:pPr>
    </w:p>
    <w:p w14:paraId="4BE0DC71">
      <w:pPr>
        <w:spacing w:line="560" w:lineRule="exact"/>
        <w:jc w:val="center"/>
        <w:rPr>
          <w:rFonts w:hint="eastAsia"/>
          <w:b/>
          <w:sz w:val="44"/>
          <w:szCs w:val="44"/>
        </w:rPr>
      </w:pPr>
    </w:p>
    <w:p w14:paraId="4CF1DD12">
      <w:pPr>
        <w:spacing w:line="560" w:lineRule="exact"/>
        <w:jc w:val="center"/>
        <w:rPr>
          <w:rFonts w:hint="eastAsia"/>
          <w:b/>
          <w:sz w:val="44"/>
          <w:szCs w:val="44"/>
        </w:rPr>
      </w:pPr>
    </w:p>
    <w:p w14:paraId="4AD65164">
      <w:pPr>
        <w:spacing w:line="560" w:lineRule="exact"/>
        <w:jc w:val="center"/>
        <w:rPr>
          <w:rFonts w:hint="eastAsia"/>
          <w:b/>
          <w:sz w:val="44"/>
          <w:szCs w:val="44"/>
        </w:rPr>
      </w:pPr>
    </w:p>
    <w:p w14:paraId="7BA6F0E9">
      <w:pPr>
        <w:spacing w:line="560" w:lineRule="exact"/>
        <w:jc w:val="center"/>
        <w:rPr>
          <w:rFonts w:hint="eastAsia"/>
          <w:b/>
          <w:sz w:val="44"/>
          <w:szCs w:val="44"/>
        </w:rPr>
      </w:pPr>
    </w:p>
    <w:p w14:paraId="69524F14">
      <w:pPr>
        <w:spacing w:line="560" w:lineRule="exact"/>
        <w:jc w:val="center"/>
        <w:rPr>
          <w:rFonts w:hint="eastAsia"/>
          <w:b/>
          <w:sz w:val="44"/>
          <w:szCs w:val="44"/>
        </w:rPr>
      </w:pPr>
    </w:p>
    <w:p w14:paraId="0EB51B89">
      <w:pPr>
        <w:spacing w:line="560" w:lineRule="exact"/>
        <w:jc w:val="center"/>
        <w:rPr>
          <w:rFonts w:hint="eastAsia"/>
          <w:b/>
          <w:sz w:val="44"/>
          <w:szCs w:val="44"/>
        </w:rPr>
      </w:pPr>
      <w:bookmarkStart w:id="0" w:name="_GoBack"/>
      <w:bookmarkEnd w:id="0"/>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盘山县机关综合事务服务中心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盘山县机关综合事务服务中心</w:t>
      </w:r>
      <w:r>
        <w:rPr>
          <w:rFonts w:hint="eastAsia" w:ascii="黑体" w:hAnsi="黑体" w:eastAsia="黑体"/>
          <w:sz w:val="32"/>
          <w:szCs w:val="32"/>
        </w:rPr>
        <w:t>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盘山县机关综合事务服务中心</w:t>
      </w:r>
      <w:r>
        <w:rPr>
          <w:rFonts w:hint="eastAsia" w:ascii="黑体" w:hAnsi="黑体" w:eastAsia="黑体"/>
          <w:sz w:val="32"/>
          <w:szCs w:val="32"/>
        </w:rPr>
        <w:t>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盘山县机关综合事务服务中心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33157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_GB2312" w:hAnsi="仿宋_GB2312" w:eastAsia="仿宋_GB2312" w:cs="仿宋_GB2312"/>
          <w:i w:val="0"/>
          <w:iCs w:val="0"/>
          <w:caps w:val="0"/>
          <w:color w:val="333333"/>
          <w:spacing w:val="0"/>
          <w:sz w:val="15"/>
          <w:szCs w:val="32"/>
          <w:shd w:val="clear" w:color="auto" w:fill="FFFFFF"/>
        </w:rPr>
      </w:pPr>
    </w:p>
    <w:p w14:paraId="40EBE3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主要职责：综合办公楼、行政办公楼、行政审批局及地下停车场、辽河口服务区办公楼、老干部局办公楼、卫生局办公楼、财政局办公楼、农业中心检测站地产及公共设施的维护管理；负责合办公楼、行政办公楼、行政服务中心的安全保卫、综合管理、消防、环境卫生、绿化工作；负责四处办公楼的供水、供电、制冷、供暖等后勤保障及协调工作；负责会议中心及各中小会议室的会务相关服务保障工作；负责机关食堂的管理和餐饮服务工作；负责公务用车管理工作；负责对物业公司的管理指导、协调工作；负责全县公共机构节能工作的监督、指导、协调及考核工作；承办县委、县政府交办的其他事项。</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盘山县机关综合事务服务中心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w:t>
      </w:r>
      <w:r>
        <w:rPr>
          <w:rFonts w:hint="eastAsia" w:ascii="仿宋_GB2312" w:eastAsia="仿宋_GB2312"/>
          <w:b/>
          <w:sz w:val="32"/>
          <w:szCs w:val="32"/>
          <w:lang w:eastAsia="zh-CN"/>
        </w:rPr>
        <w:t>一</w:t>
      </w:r>
      <w:r>
        <w:rPr>
          <w:rFonts w:hint="eastAsia" w:ascii="仿宋_GB2312" w:eastAsia="仿宋_GB2312"/>
          <w:b/>
          <w:sz w:val="32"/>
          <w:szCs w:val="32"/>
        </w:rPr>
        <w:t>级预算单位包括：</w:t>
      </w:r>
    </w:p>
    <w:p w14:paraId="1AAC2579">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盘山县机关综合事务服务中心</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盘山县机关综合事务服务中心</w:t>
      </w: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4,496.61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楷体" w:hAnsi="楷体" w:eastAsia="楷体"/>
          <w:b/>
          <w:sz w:val="32"/>
          <w:szCs w:val="32"/>
          <w:highlight w:val="none"/>
          <w:lang w:val="en-US" w:eastAsia="zh-CN"/>
        </w:rPr>
        <w:t>4,496.61</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楷体" w:hAnsi="楷体" w:eastAsia="楷体"/>
          <w:b w:val="0"/>
          <w:bCs/>
          <w:sz w:val="32"/>
          <w:szCs w:val="32"/>
          <w:highlight w:val="none"/>
          <w:lang w:val="en-US" w:eastAsia="zh-CN"/>
        </w:rPr>
        <w:t>4,496.61</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楷体" w:hAnsi="楷体" w:eastAsia="楷体"/>
          <w:b w:val="0"/>
          <w:bCs/>
          <w:sz w:val="32"/>
          <w:szCs w:val="32"/>
          <w:highlight w:val="none"/>
          <w:lang w:val="en-US" w:eastAsia="zh-CN"/>
        </w:rPr>
        <w:t>4,496.61</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BB5F5BC">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bCs w:val="0"/>
          <w:sz w:val="32"/>
          <w:szCs w:val="32"/>
          <w:highlight w:val="none"/>
          <w:lang w:val="en-US" w:eastAsia="zh-CN"/>
        </w:rPr>
        <w:t>4,496.61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917.43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3,579.18</w:t>
      </w:r>
      <w:r>
        <w:rPr>
          <w:rFonts w:hint="eastAsia" w:ascii="仿宋_GB2312" w:eastAsia="仿宋_GB2312"/>
          <w:sz w:val="32"/>
          <w:szCs w:val="32"/>
          <w:highlight w:val="none"/>
        </w:rPr>
        <w:t>万元。</w:t>
      </w:r>
    </w:p>
    <w:p w14:paraId="611056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shd w:val="clear" w:color="auto" w:fill="FFFFFF"/>
        </w:rPr>
        <w:t>一般公共服务支出43</w:t>
      </w:r>
      <w:r>
        <w:rPr>
          <w:rFonts w:hint="eastAsia" w:ascii="仿宋_GB2312" w:hAnsi="仿宋_GB2312" w:eastAsia="仿宋_GB2312" w:cs="仿宋_GB2312"/>
          <w:i w:val="0"/>
          <w:iCs w:val="0"/>
          <w:caps w:val="0"/>
          <w:color w:val="333333"/>
          <w:spacing w:val="0"/>
          <w:sz w:val="32"/>
          <w:szCs w:val="32"/>
          <w:shd w:val="clear" w:color="auto" w:fill="FFFFFF"/>
          <w:lang w:val="en-US" w:eastAsia="zh-CN"/>
        </w:rPr>
        <w:t>47</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62</w:t>
      </w:r>
      <w:r>
        <w:rPr>
          <w:rFonts w:hint="eastAsia" w:ascii="仿宋_GB2312" w:hAnsi="仿宋_GB2312" w:eastAsia="仿宋_GB2312" w:cs="仿宋_GB2312"/>
          <w:i w:val="0"/>
          <w:iCs w:val="0"/>
          <w:caps w:val="0"/>
          <w:color w:val="333333"/>
          <w:spacing w:val="0"/>
          <w:sz w:val="32"/>
          <w:szCs w:val="32"/>
          <w:shd w:val="clear" w:color="auto" w:fill="FFFFFF"/>
        </w:rPr>
        <w:t>万元，卫生健康支出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25.91</w:t>
      </w:r>
      <w:r>
        <w:rPr>
          <w:rFonts w:hint="eastAsia" w:ascii="仿宋_GB2312" w:hAnsi="仿宋_GB2312" w:eastAsia="仿宋_GB2312" w:cs="仿宋_GB2312"/>
          <w:i w:val="0"/>
          <w:iCs w:val="0"/>
          <w:caps w:val="0"/>
          <w:color w:val="333333"/>
          <w:spacing w:val="0"/>
          <w:sz w:val="32"/>
          <w:szCs w:val="32"/>
          <w:shd w:val="clear" w:color="auto" w:fill="FFFFFF"/>
        </w:rPr>
        <w:t>万元，社会保障和就业</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支出</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76.08</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万元，住房保障支出</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47</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万元。</w:t>
      </w:r>
    </w:p>
    <w:p w14:paraId="39B402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eastAsia="仿宋_GB2312" w:cs="仿宋_GB2312"/>
          <w:sz w:val="32"/>
          <w:szCs w:val="32"/>
          <w:highlight w:val="none"/>
        </w:rPr>
      </w:pP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.与202</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年度预算比，收入</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减少</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4.95</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万元，</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减少</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%，原因是</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压缩三公经费支出导致</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。支出</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减少</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4.95</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万元，</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减少</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%，原因是</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压缩三公经费支出导致</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 xml:space="preserve">。 </w:t>
      </w:r>
    </w:p>
    <w:p w14:paraId="55D03010">
      <w:pPr>
        <w:keepNext w:val="0"/>
        <w:keepLines w:val="0"/>
        <w:pageBreakBefore w:val="0"/>
        <w:widowControl w:val="0"/>
        <w:kinsoku/>
        <w:wordWrap/>
        <w:overflowPunct/>
        <w:topLinePunct w:val="0"/>
        <w:autoSpaceDE/>
        <w:autoSpaceDN/>
        <w:bidi w:val="0"/>
        <w:adjustRightInd/>
        <w:snapToGrid/>
        <w:spacing w:line="360" w:lineRule="auto"/>
        <w:ind w:firstLine="646" w:firstLineChars="200"/>
        <w:jc w:val="distribute"/>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150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4.95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,压缩三公经费</w:t>
      </w:r>
      <w:r>
        <w:rPr>
          <w:rFonts w:hint="eastAsia" w:ascii="黑体" w:hAnsi="黑体" w:eastAsia="黑体"/>
          <w:sz w:val="32"/>
          <w:szCs w:val="32"/>
          <w:highlight w:val="none"/>
          <w:lang w:eastAsia="zh-CN"/>
        </w:rPr>
        <w:t>的支出</w:t>
      </w:r>
      <w:r>
        <w:rPr>
          <w:rFonts w:hint="eastAsia" w:ascii="黑体" w:hAnsi="黑体" w:eastAsia="黑体"/>
          <w:sz w:val="32"/>
          <w:szCs w:val="32"/>
          <w:highlight w:val="none"/>
        </w:rPr>
        <w:t>。</w:t>
      </w:r>
    </w:p>
    <w:p w14:paraId="18938F08">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ascii="黑体" w:hAnsi="黑体" w:eastAsia="黑体"/>
          <w:sz w:val="32"/>
          <w:szCs w:val="32"/>
        </w:rPr>
      </w:pPr>
      <w:r>
        <w:rPr>
          <w:rFonts w:hint="eastAsia" w:ascii="黑体" w:hAnsi="黑体" w:eastAsia="黑体"/>
          <w:sz w:val="32"/>
          <w:szCs w:val="32"/>
        </w:rPr>
        <w:t>二、部门管理专项资金情况</w:t>
      </w:r>
    </w:p>
    <w:p w14:paraId="240D2B8C">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黑体" w:hAnsi="黑体" w:eastAsia="仿宋_GB2312" w:cs="黑体"/>
          <w:spacing w:val="-2"/>
          <w:kern w:val="0"/>
          <w:sz w:val="32"/>
          <w:szCs w:val="32"/>
          <w:highlight w:val="green"/>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盘山县机关综合事务服务中心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p>
    <w:p w14:paraId="11D11360">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ascii="黑体" w:hAnsi="宋体" w:eastAsia="黑体"/>
          <w:sz w:val="32"/>
          <w:szCs w:val="32"/>
        </w:rPr>
      </w:pPr>
      <w:r>
        <w:rPr>
          <w:rFonts w:hint="eastAsia" w:ascii="黑体" w:hAnsi="宋体" w:eastAsia="黑体"/>
          <w:sz w:val="32"/>
          <w:szCs w:val="32"/>
        </w:rPr>
        <w:t>三、机关运行经费安排情况</w:t>
      </w:r>
    </w:p>
    <w:p w14:paraId="6A27B95D">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盘山县机关综合事务服务中心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keepNext w:val="0"/>
        <w:keepLines w:val="0"/>
        <w:pageBreakBefore w:val="0"/>
        <w:widowControl w:val="0"/>
        <w:kinsoku/>
        <w:wordWrap/>
        <w:overflowPunct/>
        <w:topLinePunct w:val="0"/>
        <w:autoSpaceDE/>
        <w:autoSpaceDN/>
        <w:bidi w:val="0"/>
        <w:adjustRightInd/>
        <w:snapToGrid/>
        <w:spacing w:line="360" w:lineRule="auto"/>
        <w:ind w:firstLine="660"/>
        <w:textAlignment w:val="auto"/>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2025年辽宁省财政厅安排政府采购预算150万元，具体为公务用车的采购150万元；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盘山县机关综合事务服务中心财政拨款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230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80</w:t>
      </w:r>
      <w:r>
        <w:rPr>
          <w:rFonts w:hint="eastAsia" w:ascii="仿宋_GB2312" w:eastAsia="仿宋_GB2312"/>
          <w:sz w:val="32"/>
          <w:szCs w:val="32"/>
        </w:rPr>
        <w:t>万元，增长</w:t>
      </w:r>
      <w:r>
        <w:rPr>
          <w:rFonts w:hint="eastAsia" w:ascii="仿宋_GB2312" w:eastAsia="仿宋_GB2312"/>
          <w:sz w:val="32"/>
          <w:szCs w:val="32"/>
          <w:lang w:val="en-US" w:eastAsia="zh-CN"/>
        </w:rPr>
        <w:t>53</w:t>
      </w:r>
      <w:r>
        <w:rPr>
          <w:rFonts w:hint="eastAsia" w:ascii="仿宋_GB2312" w:eastAsia="仿宋_GB2312"/>
          <w:sz w:val="32"/>
          <w:szCs w:val="32"/>
        </w:rPr>
        <w:t>%。其中：</w:t>
      </w:r>
    </w:p>
    <w:p w14:paraId="4FDD4E74">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numPr>
          <w:ilvl w:val="0"/>
          <w:numId w:val="2"/>
        </w:num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40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190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150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150</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val="en-US" w:eastAsia="zh-CN"/>
        </w:rPr>
        <w:t>2024年</w:t>
      </w:r>
      <w:r>
        <w:rPr>
          <w:rFonts w:hint="eastAsia" w:ascii="仿宋_GB2312" w:eastAsia="仿宋_GB2312"/>
          <w:sz w:val="32"/>
          <w:szCs w:val="32"/>
          <w:lang w:eastAsia="zh-CN"/>
        </w:rPr>
        <w:t>车辆报废</w:t>
      </w:r>
      <w:r>
        <w:rPr>
          <w:rFonts w:hint="eastAsia" w:ascii="仿宋_GB2312" w:eastAsia="仿宋_GB2312"/>
          <w:sz w:val="32"/>
          <w:szCs w:val="32"/>
          <w:lang w:val="en-US" w:eastAsia="zh-CN"/>
        </w:rPr>
        <w:t>11台，公务车辆数量不能满足日常的办公需求，需要购买</w:t>
      </w:r>
      <w:r>
        <w:rPr>
          <w:rFonts w:hint="eastAsia" w:ascii="仿宋_GB2312" w:eastAsia="仿宋_GB2312"/>
          <w:sz w:val="32"/>
          <w:szCs w:val="32"/>
        </w:rPr>
        <w:t>；公务用车运行费</w:t>
      </w:r>
      <w:r>
        <w:rPr>
          <w:rFonts w:hint="eastAsia" w:ascii="仿宋_GB2312" w:eastAsia="仿宋_GB2312"/>
          <w:sz w:val="32"/>
          <w:szCs w:val="32"/>
          <w:lang w:val="en-US" w:eastAsia="zh-CN"/>
        </w:rPr>
        <w:t>40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70</w:t>
      </w:r>
      <w:r>
        <w:rPr>
          <w:rFonts w:hint="eastAsia" w:ascii="仿宋_GB2312" w:eastAsia="仿宋_GB2312"/>
          <w:sz w:val="32"/>
          <w:szCs w:val="32"/>
        </w:rPr>
        <w:t>万元，下降</w:t>
      </w:r>
      <w:r>
        <w:rPr>
          <w:rFonts w:hint="eastAsia" w:ascii="仿宋_GB2312" w:eastAsia="仿宋_GB2312"/>
          <w:sz w:val="32"/>
          <w:szCs w:val="32"/>
          <w:lang w:val="en-US" w:eastAsia="zh-CN"/>
        </w:rPr>
        <w:t>64</w:t>
      </w:r>
      <w:r>
        <w:rPr>
          <w:rFonts w:hint="eastAsia" w:ascii="仿宋_GB2312" w:eastAsia="仿宋_GB2312"/>
          <w:sz w:val="32"/>
          <w:szCs w:val="32"/>
        </w:rPr>
        <w:t>%。主要原因是</w:t>
      </w:r>
      <w:r>
        <w:rPr>
          <w:rFonts w:hint="eastAsia" w:ascii="仿宋_GB2312" w:eastAsia="仿宋_GB2312"/>
          <w:sz w:val="32"/>
          <w:szCs w:val="32"/>
          <w:lang w:val="en-US" w:eastAsia="zh-CN"/>
        </w:rPr>
        <w:t>2024年</w:t>
      </w:r>
      <w:r>
        <w:rPr>
          <w:rFonts w:hint="eastAsia" w:ascii="仿宋_GB2312" w:eastAsia="仿宋_GB2312"/>
          <w:sz w:val="32"/>
          <w:szCs w:val="32"/>
          <w:lang w:eastAsia="zh-CN"/>
        </w:rPr>
        <w:t>车辆报废</w:t>
      </w:r>
      <w:r>
        <w:rPr>
          <w:rFonts w:hint="eastAsia" w:ascii="仿宋_GB2312" w:eastAsia="仿宋_GB2312"/>
          <w:sz w:val="32"/>
          <w:szCs w:val="32"/>
          <w:lang w:val="en-US" w:eastAsia="zh-CN"/>
        </w:rPr>
        <w:t>11台，车辆所需费用下降</w:t>
      </w:r>
      <w:r>
        <w:rPr>
          <w:rFonts w:hint="eastAsia" w:ascii="仿宋_GB2312" w:eastAsia="仿宋_GB2312"/>
          <w:sz w:val="32"/>
          <w:szCs w:val="32"/>
        </w:rPr>
        <w:t>。</w:t>
      </w:r>
    </w:p>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150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230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40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110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190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150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110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40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CE6CB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截至202</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年12月31日，盘山县机关综合事务服务中心资产总额6</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14</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82</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万元，其中，流动资产</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60</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39</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万元，固定资产</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554</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42</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万元。固定资产中共有房屋面积0平方米，价值0万元;共有车辆</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辆（一般公务用车0辆，其他用车3</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辆），</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2025年预计购买公务用车7台，预算金额为150万元</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盘山县机关综合事务服务中心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w:t>
      </w:r>
      <w:r>
        <w:rPr>
          <w:rFonts w:hint="eastAsia" w:ascii="仿宋_GB2312" w:hAnsi="仿宋_GB2312" w:eastAsia="仿宋_GB2312" w:cs="仿宋_GB2312"/>
          <w:sz w:val="32"/>
          <w:szCs w:val="32"/>
        </w:rPr>
        <w:t>费用等支出；公务接待费反映单位为执行公务或开展业务活动需要合理开支的接待费用。</w:t>
      </w:r>
    </w:p>
    <w:p w14:paraId="4DFE40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.一般公共服务支出（类） 政府办公厅（室）及相关机构事务（款）事业运行（项）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：反映事业单位（包括实行公务员管理的事业单位）的基本支出。</w:t>
      </w:r>
    </w:p>
    <w:p w14:paraId="0C3549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.一般公共服务支出（类） 政府办公厅（室）及相关机构事务（款）其他政府办公厅（室）及相关机构事务（项）：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除上述项目以外的其他政府办公厅（室）及相关机构事务支出</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p>
    <w:p w14:paraId="7885F9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社会保障和就业支出（类）行政事业单位养老支出（款）机关事业单位基本养老保险缴费支出（项）：</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反映机关事业单位实施养老保险制度由单位缴纳的基本养老保险费支出。</w:t>
      </w:r>
    </w:p>
    <w:p w14:paraId="7E036F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.社会保障和就业支出（类）</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行政事业单位养老支出（款）</w:t>
      </w:r>
      <w:r>
        <w:rPr>
          <w:rFonts w:hint="eastAsia" w:ascii="仿宋_GB2312" w:hAnsi="仿宋_GB2312" w:eastAsia="仿宋_GB2312" w:cs="仿宋_GB2312"/>
          <w:b/>
          <w:bCs/>
          <w:i w:val="0"/>
          <w:iCs w:val="0"/>
          <w:caps w:val="0"/>
          <w:color w:val="000000" w:themeColor="text1"/>
          <w:spacing w:val="0"/>
          <w:sz w:val="32"/>
          <w:szCs w:val="32"/>
          <w:shd w:val="clear" w:color="auto" w:fill="FFFFFF"/>
          <w:lang w:eastAsia="zh-CN"/>
          <w14:textFill>
            <w14:solidFill>
              <w14:schemeClr w14:val="tx1"/>
            </w14:solidFill>
          </w14:textFill>
        </w:rPr>
        <w:t>事业单位离退休</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事业单位</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开支的离退休经费。</w:t>
      </w:r>
    </w:p>
    <w:p w14:paraId="1A0226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.社会保障和就业支出（类）</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行政事业单位养老支出（款）</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机关事业单位职业年金缴费支出（项）：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反映机关事业单位实施养老保险制度由单位实际缴纳的职业年金支出。</w:t>
      </w:r>
    </w:p>
    <w:p w14:paraId="4CB6CD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12.</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社会保障和就业支出（类）</w:t>
      </w:r>
      <w:r>
        <w:rPr>
          <w:rFonts w:hint="eastAsia" w:ascii="仿宋_GB2312" w:hAnsi="仿宋_GB2312" w:eastAsia="仿宋_GB2312" w:cs="仿宋_GB2312"/>
          <w:b/>
          <w:bCs/>
          <w:i w:val="0"/>
          <w:iCs w:val="0"/>
          <w:caps w:val="0"/>
          <w:color w:val="000000" w:themeColor="text1"/>
          <w:spacing w:val="0"/>
          <w:sz w:val="32"/>
          <w:szCs w:val="32"/>
          <w:shd w:val="clear" w:color="auto" w:fill="FFFFFF"/>
          <w:lang w:eastAsia="zh-CN"/>
          <w14:textFill>
            <w14:solidFill>
              <w14:schemeClr w14:val="tx1"/>
            </w14:solidFill>
          </w14:textFill>
        </w:rPr>
        <w:t>残疾人事业（款）反映残疾人事业支出（项）：</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反映除上述项目以外其他用于残疾人事业方面的支出。</w:t>
      </w:r>
    </w:p>
    <w:p w14:paraId="2D279B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13</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w:t>
      </w:r>
      <w:r>
        <w:rPr>
          <w:rFonts w:hint="eastAsia" w:ascii="仿宋_GB2312" w:hAnsi="仿宋_GB2312" w:eastAsia="仿宋_GB2312" w:cs="仿宋_GB2312"/>
          <w:b/>
          <w:bCs/>
          <w:i w:val="0"/>
          <w:iCs w:val="0"/>
          <w:caps w:val="0"/>
          <w:color w:val="000000" w:themeColor="text1"/>
          <w:spacing w:val="0"/>
          <w:sz w:val="32"/>
          <w:szCs w:val="32"/>
          <w:shd w:val="clear" w:color="auto" w:fill="FFFFFF"/>
          <w:lang w:eastAsia="zh-CN"/>
          <w14:textFill>
            <w14:solidFill>
              <w14:schemeClr w14:val="tx1"/>
            </w14:solidFill>
          </w14:textFill>
        </w:rPr>
        <w:t>支出</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（类）其他社会保障和就业支出（款）其他社会保障和就业支出（项）：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反映除上述项目以外其他用于社会保障和就业方面的支出。</w:t>
      </w:r>
    </w:p>
    <w:p w14:paraId="5FE18B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14</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.卫生健康支出（类）行政事业单位医疗（款）事业单位医疗（项）：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反映财政部门安排的事业单位基本医疗保险缴费经费，未参加医疗保险的事业单位的公费医疗经费，按国家规定享受离休人员待遇的医疗经费。</w:t>
      </w:r>
    </w:p>
    <w:p w14:paraId="5CF58F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15</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.住房保障支出（类）住房改革支出（款）住房公积金（项）：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反映行政事业单位按人力资源和社会保障部、财政部规定的基本工资和津贴补贴以及规定比例为职工缴纳的住房公积金。</w:t>
      </w:r>
    </w:p>
    <w:p w14:paraId="03C917F9">
      <w:pPr>
        <w:rPr>
          <w:rFonts w:hint="eastAsia" w:ascii="仿宋_GB2312" w:hAnsi="仿宋_GB2312" w:eastAsia="仿宋_GB2312" w:cs="仿宋_GB2312"/>
          <w:color w:val="000000" w:themeColor="text1"/>
          <w:sz w:val="32"/>
          <w:szCs w:val="32"/>
          <w14:textFill>
            <w14:solidFill>
              <w14:schemeClr w14:val="tx1"/>
            </w14:solidFill>
          </w14:textFill>
        </w:rPr>
      </w:pPr>
    </w:p>
    <w:p w14:paraId="23AA1DD4">
      <w:pPr>
        <w:spacing w:line="560" w:lineRule="exact"/>
        <w:jc w:val="both"/>
        <w:rPr>
          <w:rFonts w:hint="eastAsia" w:ascii="仿宋_GB2312" w:hAnsi="仿宋_GB2312" w:eastAsia="仿宋_GB2312" w:cs="仿宋_GB2312"/>
          <w:b/>
          <w:color w:val="000000" w:themeColor="text1"/>
          <w:sz w:val="32"/>
          <w:szCs w:val="32"/>
          <w14:textFill>
            <w14:solidFill>
              <w14:schemeClr w14:val="tx1"/>
            </w14:solidFill>
          </w14:textFill>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1857"/>
    <w:multiLevelType w:val="singleLevel"/>
    <w:tmpl w:val="5B701857"/>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AE7A1A"/>
    <w:rsid w:val="08D65034"/>
    <w:rsid w:val="09236A9D"/>
    <w:rsid w:val="09B35DC1"/>
    <w:rsid w:val="0A7E50A7"/>
    <w:rsid w:val="0AD42FF7"/>
    <w:rsid w:val="0B053EC8"/>
    <w:rsid w:val="0B642054"/>
    <w:rsid w:val="0BB208C5"/>
    <w:rsid w:val="0C423125"/>
    <w:rsid w:val="0D2427C1"/>
    <w:rsid w:val="0DE40111"/>
    <w:rsid w:val="0E5D2B9E"/>
    <w:rsid w:val="0E6D4386"/>
    <w:rsid w:val="0F2A085F"/>
    <w:rsid w:val="0F7349CC"/>
    <w:rsid w:val="106E56DE"/>
    <w:rsid w:val="115A299F"/>
    <w:rsid w:val="11B20219"/>
    <w:rsid w:val="126B66EF"/>
    <w:rsid w:val="127267ED"/>
    <w:rsid w:val="130D280B"/>
    <w:rsid w:val="132428BF"/>
    <w:rsid w:val="17676F00"/>
    <w:rsid w:val="17B616E5"/>
    <w:rsid w:val="17F07D94"/>
    <w:rsid w:val="1877372F"/>
    <w:rsid w:val="18905421"/>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8B6CDA"/>
    <w:rsid w:val="1F212A66"/>
    <w:rsid w:val="1F315D3A"/>
    <w:rsid w:val="1FFF5969"/>
    <w:rsid w:val="200D6146"/>
    <w:rsid w:val="215A4D90"/>
    <w:rsid w:val="225F55CE"/>
    <w:rsid w:val="236C7BA9"/>
    <w:rsid w:val="23E13ABE"/>
    <w:rsid w:val="24CA5BC1"/>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A14DDC"/>
    <w:rsid w:val="4CDD4B47"/>
    <w:rsid w:val="4CE12E15"/>
    <w:rsid w:val="4D312DA7"/>
    <w:rsid w:val="4D69924D"/>
    <w:rsid w:val="4DE232F4"/>
    <w:rsid w:val="4E99202F"/>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D40DFF"/>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1E7F1F"/>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3133</Words>
  <Characters>3377</Characters>
  <Lines>22</Lines>
  <Paragraphs>6</Paragraphs>
  <TotalTime>26</TotalTime>
  <ScaleCrop>false</ScaleCrop>
  <LinksUpToDate>false</LinksUpToDate>
  <CharactersWithSpaces>3489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2025-01-24T02:08:21Z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81C75F89F05C4B6CB3F594979B6B87AE_13</vt:lpwstr>
  </property>
</Properties>
</file>