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64F2E">
      <w:pPr>
        <w:spacing w:line="560" w:lineRule="exact"/>
        <w:jc w:val="center"/>
        <w:rPr>
          <w:b/>
          <w:sz w:val="44"/>
          <w:szCs w:val="44"/>
          <w:u w:val="single"/>
        </w:rPr>
      </w:pPr>
      <w:r>
        <w:rPr>
          <w:rFonts w:hint="eastAsia"/>
          <w:b/>
          <w:sz w:val="44"/>
          <w:szCs w:val="44"/>
        </w:rPr>
        <w:t>盘山县应急管理局</w:t>
      </w:r>
    </w:p>
    <w:p w14:paraId="26976AE7">
      <w:pPr>
        <w:spacing w:line="560" w:lineRule="exact"/>
        <w:rPr>
          <w:b/>
          <w:sz w:val="44"/>
          <w:szCs w:val="44"/>
        </w:rPr>
      </w:pPr>
    </w:p>
    <w:p w14:paraId="1F80394D">
      <w:pPr>
        <w:spacing w:line="560" w:lineRule="exact"/>
        <w:jc w:val="center"/>
        <w:rPr>
          <w:b/>
          <w:sz w:val="44"/>
          <w:szCs w:val="44"/>
        </w:rPr>
      </w:pPr>
      <w:r>
        <w:rPr>
          <w:rFonts w:hint="eastAsia"/>
          <w:b/>
          <w:sz w:val="44"/>
          <w:szCs w:val="44"/>
        </w:rPr>
        <w:t>2025年度部门预算</w:t>
      </w:r>
    </w:p>
    <w:p w14:paraId="1ECEF4B9">
      <w:pPr>
        <w:spacing w:line="560" w:lineRule="exact"/>
        <w:jc w:val="center"/>
        <w:rPr>
          <w:b/>
          <w:sz w:val="44"/>
          <w:szCs w:val="44"/>
        </w:rPr>
      </w:pPr>
    </w:p>
    <w:p w14:paraId="567B986F">
      <w:pPr>
        <w:spacing w:line="560" w:lineRule="exact"/>
        <w:jc w:val="center"/>
        <w:rPr>
          <w:b/>
          <w:sz w:val="44"/>
          <w:szCs w:val="44"/>
        </w:rPr>
      </w:pPr>
    </w:p>
    <w:p w14:paraId="702E38E0">
      <w:pPr>
        <w:spacing w:line="560" w:lineRule="exact"/>
        <w:jc w:val="center"/>
        <w:rPr>
          <w:b/>
          <w:sz w:val="44"/>
          <w:szCs w:val="44"/>
        </w:rPr>
      </w:pPr>
    </w:p>
    <w:p w14:paraId="7E7653A0">
      <w:pPr>
        <w:spacing w:line="560" w:lineRule="exact"/>
        <w:jc w:val="center"/>
        <w:rPr>
          <w:b/>
          <w:sz w:val="44"/>
          <w:szCs w:val="44"/>
        </w:rPr>
      </w:pPr>
    </w:p>
    <w:p w14:paraId="12AC74C9">
      <w:pPr>
        <w:spacing w:line="560" w:lineRule="exact"/>
        <w:jc w:val="center"/>
        <w:rPr>
          <w:b/>
          <w:sz w:val="44"/>
          <w:szCs w:val="44"/>
        </w:rPr>
      </w:pPr>
    </w:p>
    <w:p w14:paraId="2B71ECD4">
      <w:pPr>
        <w:spacing w:line="560" w:lineRule="exact"/>
        <w:jc w:val="center"/>
        <w:rPr>
          <w:b/>
          <w:sz w:val="44"/>
          <w:szCs w:val="44"/>
        </w:rPr>
      </w:pPr>
    </w:p>
    <w:p w14:paraId="01EB33AA">
      <w:pPr>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14:paraId="7CE2D1CA">
      <w:pPr>
        <w:pStyle w:val="2"/>
        <w:rPr>
          <w:rFonts w:hint="eastAsia"/>
          <w:lang w:eastAsia="zh-CN"/>
        </w:rPr>
      </w:pPr>
    </w:p>
    <w:p w14:paraId="44B376EF">
      <w:pPr>
        <w:pStyle w:val="2"/>
      </w:pPr>
    </w:p>
    <w:p w14:paraId="460BAD3F">
      <w:pPr>
        <w:spacing w:line="560" w:lineRule="exact"/>
        <w:jc w:val="center"/>
        <w:rPr>
          <w:b/>
          <w:sz w:val="44"/>
          <w:szCs w:val="44"/>
          <w:u w:val="single"/>
        </w:rPr>
      </w:pPr>
    </w:p>
    <w:p w14:paraId="30B37550">
      <w:pPr>
        <w:pStyle w:val="2"/>
      </w:pPr>
    </w:p>
    <w:p w14:paraId="6E4DF488">
      <w:pPr>
        <w:spacing w:line="560" w:lineRule="exact"/>
        <w:jc w:val="center"/>
        <w:rPr>
          <w:rFonts w:hint="eastAsia"/>
          <w:b/>
          <w:sz w:val="44"/>
          <w:szCs w:val="44"/>
        </w:rPr>
      </w:pPr>
    </w:p>
    <w:p w14:paraId="3766FB42">
      <w:pPr>
        <w:spacing w:line="560" w:lineRule="exact"/>
        <w:jc w:val="center"/>
        <w:rPr>
          <w:b/>
          <w:sz w:val="44"/>
          <w:szCs w:val="44"/>
        </w:rPr>
      </w:pPr>
      <w:bookmarkStart w:id="0" w:name="_GoBack"/>
      <w:bookmarkEnd w:id="0"/>
    </w:p>
    <w:p w14:paraId="64D0CC54">
      <w:pPr>
        <w:spacing w:line="560" w:lineRule="exact"/>
        <w:jc w:val="center"/>
        <w:rPr>
          <w:b/>
          <w:sz w:val="44"/>
          <w:szCs w:val="44"/>
        </w:rPr>
      </w:pPr>
    </w:p>
    <w:p w14:paraId="75488494">
      <w:pPr>
        <w:spacing w:line="560" w:lineRule="exact"/>
        <w:jc w:val="center"/>
        <w:rPr>
          <w:b/>
          <w:sz w:val="44"/>
          <w:szCs w:val="44"/>
        </w:rPr>
      </w:pPr>
    </w:p>
    <w:p w14:paraId="24052BB7">
      <w:pPr>
        <w:spacing w:line="560" w:lineRule="exact"/>
        <w:jc w:val="center"/>
        <w:rPr>
          <w:b/>
          <w:sz w:val="44"/>
          <w:szCs w:val="44"/>
        </w:rPr>
      </w:pPr>
    </w:p>
    <w:p w14:paraId="58B071E0">
      <w:pPr>
        <w:spacing w:line="560" w:lineRule="exact"/>
        <w:jc w:val="center"/>
        <w:rPr>
          <w:b/>
          <w:sz w:val="44"/>
          <w:szCs w:val="44"/>
        </w:rPr>
      </w:pPr>
    </w:p>
    <w:p w14:paraId="465F9FD0">
      <w:pPr>
        <w:spacing w:line="560" w:lineRule="exact"/>
        <w:jc w:val="center"/>
        <w:rPr>
          <w:rFonts w:hint="eastAsia"/>
          <w:b/>
          <w:sz w:val="44"/>
          <w:szCs w:val="44"/>
        </w:rPr>
      </w:pPr>
    </w:p>
    <w:p w14:paraId="6D1D0E9F">
      <w:pPr>
        <w:pStyle w:val="2"/>
      </w:pPr>
    </w:p>
    <w:p w14:paraId="3662A286">
      <w:pPr>
        <w:spacing w:line="560" w:lineRule="exact"/>
        <w:jc w:val="center"/>
        <w:rPr>
          <w:b/>
          <w:sz w:val="44"/>
          <w:szCs w:val="44"/>
        </w:rPr>
      </w:pPr>
    </w:p>
    <w:p w14:paraId="220058FC">
      <w:pPr>
        <w:spacing w:line="560" w:lineRule="exact"/>
        <w:jc w:val="center"/>
        <w:rPr>
          <w:b/>
          <w:sz w:val="44"/>
          <w:szCs w:val="44"/>
        </w:rPr>
      </w:pPr>
    </w:p>
    <w:p w14:paraId="66DD517F">
      <w:pPr>
        <w:spacing w:line="560" w:lineRule="exact"/>
        <w:jc w:val="center"/>
        <w:rPr>
          <w:b/>
          <w:sz w:val="44"/>
          <w:szCs w:val="44"/>
        </w:rPr>
      </w:pPr>
    </w:p>
    <w:p w14:paraId="1C036AEA">
      <w:pPr>
        <w:spacing w:line="560" w:lineRule="exact"/>
        <w:jc w:val="center"/>
        <w:rPr>
          <w:b/>
          <w:sz w:val="44"/>
          <w:szCs w:val="44"/>
        </w:rPr>
      </w:pPr>
      <w:r>
        <w:rPr>
          <w:rFonts w:hint="eastAsia"/>
          <w:b/>
          <w:sz w:val="44"/>
          <w:szCs w:val="44"/>
        </w:rPr>
        <w:t>目    录</w:t>
      </w:r>
    </w:p>
    <w:p w14:paraId="2A62AEAB">
      <w:pPr>
        <w:spacing w:line="560" w:lineRule="exact"/>
        <w:rPr>
          <w:b/>
          <w:sz w:val="44"/>
          <w:szCs w:val="44"/>
          <w:u w:val="single"/>
        </w:rPr>
      </w:pPr>
    </w:p>
    <w:p w14:paraId="1A5C4EAF">
      <w:pPr>
        <w:spacing w:line="560" w:lineRule="exact"/>
        <w:rPr>
          <w:b/>
          <w:sz w:val="44"/>
          <w:szCs w:val="44"/>
          <w:u w:val="single"/>
        </w:rPr>
      </w:pPr>
    </w:p>
    <w:p w14:paraId="284181DA">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DDDF1EE">
      <w:pPr>
        <w:spacing w:line="560" w:lineRule="exact"/>
        <w:rPr>
          <w:b/>
          <w:sz w:val="44"/>
          <w:szCs w:val="44"/>
        </w:rPr>
      </w:pPr>
      <w:r>
        <w:rPr>
          <w:rFonts w:hint="eastAsia" w:ascii="黑体" w:hAnsi="黑体" w:eastAsia="黑体"/>
          <w:sz w:val="32"/>
          <w:szCs w:val="32"/>
        </w:rPr>
        <w:t>第二部分   盘山县应急管理局概况</w:t>
      </w:r>
    </w:p>
    <w:p w14:paraId="37B3EDF2">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一、部门职责</w:t>
      </w:r>
    </w:p>
    <w:p w14:paraId="729D50DE">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3E044C96">
      <w:pPr>
        <w:spacing w:line="560" w:lineRule="exact"/>
        <w:rPr>
          <w:rFonts w:ascii="黑体" w:hAnsi="黑体" w:eastAsia="黑体"/>
          <w:sz w:val="32"/>
          <w:szCs w:val="32"/>
        </w:rPr>
      </w:pPr>
      <w:r>
        <w:rPr>
          <w:rFonts w:hint="eastAsia" w:ascii="黑体" w:hAnsi="黑体" w:eastAsia="黑体"/>
          <w:sz w:val="32"/>
          <w:szCs w:val="32"/>
        </w:rPr>
        <w:t>第三部分    盘山县应急管理局2025年部门预算情况说明</w:t>
      </w:r>
    </w:p>
    <w:p w14:paraId="51B120D4">
      <w:pPr>
        <w:spacing w:line="560" w:lineRule="exact"/>
        <w:rPr>
          <w:rFonts w:ascii="黑体" w:hAnsi="黑体" w:eastAsia="黑体"/>
          <w:sz w:val="32"/>
          <w:szCs w:val="32"/>
        </w:rPr>
      </w:pPr>
      <w:r>
        <w:rPr>
          <w:rFonts w:hint="eastAsia" w:ascii="黑体" w:hAnsi="黑体" w:eastAsia="黑体"/>
          <w:sz w:val="32"/>
          <w:szCs w:val="32"/>
        </w:rPr>
        <w:t>第四部分    名词解释</w:t>
      </w:r>
    </w:p>
    <w:p w14:paraId="29C9CF50">
      <w:pPr>
        <w:spacing w:line="560" w:lineRule="exact"/>
        <w:rPr>
          <w:rFonts w:ascii="黑体" w:hAnsi="黑体" w:eastAsia="黑体"/>
          <w:sz w:val="32"/>
          <w:szCs w:val="32"/>
        </w:rPr>
      </w:pPr>
      <w:r>
        <w:rPr>
          <w:rFonts w:hint="eastAsia" w:ascii="黑体" w:hAnsi="黑体" w:eastAsia="黑体"/>
          <w:sz w:val="32"/>
          <w:szCs w:val="32"/>
        </w:rPr>
        <w:t>第五部分   2025年盘山县应急管理局部门预算批复表</w:t>
      </w:r>
    </w:p>
    <w:p w14:paraId="1475E43B">
      <w:pPr>
        <w:spacing w:line="560" w:lineRule="exact"/>
        <w:ind w:left="540"/>
        <w:rPr>
          <w:rFonts w:ascii="仿宋_GB2312" w:hAnsi="黑体" w:eastAsia="仿宋_GB2312"/>
          <w:sz w:val="32"/>
          <w:szCs w:val="32"/>
        </w:rPr>
      </w:pPr>
      <w:r>
        <w:rPr>
          <w:rFonts w:hint="eastAsia" w:ascii="仿宋_GB2312" w:hAnsi="黑体" w:eastAsia="仿宋_GB2312"/>
          <w:sz w:val="32"/>
          <w:szCs w:val="32"/>
        </w:rPr>
        <w:t>一、收支预算总表</w:t>
      </w:r>
    </w:p>
    <w:p w14:paraId="056D4220">
      <w:pPr>
        <w:spacing w:line="560" w:lineRule="exact"/>
        <w:ind w:left="540"/>
        <w:rPr>
          <w:rFonts w:ascii="仿宋_GB2312" w:hAnsi="黑体" w:eastAsia="仿宋_GB2312"/>
          <w:sz w:val="32"/>
          <w:szCs w:val="32"/>
        </w:rPr>
      </w:pPr>
      <w:r>
        <w:rPr>
          <w:rFonts w:hint="eastAsia" w:ascii="仿宋_GB2312" w:hAnsi="黑体" w:eastAsia="仿宋_GB2312"/>
          <w:sz w:val="32"/>
          <w:szCs w:val="32"/>
        </w:rPr>
        <w:t>二、收入预算总表</w:t>
      </w:r>
    </w:p>
    <w:p w14:paraId="28539CFD">
      <w:pPr>
        <w:spacing w:line="560" w:lineRule="exact"/>
        <w:ind w:left="540"/>
        <w:rPr>
          <w:rFonts w:ascii="仿宋_GB2312" w:hAnsi="黑体" w:eastAsia="仿宋_GB2312"/>
          <w:sz w:val="32"/>
          <w:szCs w:val="32"/>
        </w:rPr>
      </w:pPr>
      <w:r>
        <w:rPr>
          <w:rFonts w:hint="eastAsia" w:ascii="仿宋_GB2312" w:hAnsi="黑体" w:eastAsia="仿宋_GB2312"/>
          <w:sz w:val="32"/>
          <w:szCs w:val="32"/>
        </w:rPr>
        <w:t>三、支出预算总表</w:t>
      </w:r>
    </w:p>
    <w:p w14:paraId="11A02D02">
      <w:pPr>
        <w:spacing w:line="560" w:lineRule="exact"/>
        <w:ind w:left="540"/>
        <w:rPr>
          <w:rFonts w:ascii="仿宋_GB2312" w:hAnsi="黑体" w:eastAsia="仿宋_GB2312"/>
          <w:sz w:val="32"/>
          <w:szCs w:val="32"/>
        </w:rPr>
      </w:pPr>
      <w:r>
        <w:rPr>
          <w:rFonts w:hint="eastAsia" w:ascii="仿宋_GB2312" w:hAnsi="黑体" w:eastAsia="仿宋_GB2312"/>
          <w:sz w:val="32"/>
          <w:szCs w:val="32"/>
        </w:rPr>
        <w:t>四、财政拨款收支预算总表</w:t>
      </w:r>
    </w:p>
    <w:p w14:paraId="14C767F5">
      <w:pPr>
        <w:spacing w:line="560" w:lineRule="exact"/>
        <w:ind w:left="540"/>
        <w:rPr>
          <w:rFonts w:ascii="仿宋_GB2312" w:hAnsi="黑体" w:eastAsia="仿宋_GB2312"/>
          <w:sz w:val="32"/>
          <w:szCs w:val="32"/>
        </w:rPr>
      </w:pPr>
      <w:r>
        <w:rPr>
          <w:rFonts w:hint="eastAsia" w:ascii="仿宋_GB2312" w:hAnsi="黑体" w:eastAsia="仿宋_GB2312"/>
          <w:sz w:val="32"/>
          <w:szCs w:val="32"/>
        </w:rPr>
        <w:t>五、一般公共预算支出表</w:t>
      </w:r>
    </w:p>
    <w:p w14:paraId="39DBF1A4">
      <w:pPr>
        <w:spacing w:line="560" w:lineRule="exact"/>
        <w:ind w:left="540"/>
        <w:rPr>
          <w:rFonts w:ascii="仿宋_GB2312" w:hAnsi="黑体" w:eastAsia="仿宋_GB2312"/>
          <w:sz w:val="32"/>
          <w:szCs w:val="32"/>
        </w:rPr>
      </w:pPr>
      <w:r>
        <w:rPr>
          <w:rFonts w:hint="eastAsia" w:ascii="仿宋_GB2312" w:hAnsi="黑体" w:eastAsia="仿宋_GB2312"/>
          <w:sz w:val="32"/>
          <w:szCs w:val="32"/>
        </w:rPr>
        <w:t>六、一般公共预算基本支出表</w:t>
      </w:r>
    </w:p>
    <w:p w14:paraId="7DDC67E8">
      <w:pPr>
        <w:spacing w:line="560" w:lineRule="exact"/>
        <w:ind w:left="540"/>
        <w:rPr>
          <w:rFonts w:ascii="仿宋_GB2312" w:hAnsi="黑体" w:eastAsia="仿宋_GB2312"/>
          <w:sz w:val="32"/>
          <w:szCs w:val="32"/>
        </w:rPr>
      </w:pPr>
      <w:r>
        <w:rPr>
          <w:rFonts w:hint="eastAsia" w:ascii="仿宋_GB2312" w:hAnsi="黑体" w:eastAsia="仿宋_GB2312"/>
          <w:sz w:val="32"/>
          <w:szCs w:val="32"/>
        </w:rPr>
        <w:t>七、财政拨款预算“三公”经费支出表</w:t>
      </w:r>
    </w:p>
    <w:p w14:paraId="1419FA13">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415CE4F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45B9CF4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5296F90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7CCBA70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4C4005C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40C79CB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0E9CDA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3D696EE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084D04C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097A359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2A2D047A">
      <w:pPr>
        <w:spacing w:line="560" w:lineRule="exact"/>
        <w:rPr>
          <w:rFonts w:ascii="黑体" w:hAnsi="黑体" w:eastAsia="黑体"/>
          <w:sz w:val="32"/>
          <w:szCs w:val="32"/>
        </w:rPr>
      </w:pPr>
      <w:r>
        <w:rPr>
          <w:rFonts w:hint="eastAsia" w:ascii="黑体" w:hAnsi="黑体" w:eastAsia="黑体"/>
          <w:sz w:val="32"/>
          <w:szCs w:val="32"/>
        </w:rPr>
        <w:t>　</w:t>
      </w:r>
    </w:p>
    <w:p w14:paraId="550CDAD8">
      <w:pPr>
        <w:spacing w:line="560" w:lineRule="exact"/>
        <w:rPr>
          <w:rFonts w:ascii="黑体" w:hAnsi="黑体" w:eastAsia="黑体"/>
          <w:sz w:val="32"/>
          <w:szCs w:val="32"/>
        </w:rPr>
      </w:pPr>
    </w:p>
    <w:p w14:paraId="1C5B644F">
      <w:pPr>
        <w:spacing w:line="560" w:lineRule="exact"/>
        <w:rPr>
          <w:rFonts w:ascii="黑体" w:hAnsi="黑体" w:eastAsia="黑体"/>
          <w:sz w:val="32"/>
          <w:szCs w:val="32"/>
        </w:rPr>
      </w:pPr>
    </w:p>
    <w:p w14:paraId="06684E18">
      <w:pPr>
        <w:spacing w:line="560" w:lineRule="exact"/>
        <w:rPr>
          <w:rFonts w:ascii="宋体" w:hAnsi="宋体"/>
          <w:b/>
          <w:sz w:val="36"/>
          <w:szCs w:val="36"/>
        </w:rPr>
      </w:pPr>
    </w:p>
    <w:p w14:paraId="019E89C4">
      <w:pPr>
        <w:spacing w:line="560" w:lineRule="exact"/>
        <w:rPr>
          <w:rFonts w:ascii="宋体" w:hAnsi="宋体"/>
          <w:b/>
          <w:sz w:val="36"/>
          <w:szCs w:val="36"/>
        </w:rPr>
      </w:pPr>
    </w:p>
    <w:p w14:paraId="09B4D9BE">
      <w:pPr>
        <w:spacing w:line="560" w:lineRule="exact"/>
        <w:jc w:val="center"/>
        <w:rPr>
          <w:rFonts w:ascii="宋体" w:hAnsi="宋体"/>
          <w:b/>
          <w:sz w:val="36"/>
          <w:szCs w:val="36"/>
        </w:rPr>
      </w:pPr>
    </w:p>
    <w:p w14:paraId="7634211F">
      <w:pPr>
        <w:spacing w:line="560" w:lineRule="exact"/>
        <w:jc w:val="center"/>
        <w:rPr>
          <w:rFonts w:ascii="宋体" w:hAnsi="宋体"/>
          <w:b/>
          <w:sz w:val="36"/>
          <w:szCs w:val="36"/>
        </w:rPr>
      </w:pPr>
    </w:p>
    <w:p w14:paraId="1823182E">
      <w:pPr>
        <w:spacing w:line="560" w:lineRule="exact"/>
        <w:jc w:val="center"/>
        <w:rPr>
          <w:rFonts w:ascii="宋体" w:hAnsi="宋体"/>
          <w:b/>
          <w:sz w:val="36"/>
          <w:szCs w:val="36"/>
        </w:rPr>
      </w:pPr>
    </w:p>
    <w:p w14:paraId="753B6DCE">
      <w:pPr>
        <w:spacing w:line="560" w:lineRule="exact"/>
        <w:jc w:val="center"/>
        <w:rPr>
          <w:rFonts w:ascii="宋体" w:hAnsi="宋体"/>
          <w:b/>
          <w:sz w:val="36"/>
          <w:szCs w:val="36"/>
        </w:rPr>
      </w:pPr>
    </w:p>
    <w:p w14:paraId="4F20EEF3">
      <w:pPr>
        <w:spacing w:line="560" w:lineRule="exact"/>
        <w:jc w:val="center"/>
        <w:rPr>
          <w:rFonts w:ascii="宋体" w:hAnsi="宋体"/>
          <w:b/>
          <w:sz w:val="36"/>
          <w:szCs w:val="36"/>
        </w:rPr>
      </w:pPr>
    </w:p>
    <w:p w14:paraId="05878A2A">
      <w:pPr>
        <w:spacing w:line="560" w:lineRule="exact"/>
        <w:jc w:val="center"/>
        <w:rPr>
          <w:rFonts w:ascii="宋体" w:hAnsi="宋体"/>
          <w:b/>
          <w:sz w:val="36"/>
          <w:szCs w:val="36"/>
        </w:rPr>
      </w:pPr>
    </w:p>
    <w:p w14:paraId="1B1C5009">
      <w:pPr>
        <w:spacing w:line="560" w:lineRule="exact"/>
        <w:jc w:val="center"/>
        <w:rPr>
          <w:rFonts w:ascii="宋体" w:hAnsi="宋体"/>
          <w:b/>
          <w:sz w:val="36"/>
          <w:szCs w:val="36"/>
        </w:rPr>
      </w:pPr>
    </w:p>
    <w:p w14:paraId="5D23909B">
      <w:pPr>
        <w:spacing w:line="560" w:lineRule="exact"/>
        <w:jc w:val="center"/>
        <w:rPr>
          <w:rFonts w:ascii="宋体" w:hAnsi="宋体"/>
          <w:b/>
          <w:sz w:val="36"/>
          <w:szCs w:val="36"/>
        </w:rPr>
      </w:pPr>
    </w:p>
    <w:p w14:paraId="6700DDE8">
      <w:pPr>
        <w:spacing w:line="560" w:lineRule="exact"/>
        <w:jc w:val="center"/>
        <w:rPr>
          <w:rFonts w:ascii="宋体" w:hAnsi="宋体"/>
          <w:b/>
          <w:sz w:val="36"/>
          <w:szCs w:val="36"/>
        </w:rPr>
      </w:pPr>
    </w:p>
    <w:p w14:paraId="2D12900E">
      <w:pPr>
        <w:spacing w:line="560" w:lineRule="exact"/>
        <w:jc w:val="center"/>
        <w:rPr>
          <w:rFonts w:ascii="宋体" w:hAnsi="宋体"/>
          <w:b/>
          <w:sz w:val="36"/>
          <w:szCs w:val="36"/>
        </w:rPr>
      </w:pPr>
    </w:p>
    <w:p w14:paraId="37E4DB6E">
      <w:pPr>
        <w:spacing w:line="560" w:lineRule="exact"/>
        <w:jc w:val="center"/>
        <w:rPr>
          <w:rFonts w:ascii="宋体" w:hAnsi="宋体"/>
          <w:b/>
          <w:sz w:val="36"/>
          <w:szCs w:val="36"/>
        </w:rPr>
      </w:pPr>
    </w:p>
    <w:p w14:paraId="142C10FA">
      <w:pPr>
        <w:spacing w:line="560" w:lineRule="exact"/>
        <w:jc w:val="center"/>
        <w:rPr>
          <w:rFonts w:ascii="宋体" w:hAnsi="宋体"/>
          <w:b/>
          <w:sz w:val="36"/>
          <w:szCs w:val="36"/>
        </w:rPr>
      </w:pPr>
    </w:p>
    <w:p w14:paraId="4BB49D1B">
      <w:pPr>
        <w:spacing w:line="560" w:lineRule="exact"/>
        <w:jc w:val="center"/>
        <w:rPr>
          <w:rFonts w:ascii="宋体" w:hAnsi="宋体"/>
          <w:b/>
          <w:sz w:val="36"/>
          <w:szCs w:val="36"/>
        </w:rPr>
      </w:pPr>
    </w:p>
    <w:p w14:paraId="56279BCD">
      <w:pPr>
        <w:spacing w:line="560" w:lineRule="exact"/>
        <w:jc w:val="center"/>
        <w:rPr>
          <w:rFonts w:ascii="宋体" w:hAnsi="宋体"/>
          <w:b/>
          <w:sz w:val="36"/>
          <w:szCs w:val="36"/>
        </w:rPr>
      </w:pPr>
    </w:p>
    <w:p w14:paraId="312528B6">
      <w:pPr>
        <w:pStyle w:val="2"/>
      </w:pPr>
    </w:p>
    <w:p w14:paraId="474A8A25">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6F73290B">
      <w:pPr>
        <w:spacing w:line="560" w:lineRule="exact"/>
        <w:jc w:val="center"/>
        <w:rPr>
          <w:rFonts w:ascii="宋体" w:hAnsi="宋体"/>
          <w:b/>
          <w:sz w:val="36"/>
          <w:szCs w:val="36"/>
        </w:rPr>
      </w:pPr>
    </w:p>
    <w:p w14:paraId="1ECF506E">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38E1F262">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2609653F">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3405AB11">
      <w:pPr>
        <w:spacing w:line="560" w:lineRule="exact"/>
        <w:rPr>
          <w:rFonts w:ascii="宋体" w:hAnsi="宋体"/>
          <w:b/>
          <w:sz w:val="36"/>
          <w:szCs w:val="36"/>
        </w:rPr>
      </w:pPr>
    </w:p>
    <w:p w14:paraId="5B7F0704">
      <w:pPr>
        <w:spacing w:line="560" w:lineRule="exact"/>
        <w:rPr>
          <w:rFonts w:ascii="宋体" w:hAnsi="宋体"/>
          <w:b/>
          <w:sz w:val="36"/>
          <w:szCs w:val="36"/>
        </w:rPr>
      </w:pPr>
    </w:p>
    <w:p w14:paraId="67F09298">
      <w:pPr>
        <w:spacing w:line="560" w:lineRule="exact"/>
        <w:rPr>
          <w:rFonts w:ascii="宋体" w:hAnsi="宋体"/>
          <w:b/>
          <w:sz w:val="36"/>
          <w:szCs w:val="36"/>
        </w:rPr>
      </w:pPr>
    </w:p>
    <w:p w14:paraId="5245C241">
      <w:pPr>
        <w:spacing w:line="560" w:lineRule="exact"/>
        <w:rPr>
          <w:rFonts w:ascii="宋体" w:hAnsi="宋体"/>
          <w:b/>
          <w:sz w:val="36"/>
          <w:szCs w:val="36"/>
        </w:rPr>
      </w:pPr>
    </w:p>
    <w:p w14:paraId="5862C91E">
      <w:pPr>
        <w:spacing w:line="560" w:lineRule="exact"/>
        <w:rPr>
          <w:rFonts w:ascii="宋体" w:hAnsi="宋体"/>
          <w:b/>
          <w:sz w:val="36"/>
          <w:szCs w:val="36"/>
        </w:rPr>
      </w:pPr>
    </w:p>
    <w:p w14:paraId="114522AA">
      <w:pPr>
        <w:spacing w:line="560" w:lineRule="exact"/>
        <w:rPr>
          <w:rFonts w:ascii="宋体" w:hAnsi="宋体"/>
          <w:b/>
          <w:sz w:val="36"/>
          <w:szCs w:val="36"/>
        </w:rPr>
      </w:pPr>
    </w:p>
    <w:p w14:paraId="37D9CF7E">
      <w:pPr>
        <w:spacing w:line="560" w:lineRule="exact"/>
        <w:rPr>
          <w:rFonts w:ascii="宋体" w:hAnsi="宋体"/>
          <w:b/>
          <w:sz w:val="36"/>
          <w:szCs w:val="36"/>
        </w:rPr>
      </w:pPr>
    </w:p>
    <w:p w14:paraId="709B39B8">
      <w:pPr>
        <w:spacing w:line="560" w:lineRule="exact"/>
        <w:rPr>
          <w:rFonts w:ascii="宋体" w:hAnsi="宋体"/>
          <w:b/>
          <w:sz w:val="36"/>
          <w:szCs w:val="36"/>
        </w:rPr>
      </w:pPr>
    </w:p>
    <w:p w14:paraId="52B222B2">
      <w:pPr>
        <w:spacing w:line="560" w:lineRule="exact"/>
        <w:rPr>
          <w:rFonts w:ascii="宋体" w:hAnsi="宋体"/>
          <w:b/>
          <w:sz w:val="36"/>
          <w:szCs w:val="36"/>
        </w:rPr>
      </w:pPr>
    </w:p>
    <w:p w14:paraId="63780B8D">
      <w:pPr>
        <w:spacing w:line="560" w:lineRule="exact"/>
        <w:rPr>
          <w:rFonts w:ascii="宋体" w:hAnsi="宋体"/>
          <w:b/>
          <w:sz w:val="36"/>
          <w:szCs w:val="36"/>
        </w:rPr>
      </w:pPr>
    </w:p>
    <w:p w14:paraId="1D9B603F">
      <w:pPr>
        <w:spacing w:line="560" w:lineRule="exact"/>
        <w:rPr>
          <w:rFonts w:ascii="宋体" w:hAnsi="宋体"/>
          <w:b/>
          <w:sz w:val="36"/>
          <w:szCs w:val="36"/>
        </w:rPr>
      </w:pPr>
    </w:p>
    <w:p w14:paraId="1F1FBA25">
      <w:pPr>
        <w:spacing w:line="560" w:lineRule="exact"/>
        <w:rPr>
          <w:rFonts w:ascii="宋体" w:hAnsi="宋体"/>
          <w:b/>
          <w:sz w:val="36"/>
          <w:szCs w:val="36"/>
        </w:rPr>
      </w:pPr>
    </w:p>
    <w:p w14:paraId="0121F78A">
      <w:pPr>
        <w:spacing w:line="560" w:lineRule="exact"/>
        <w:rPr>
          <w:rFonts w:ascii="宋体" w:hAnsi="宋体"/>
          <w:b/>
          <w:sz w:val="36"/>
          <w:szCs w:val="36"/>
        </w:rPr>
      </w:pPr>
    </w:p>
    <w:p w14:paraId="365265C2">
      <w:pPr>
        <w:spacing w:line="560" w:lineRule="exact"/>
        <w:rPr>
          <w:rFonts w:ascii="宋体" w:hAnsi="宋体"/>
          <w:b/>
          <w:sz w:val="36"/>
          <w:szCs w:val="36"/>
        </w:rPr>
      </w:pPr>
    </w:p>
    <w:p w14:paraId="5E713AFD">
      <w:pPr>
        <w:spacing w:line="560" w:lineRule="exact"/>
        <w:rPr>
          <w:rFonts w:ascii="宋体" w:hAnsi="宋体"/>
          <w:b/>
          <w:sz w:val="36"/>
          <w:szCs w:val="36"/>
        </w:rPr>
      </w:pPr>
    </w:p>
    <w:p w14:paraId="111D315D">
      <w:pPr>
        <w:spacing w:line="560" w:lineRule="exact"/>
        <w:rPr>
          <w:rFonts w:ascii="宋体" w:hAnsi="宋体"/>
          <w:b/>
          <w:sz w:val="36"/>
          <w:szCs w:val="36"/>
        </w:rPr>
      </w:pPr>
    </w:p>
    <w:p w14:paraId="570C2378">
      <w:pPr>
        <w:spacing w:line="560" w:lineRule="exact"/>
        <w:rPr>
          <w:rFonts w:ascii="宋体" w:hAnsi="宋体"/>
          <w:b/>
          <w:sz w:val="36"/>
          <w:szCs w:val="36"/>
        </w:rPr>
      </w:pPr>
    </w:p>
    <w:p w14:paraId="24D4B19D">
      <w:pPr>
        <w:spacing w:line="560" w:lineRule="exact"/>
        <w:rPr>
          <w:rFonts w:ascii="宋体" w:hAnsi="宋体"/>
          <w:b/>
          <w:sz w:val="36"/>
          <w:szCs w:val="36"/>
        </w:rPr>
      </w:pPr>
    </w:p>
    <w:p w14:paraId="37E716FF">
      <w:pPr>
        <w:spacing w:line="560" w:lineRule="exact"/>
        <w:rPr>
          <w:rFonts w:ascii="宋体" w:hAnsi="宋体"/>
          <w:b/>
          <w:sz w:val="36"/>
          <w:szCs w:val="36"/>
        </w:rPr>
      </w:pPr>
    </w:p>
    <w:p w14:paraId="17FA4D92">
      <w:pPr>
        <w:spacing w:line="560" w:lineRule="exact"/>
        <w:jc w:val="center"/>
        <w:rPr>
          <w:rFonts w:ascii="宋体" w:hAnsi="宋体"/>
          <w:b/>
          <w:sz w:val="36"/>
          <w:szCs w:val="36"/>
        </w:rPr>
      </w:pPr>
      <w:r>
        <w:rPr>
          <w:rFonts w:hint="eastAsia" w:ascii="宋体" w:hAnsi="宋体"/>
          <w:b/>
          <w:sz w:val="36"/>
          <w:szCs w:val="36"/>
        </w:rPr>
        <w:t>第二部分 盘山县应急管理局概况</w:t>
      </w:r>
    </w:p>
    <w:p w14:paraId="2E98116E">
      <w:pPr>
        <w:spacing w:line="560" w:lineRule="exact"/>
        <w:ind w:firstLine="646" w:firstLineChars="200"/>
        <w:jc w:val="left"/>
        <w:rPr>
          <w:rFonts w:ascii="黑体" w:eastAsia="黑体"/>
          <w:sz w:val="32"/>
          <w:szCs w:val="32"/>
        </w:rPr>
      </w:pPr>
    </w:p>
    <w:p w14:paraId="59FF30D4">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6395CE46">
      <w:pPr>
        <w:pStyle w:val="6"/>
        <w:widowControl/>
        <w:shd w:val="clear" w:color="auto" w:fill="FFFFFF"/>
        <w:spacing w:before="0" w:beforeAutospacing="0" w:after="0" w:afterAutospacing="0"/>
        <w:ind w:firstLine="420"/>
        <w:jc w:val="both"/>
        <w:rPr>
          <w:rFonts w:hint="eastAsia" w:ascii="仿宋_GB2312" w:hAnsi="黑体" w:eastAsia="仿宋_GB2312"/>
          <w:kern w:val="2"/>
          <w:sz w:val="32"/>
          <w:szCs w:val="32"/>
        </w:rPr>
      </w:pPr>
      <w:r>
        <w:rPr>
          <w:rFonts w:hint="eastAsia" w:ascii="仿宋_GB2312" w:hAnsi="黑体" w:eastAsia="仿宋_GB2312"/>
          <w:kern w:val="2"/>
          <w:sz w:val="32"/>
          <w:szCs w:val="32"/>
        </w:rPr>
        <w:t>（一）为全县应急管理、核灾减灾、安全生产监督、相关事故灾难的应急救援工作提供技术支持和服务保障。</w:t>
      </w:r>
    </w:p>
    <w:p w14:paraId="7CA9BA3D">
      <w:pPr>
        <w:pStyle w:val="6"/>
        <w:widowControl/>
        <w:shd w:val="clear" w:color="auto" w:fill="FFFFFF"/>
        <w:spacing w:before="0" w:beforeAutospacing="0" w:after="0" w:afterAutospacing="0"/>
        <w:ind w:firstLine="420"/>
        <w:jc w:val="both"/>
        <w:rPr>
          <w:rFonts w:hint="eastAsia" w:ascii="仿宋_GB2312" w:hAnsi="黑体" w:eastAsia="仿宋_GB2312"/>
          <w:kern w:val="2"/>
          <w:sz w:val="32"/>
          <w:szCs w:val="32"/>
        </w:rPr>
      </w:pPr>
      <w:r>
        <w:rPr>
          <w:rFonts w:hint="eastAsia" w:ascii="仿宋_GB2312" w:hAnsi="黑体" w:eastAsia="仿宋_GB2312"/>
          <w:kern w:val="2"/>
          <w:sz w:val="32"/>
          <w:szCs w:val="32"/>
        </w:rPr>
        <w:t>（二）依法监督检查危险化学品、烟花爆竹及工矿商贸生产经营单位贯彻执行安全生产法律法规情况及其安全生产条件和有关设备（特种设备除外）、材料、劳动防护用品方面的安全生产管理工作，依法查处生产经营单位违法违规行为；参与生产安全事故调查处理工作。</w:t>
      </w:r>
    </w:p>
    <w:p w14:paraId="2A7C8206">
      <w:pPr>
        <w:pStyle w:val="6"/>
        <w:widowControl/>
        <w:shd w:val="clear" w:color="auto" w:fill="FFFFFF"/>
        <w:spacing w:before="0" w:beforeAutospacing="0" w:after="0" w:afterAutospacing="0"/>
        <w:ind w:firstLine="420"/>
        <w:jc w:val="both"/>
        <w:rPr>
          <w:rFonts w:hint="eastAsia" w:ascii="仿宋_GB2312" w:hAnsi="黑体" w:eastAsia="仿宋_GB2312"/>
          <w:kern w:val="2"/>
          <w:sz w:val="32"/>
          <w:szCs w:val="32"/>
        </w:rPr>
      </w:pPr>
      <w:r>
        <w:rPr>
          <w:rFonts w:hint="eastAsia" w:ascii="仿宋_GB2312" w:hAnsi="黑体" w:eastAsia="仿宋_GB2312"/>
          <w:kern w:val="2"/>
          <w:sz w:val="32"/>
          <w:szCs w:val="32"/>
        </w:rPr>
        <w:t>（三）参与全县应急体系建设、安全生产和综合防灾减灾规划的编制工作；承担应急预案演练的事务性工作。</w:t>
      </w:r>
    </w:p>
    <w:p w14:paraId="63BDC515">
      <w:pPr>
        <w:pStyle w:val="6"/>
        <w:widowControl/>
        <w:shd w:val="clear" w:color="auto" w:fill="FFFFFF"/>
        <w:spacing w:before="0" w:beforeAutospacing="0" w:after="0" w:afterAutospacing="0"/>
        <w:ind w:firstLine="420"/>
        <w:jc w:val="both"/>
        <w:rPr>
          <w:rFonts w:hint="eastAsia" w:ascii="仿宋_GB2312" w:hAnsi="黑体" w:eastAsia="仿宋_GB2312"/>
          <w:kern w:val="2"/>
          <w:sz w:val="32"/>
          <w:szCs w:val="32"/>
        </w:rPr>
      </w:pPr>
      <w:r>
        <w:rPr>
          <w:rFonts w:hint="eastAsia" w:ascii="仿宋_GB2312" w:hAnsi="黑体" w:eastAsia="仿宋_GB2312"/>
          <w:kern w:val="2"/>
          <w:sz w:val="32"/>
          <w:szCs w:val="32"/>
        </w:rPr>
        <w:t>（四）为全县水旱灾害工作提供技术支持和服务保障，承担灾害救助、灾情核查等事务性工作。</w:t>
      </w:r>
    </w:p>
    <w:p w14:paraId="1C84C625">
      <w:pPr>
        <w:pStyle w:val="6"/>
        <w:widowControl/>
        <w:shd w:val="clear" w:color="auto" w:fill="FFFFFF"/>
        <w:spacing w:before="0" w:beforeAutospacing="0" w:after="0" w:afterAutospacing="0"/>
        <w:ind w:firstLine="420"/>
        <w:jc w:val="both"/>
        <w:rPr>
          <w:rFonts w:hint="eastAsia" w:ascii="仿宋_GB2312" w:hAnsi="黑体" w:eastAsia="仿宋_GB2312"/>
          <w:kern w:val="2"/>
          <w:sz w:val="32"/>
          <w:szCs w:val="32"/>
        </w:rPr>
      </w:pPr>
      <w:r>
        <w:rPr>
          <w:rFonts w:hint="eastAsia" w:ascii="仿宋_GB2312" w:hAnsi="黑体" w:eastAsia="仿宋_GB2312"/>
          <w:kern w:val="2"/>
          <w:sz w:val="32"/>
          <w:szCs w:val="32"/>
        </w:rPr>
        <w:t>（五）负责为安全生产的科学技术研究、推广应用和应急管理信息化建设提供技术支持和服务保障；负责为安全生产宣传教育和培训提供支持和服务保障。</w:t>
      </w:r>
    </w:p>
    <w:p w14:paraId="4F7B4C91">
      <w:pPr>
        <w:pStyle w:val="6"/>
        <w:widowControl/>
        <w:shd w:val="clear" w:color="auto" w:fill="FFFFFF"/>
        <w:spacing w:before="0" w:beforeAutospacing="0" w:after="0" w:afterAutospacing="0"/>
        <w:ind w:firstLine="420"/>
        <w:jc w:val="both"/>
        <w:rPr>
          <w:rFonts w:hint="eastAsia" w:ascii="仿宋_GB2312" w:hAnsi="黑体" w:eastAsia="仿宋_GB2312"/>
          <w:kern w:val="2"/>
          <w:sz w:val="32"/>
          <w:szCs w:val="32"/>
        </w:rPr>
      </w:pPr>
      <w:r>
        <w:rPr>
          <w:rFonts w:hint="eastAsia" w:ascii="仿宋_GB2312" w:hAnsi="黑体" w:eastAsia="仿宋_GB2312"/>
          <w:kern w:val="2"/>
          <w:sz w:val="32"/>
          <w:szCs w:val="32"/>
        </w:rPr>
        <w:t>（六）负责应急救援、防灾减灾物资的储备管理，参与自然灾害等突发事件应急救援等工作。</w:t>
      </w:r>
    </w:p>
    <w:p w14:paraId="3B1BFC67">
      <w:pPr>
        <w:pStyle w:val="6"/>
        <w:widowControl/>
        <w:shd w:val="clear" w:color="auto" w:fill="FFFFFF"/>
        <w:spacing w:before="0" w:beforeAutospacing="0" w:after="0" w:afterAutospacing="0"/>
        <w:ind w:firstLine="420"/>
        <w:jc w:val="both"/>
        <w:rPr>
          <w:rFonts w:hint="eastAsia" w:ascii="仿宋_GB2312" w:hAnsi="黑体" w:eastAsia="仿宋_GB2312"/>
          <w:kern w:val="2"/>
          <w:sz w:val="32"/>
          <w:szCs w:val="32"/>
        </w:rPr>
      </w:pPr>
      <w:r>
        <w:rPr>
          <w:rFonts w:hint="eastAsia" w:ascii="仿宋_GB2312" w:hAnsi="黑体" w:eastAsia="仿宋_GB2312"/>
          <w:kern w:val="2"/>
          <w:sz w:val="32"/>
          <w:szCs w:val="32"/>
        </w:rPr>
        <w:t>（七）受县应急管理局委托，依法监督检查危险化学品、烟花爆竹及工矿商贸生产经营单位贯彻执行安全生产法律法规情况及其安全生产条件和有关设备（特种设备除外）、材料、劳动防护用品方面的安全生产管理工作，依法查处生产经营单位违法违规行为；参与生产安全事故调查处理工作。</w:t>
      </w:r>
    </w:p>
    <w:p w14:paraId="75B2E2C4">
      <w:pPr>
        <w:pStyle w:val="6"/>
        <w:widowControl/>
        <w:shd w:val="clear" w:color="auto" w:fill="FFFFFF"/>
        <w:spacing w:before="0" w:beforeAutospacing="0" w:after="0" w:afterAutospacing="0"/>
        <w:ind w:firstLine="420"/>
        <w:jc w:val="both"/>
        <w:rPr>
          <w:rFonts w:hint="eastAsia" w:ascii="仿宋_GB2312" w:hAnsi="黑体" w:eastAsia="仿宋_GB2312"/>
          <w:kern w:val="2"/>
          <w:sz w:val="32"/>
          <w:szCs w:val="32"/>
        </w:rPr>
      </w:pPr>
      <w:r>
        <w:rPr>
          <w:rFonts w:hint="eastAsia" w:ascii="仿宋_GB2312" w:hAnsi="黑体" w:eastAsia="仿宋_GB2312"/>
          <w:kern w:val="2"/>
          <w:sz w:val="32"/>
          <w:szCs w:val="32"/>
        </w:rPr>
        <w:t>（八）承担县应急管理局交办的其他工作。</w:t>
      </w:r>
    </w:p>
    <w:p w14:paraId="1263BAE7">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707CA25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纳入盘山县应急管理局2025年部门预算编制范围的二级预算单位包括：</w:t>
      </w:r>
    </w:p>
    <w:p w14:paraId="772B359F">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1.盘山县应急管理局本级</w:t>
      </w:r>
    </w:p>
    <w:p w14:paraId="5BFCEBD3">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2.盘山县应急管理事务服务中心</w:t>
      </w:r>
    </w:p>
    <w:p w14:paraId="0CBAF450">
      <w:pPr>
        <w:spacing w:line="560" w:lineRule="exact"/>
        <w:rPr>
          <w:rFonts w:ascii="宋体" w:hAnsi="宋体"/>
          <w:b/>
          <w:sz w:val="36"/>
          <w:szCs w:val="36"/>
        </w:rPr>
      </w:pPr>
    </w:p>
    <w:p w14:paraId="24AA0C5E">
      <w:pPr>
        <w:pStyle w:val="2"/>
        <w:rPr>
          <w:rFonts w:hint="eastAsia"/>
        </w:rPr>
      </w:pPr>
    </w:p>
    <w:p w14:paraId="39CC2686">
      <w:pPr>
        <w:rPr>
          <w:rFonts w:hint="eastAsia"/>
        </w:rPr>
      </w:pPr>
    </w:p>
    <w:p w14:paraId="3E5218D1">
      <w:pPr>
        <w:pStyle w:val="2"/>
      </w:pPr>
    </w:p>
    <w:p w14:paraId="366B7D99"/>
    <w:p w14:paraId="542448EA">
      <w:pPr>
        <w:spacing w:line="560" w:lineRule="exact"/>
        <w:jc w:val="center"/>
        <w:rPr>
          <w:rFonts w:ascii="宋体" w:hAnsi="宋体"/>
          <w:b/>
          <w:sz w:val="36"/>
          <w:szCs w:val="36"/>
        </w:rPr>
      </w:pPr>
      <w:r>
        <w:rPr>
          <w:rFonts w:hint="eastAsia" w:ascii="宋体" w:hAnsi="宋体"/>
          <w:b/>
          <w:sz w:val="36"/>
          <w:szCs w:val="36"/>
        </w:rPr>
        <w:t>第三部分盘山县应急管理局2025年部门预算</w:t>
      </w:r>
    </w:p>
    <w:p w14:paraId="14CDB867">
      <w:pPr>
        <w:spacing w:line="560" w:lineRule="exact"/>
        <w:jc w:val="center"/>
        <w:rPr>
          <w:rFonts w:ascii="宋体" w:hAnsi="宋体"/>
          <w:b/>
          <w:sz w:val="36"/>
          <w:szCs w:val="36"/>
        </w:rPr>
      </w:pPr>
      <w:r>
        <w:rPr>
          <w:rFonts w:hint="eastAsia" w:ascii="宋体" w:hAnsi="宋体"/>
          <w:b/>
          <w:sz w:val="36"/>
          <w:szCs w:val="36"/>
        </w:rPr>
        <w:t>情况说明</w:t>
      </w:r>
    </w:p>
    <w:p w14:paraId="0B041247">
      <w:pPr>
        <w:spacing w:line="560" w:lineRule="exact"/>
        <w:jc w:val="center"/>
        <w:rPr>
          <w:rFonts w:ascii="宋体" w:hAnsi="宋体"/>
          <w:b/>
          <w:sz w:val="36"/>
          <w:szCs w:val="36"/>
        </w:rPr>
      </w:pPr>
    </w:p>
    <w:p w14:paraId="7323A339">
      <w:pPr>
        <w:spacing w:line="560" w:lineRule="exact"/>
        <w:ind w:firstLine="632" w:firstLineChars="196"/>
        <w:rPr>
          <w:rFonts w:ascii="黑体" w:hAnsi="黑体" w:eastAsia="黑体"/>
          <w:sz w:val="32"/>
          <w:szCs w:val="32"/>
        </w:rPr>
      </w:pPr>
      <w:r>
        <w:rPr>
          <w:rFonts w:hint="eastAsia" w:ascii="黑体" w:hAnsi="黑体" w:eastAsia="黑体"/>
          <w:sz w:val="32"/>
          <w:szCs w:val="32"/>
        </w:rPr>
        <w:t>一、综合预算收支指标情况</w:t>
      </w:r>
    </w:p>
    <w:p w14:paraId="75C462AB">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（一）收入预算2386.57万元，</w:t>
      </w:r>
      <w:r>
        <w:rPr>
          <w:rFonts w:hint="eastAsia" w:ascii="仿宋_GB2312" w:hAnsi="宋体" w:eastAsia="仿宋_GB2312"/>
          <w:sz w:val="32"/>
          <w:szCs w:val="32"/>
        </w:rPr>
        <w:t>其中：</w:t>
      </w:r>
    </w:p>
    <w:p w14:paraId="0206DE27">
      <w:pPr>
        <w:spacing w:line="560" w:lineRule="exact"/>
        <w:ind w:firstLine="660"/>
        <w:rPr>
          <w:rFonts w:ascii="仿宋_GB2312" w:hAnsi="宋体" w:eastAsia="仿宋_GB2312"/>
          <w:sz w:val="32"/>
          <w:szCs w:val="32"/>
        </w:rPr>
      </w:pPr>
      <w:r>
        <w:rPr>
          <w:rFonts w:hint="eastAsia" w:ascii="仿宋_GB2312" w:hAnsi="宋体" w:eastAsia="仿宋_GB2312"/>
          <w:sz w:val="32"/>
          <w:szCs w:val="32"/>
        </w:rPr>
        <w:t>1.一般公共预算拨款收入2386.57万元；</w:t>
      </w:r>
    </w:p>
    <w:p w14:paraId="399F32DB">
      <w:pPr>
        <w:spacing w:line="560" w:lineRule="exact"/>
        <w:ind w:firstLine="660"/>
        <w:rPr>
          <w:rFonts w:ascii="仿宋_GB2312" w:hAnsi="宋体" w:eastAsia="仿宋_GB2312"/>
          <w:sz w:val="32"/>
          <w:szCs w:val="32"/>
        </w:rPr>
      </w:pPr>
      <w:r>
        <w:rPr>
          <w:rFonts w:hint="eastAsia" w:ascii="仿宋_GB2312" w:hAnsi="宋体" w:eastAsia="仿宋_GB2312"/>
          <w:sz w:val="32"/>
          <w:szCs w:val="32"/>
        </w:rPr>
        <w:t>2.政府性基金预算拨款收入0万元；</w:t>
      </w:r>
    </w:p>
    <w:p w14:paraId="56B475AA">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3.国有资本经营预算拨款收入0万元；</w:t>
      </w:r>
    </w:p>
    <w:p w14:paraId="3B05B02C">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4.财政专户管理资金收入0万元；</w:t>
      </w:r>
    </w:p>
    <w:p w14:paraId="55097FA4">
      <w:pPr>
        <w:spacing w:line="560" w:lineRule="exact"/>
        <w:ind w:firstLine="646" w:firstLineChars="200"/>
        <w:rPr>
          <w:rFonts w:ascii="仿宋_GB2312" w:eastAsia="仿宋_GB2312"/>
          <w:sz w:val="32"/>
          <w:szCs w:val="32"/>
        </w:rPr>
      </w:pPr>
      <w:r>
        <w:rPr>
          <w:rFonts w:hint="eastAsia" w:ascii="仿宋_GB2312" w:eastAsia="仿宋_GB2312" w:cs="仿宋_GB2312"/>
          <w:sz w:val="32"/>
          <w:szCs w:val="32"/>
        </w:rPr>
        <w:t>5.</w:t>
      </w:r>
      <w:r>
        <w:rPr>
          <w:rFonts w:hint="eastAsia" w:ascii="仿宋_GB2312" w:eastAsia="仿宋_GB2312"/>
          <w:sz w:val="32"/>
          <w:szCs w:val="32"/>
        </w:rPr>
        <w:t>单位资金收入</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w:t>
      </w:r>
    </w:p>
    <w:p w14:paraId="3AC069CA">
      <w:pPr>
        <w:spacing w:line="560" w:lineRule="exact"/>
        <w:ind w:firstLine="646" w:firstLineChars="200"/>
        <w:rPr>
          <w:rFonts w:ascii="仿宋_GB2312" w:hAnsi="宋体" w:eastAsia="仿宋_GB2312"/>
          <w:sz w:val="32"/>
          <w:szCs w:val="32"/>
        </w:rPr>
      </w:pPr>
      <w:r>
        <w:rPr>
          <w:rFonts w:hint="eastAsia" w:ascii="仿宋_GB2312" w:eastAsia="仿宋_GB2312" w:cs="仿宋_GB2312"/>
          <w:sz w:val="32"/>
          <w:szCs w:val="32"/>
        </w:rPr>
        <w:t>6.</w:t>
      </w:r>
      <w:r>
        <w:rPr>
          <w:rFonts w:hint="eastAsia" w:ascii="仿宋_GB2312" w:eastAsia="仿宋_GB2312"/>
          <w:sz w:val="32"/>
          <w:szCs w:val="32"/>
        </w:rPr>
        <w:t>上年结转结余</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0</w:t>
      </w:r>
      <w:r>
        <w:rPr>
          <w:rFonts w:hint="eastAsia" w:ascii="仿宋_GB2312" w:hAnsi="仿宋_GB2312" w:eastAsia="仿宋_GB2312" w:cs="仿宋_GB2312"/>
          <w:sz w:val="32"/>
          <w:szCs w:val="32"/>
        </w:rPr>
        <w:t>。</w:t>
      </w:r>
    </w:p>
    <w:p w14:paraId="40EE73DE">
      <w:pPr>
        <w:spacing w:line="560" w:lineRule="exact"/>
        <w:ind w:left="647" w:leftChars="304" w:firstLine="16" w:firstLineChars="5"/>
        <w:rPr>
          <w:rFonts w:ascii="仿宋_GB2312" w:hAnsi="宋体" w:eastAsia="仿宋_GB2312"/>
          <w:sz w:val="32"/>
          <w:szCs w:val="32"/>
        </w:rPr>
      </w:pPr>
      <w:r>
        <w:rPr>
          <w:rFonts w:hint="eastAsia" w:ascii="楷体" w:hAnsi="楷体" w:eastAsia="楷体"/>
          <w:b/>
          <w:sz w:val="32"/>
          <w:szCs w:val="32"/>
        </w:rPr>
        <w:t>（二）支出预算2386.57万元，</w:t>
      </w:r>
      <w:r>
        <w:rPr>
          <w:rFonts w:hint="eastAsia" w:ascii="仿宋_GB2312" w:hAnsi="宋体" w:eastAsia="仿宋_GB2312"/>
          <w:sz w:val="32"/>
          <w:szCs w:val="32"/>
        </w:rPr>
        <w:t>其中：</w:t>
      </w:r>
    </w:p>
    <w:p w14:paraId="7136F3C1">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1.基本支出</w:t>
      </w:r>
      <w:r>
        <w:rPr>
          <w:rFonts w:hint="eastAsia" w:ascii="仿宋_GB2312" w:hAnsi="宋体" w:eastAsia="仿宋_GB2312"/>
          <w:sz w:val="32"/>
          <w:szCs w:val="32"/>
        </w:rPr>
        <w:t>1858万元</w:t>
      </w:r>
      <w:r>
        <w:rPr>
          <w:rFonts w:hint="eastAsia" w:ascii="仿宋_GB2312" w:eastAsia="仿宋_GB2312"/>
          <w:sz w:val="32"/>
          <w:szCs w:val="32"/>
        </w:rPr>
        <w:t>；</w:t>
      </w:r>
    </w:p>
    <w:p w14:paraId="6BF53AD8">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2.项目支出</w:t>
      </w:r>
      <w:r>
        <w:rPr>
          <w:rFonts w:hint="eastAsia" w:ascii="仿宋_GB2312" w:hAnsi="宋体" w:eastAsia="仿宋_GB2312"/>
          <w:sz w:val="32"/>
          <w:szCs w:val="32"/>
        </w:rPr>
        <w:t>528.57</w:t>
      </w:r>
      <w:r>
        <w:rPr>
          <w:rFonts w:hint="eastAsia" w:ascii="仿宋_GB2312" w:eastAsia="仿宋_GB2312"/>
          <w:sz w:val="32"/>
          <w:szCs w:val="32"/>
        </w:rPr>
        <w:t>万元。</w:t>
      </w:r>
    </w:p>
    <w:p w14:paraId="0B80F835">
      <w:pPr>
        <w:spacing w:line="560" w:lineRule="exact"/>
        <w:ind w:firstLine="646" w:firstLineChars="200"/>
        <w:jc w:val="distribute"/>
        <w:rPr>
          <w:rFonts w:ascii="仿宋_GB2312" w:eastAsia="仿宋_GB2312" w:cs="仿宋_GB2312"/>
          <w:sz w:val="32"/>
          <w:szCs w:val="32"/>
        </w:rPr>
      </w:pPr>
      <w:r>
        <w:rPr>
          <w:rFonts w:hint="eastAsia" w:ascii="仿宋_GB2312" w:eastAsia="仿宋_GB2312" w:cs="仿宋_GB2312"/>
          <w:sz w:val="32"/>
          <w:szCs w:val="32"/>
        </w:rPr>
        <w:t>在支出预算中债务支出</w:t>
      </w:r>
      <w:r>
        <w:rPr>
          <w:rFonts w:hint="eastAsia" w:ascii="仿宋_GB2312" w:hAnsi="宋体" w:eastAsia="仿宋_GB2312"/>
          <w:sz w:val="32"/>
          <w:szCs w:val="32"/>
        </w:rPr>
        <w:t>0</w:t>
      </w:r>
      <w:r>
        <w:rPr>
          <w:rFonts w:hint="eastAsia" w:ascii="仿宋_GB2312" w:eastAsia="仿宋_GB2312" w:cs="仿宋_GB2312"/>
          <w:sz w:val="32"/>
          <w:szCs w:val="32"/>
        </w:rPr>
        <w:t>万元；政府采购支出</w:t>
      </w:r>
    </w:p>
    <w:p w14:paraId="25436A03">
      <w:pPr>
        <w:spacing w:line="560" w:lineRule="exact"/>
        <w:rPr>
          <w:rFonts w:ascii="仿宋_GB2312" w:eastAsia="仿宋_GB2312" w:cs="仿宋_GB2312"/>
          <w:sz w:val="32"/>
          <w:szCs w:val="32"/>
        </w:rPr>
      </w:pPr>
      <w:r>
        <w:rPr>
          <w:rFonts w:hint="eastAsia" w:ascii="仿宋_GB2312" w:hAnsi="宋体" w:eastAsia="仿宋_GB2312"/>
          <w:sz w:val="32"/>
          <w:szCs w:val="32"/>
        </w:rPr>
        <w:t>0</w:t>
      </w:r>
      <w:r>
        <w:rPr>
          <w:rFonts w:hint="eastAsia" w:ascii="仿宋_GB2312" w:eastAsia="仿宋_GB2312" w:cs="仿宋_GB2312"/>
          <w:sz w:val="32"/>
          <w:szCs w:val="32"/>
        </w:rPr>
        <w:t>万元；政府购买服务支出</w:t>
      </w:r>
      <w:r>
        <w:rPr>
          <w:rFonts w:hint="eastAsia" w:ascii="仿宋_GB2312" w:hAnsi="宋体" w:eastAsia="仿宋_GB2312"/>
          <w:sz w:val="32"/>
          <w:szCs w:val="32"/>
        </w:rPr>
        <w:t>0</w:t>
      </w:r>
      <w:r>
        <w:rPr>
          <w:rFonts w:hint="eastAsia" w:ascii="仿宋_GB2312" w:eastAsia="仿宋_GB2312" w:cs="仿宋_GB2312"/>
          <w:sz w:val="32"/>
          <w:szCs w:val="32"/>
        </w:rPr>
        <w:t>万元；纳入预算绩效管理的特定目标类和其他运转类项目共</w:t>
      </w:r>
      <w:r>
        <w:rPr>
          <w:rFonts w:hint="eastAsia" w:ascii="仿宋_GB2312" w:hAnsi="宋体" w:eastAsia="仿宋_GB2312"/>
          <w:sz w:val="32"/>
          <w:szCs w:val="32"/>
        </w:rPr>
        <w:t>17</w:t>
      </w:r>
      <w:r>
        <w:rPr>
          <w:rFonts w:hint="eastAsia" w:ascii="仿宋_GB2312" w:eastAsia="仿宋_GB2312" w:cs="仿宋_GB2312"/>
          <w:sz w:val="32"/>
          <w:szCs w:val="32"/>
        </w:rPr>
        <w:t>个，涉及资金</w:t>
      </w:r>
      <w:r>
        <w:rPr>
          <w:rFonts w:hint="eastAsia" w:ascii="仿宋_GB2312" w:hAnsi="宋体" w:eastAsia="仿宋_GB2312"/>
          <w:sz w:val="32"/>
          <w:szCs w:val="32"/>
        </w:rPr>
        <w:t>528.57</w:t>
      </w:r>
      <w:r>
        <w:rPr>
          <w:rFonts w:hint="eastAsia" w:ascii="仿宋_GB2312" w:eastAsia="仿宋_GB2312" w:cs="仿宋_GB2312"/>
          <w:sz w:val="32"/>
          <w:szCs w:val="32"/>
        </w:rPr>
        <w:t xml:space="preserve">万元。 </w:t>
      </w:r>
    </w:p>
    <w:p w14:paraId="42494A45">
      <w:pPr>
        <w:spacing w:line="560" w:lineRule="exact"/>
        <w:ind w:firstLine="646" w:firstLineChars="200"/>
        <w:rPr>
          <w:rFonts w:ascii="黑体" w:hAnsi="黑体" w:eastAsia="黑体"/>
          <w:sz w:val="32"/>
          <w:szCs w:val="32"/>
        </w:rPr>
      </w:pPr>
      <w:r>
        <w:rPr>
          <w:rFonts w:hint="eastAsia" w:ascii="黑体" w:hAnsi="黑体" w:eastAsia="黑体"/>
          <w:sz w:val="32"/>
          <w:szCs w:val="32"/>
        </w:rPr>
        <w:t>2025年预算收支比上年减少52.59万元，减少的主要原因为项目减少。</w:t>
      </w:r>
    </w:p>
    <w:p w14:paraId="207B508B">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42E804A0">
      <w:pPr>
        <w:spacing w:line="560" w:lineRule="exact"/>
        <w:ind w:firstLine="646"/>
        <w:rPr>
          <w:rFonts w:ascii="仿宋_GB2312" w:hAnsi="仿宋_GB2312" w:eastAsia="仿宋_GB2312"/>
          <w:spacing w:val="-2"/>
          <w:kern w:val="0"/>
          <w:sz w:val="32"/>
          <w:szCs w:val="32"/>
        </w:rPr>
      </w:pPr>
      <w:r>
        <w:rPr>
          <w:rFonts w:hint="eastAsia" w:ascii="仿宋_GB2312" w:hAnsi="宋体" w:eastAsia="仿宋_GB2312"/>
          <w:sz w:val="32"/>
          <w:szCs w:val="32"/>
        </w:rPr>
        <w:t>2025年，盘山县应急管理局管理专项资金共0个，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rPr>
        <w:t>0</w:t>
      </w:r>
      <w:r>
        <w:rPr>
          <w:rFonts w:hint="eastAsia" w:ascii="仿宋_GB2312" w:hAnsi="仿宋_GB2312" w:eastAsia="仿宋_GB2312"/>
          <w:spacing w:val="-2"/>
          <w:kern w:val="0"/>
          <w:sz w:val="32"/>
          <w:szCs w:val="32"/>
        </w:rPr>
        <w:t>万元。</w:t>
      </w:r>
    </w:p>
    <w:p w14:paraId="3937F09C">
      <w:pPr>
        <w:pStyle w:val="2"/>
        <w:rPr>
          <w:highlight w:val="green"/>
        </w:rPr>
      </w:pPr>
    </w:p>
    <w:p w14:paraId="25A914C8">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17C47B0D">
      <w:pPr>
        <w:spacing w:line="560" w:lineRule="exact"/>
        <w:ind w:firstLine="645"/>
        <w:rPr>
          <w:rFonts w:ascii="仿宋_GB2312" w:hAnsi="宋体" w:eastAsia="仿宋_GB2312"/>
          <w:sz w:val="32"/>
          <w:szCs w:val="32"/>
        </w:rPr>
      </w:pPr>
      <w:r>
        <w:rPr>
          <w:rFonts w:hint="eastAsia" w:ascii="仿宋_GB2312" w:hAnsi="宋体" w:eastAsia="仿宋_GB2312"/>
          <w:sz w:val="32"/>
          <w:szCs w:val="32"/>
        </w:rPr>
        <w:t>2025年盘山县应急管理局机关运行经费预算为86.89万元，主要包括办公费22.47万元，维修费4万元，公务车辆运行费用44万元，其他商品和服务支出15.42，办公设备购置1万元。</w:t>
      </w:r>
    </w:p>
    <w:p w14:paraId="23E8F848">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168848AB">
      <w:pPr>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宋体" w:eastAsia="仿宋_GB2312"/>
          <w:sz w:val="32"/>
          <w:szCs w:val="32"/>
        </w:rPr>
        <w:t>盘山县应急管理局</w:t>
      </w:r>
      <w:r>
        <w:rPr>
          <w:rFonts w:hint="eastAsia" w:ascii="仿宋_GB2312" w:hAnsi="仿宋_GB2312" w:eastAsia="仿宋_GB2312" w:cs="仿宋_GB2312"/>
          <w:sz w:val="32"/>
          <w:szCs w:val="32"/>
        </w:rPr>
        <w:t>安排政府采购预算0万元，具体为货物0万元，服务0万元，工程0万元；预留面向中小企业采购份额0万元，其中预留给小微企业0万元。</w:t>
      </w:r>
    </w:p>
    <w:p w14:paraId="471E0999">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504EF5DC">
      <w:pPr>
        <w:spacing w:line="560" w:lineRule="exact"/>
        <w:ind w:firstLine="660"/>
        <w:rPr>
          <w:rFonts w:ascii="仿宋_GB2312" w:eastAsia="仿宋_GB2312"/>
          <w:sz w:val="32"/>
          <w:szCs w:val="32"/>
        </w:rPr>
      </w:pPr>
      <w:r>
        <w:rPr>
          <w:rFonts w:hint="eastAsia" w:ascii="仿宋_GB2312" w:eastAsia="仿宋_GB2312"/>
          <w:sz w:val="32"/>
          <w:szCs w:val="32"/>
        </w:rPr>
        <w:t>2025年，辽宁省财政厅财政拨款预算安排的 “三公”经费预算为44万元，比上年减少12万元，下降（增长）27%。其中：</w:t>
      </w:r>
    </w:p>
    <w:p w14:paraId="0A17C15A">
      <w:pPr>
        <w:spacing w:line="560" w:lineRule="exact"/>
        <w:ind w:firstLine="660"/>
        <w:rPr>
          <w:rFonts w:ascii="仿宋_GB2312" w:eastAsia="仿宋_GB2312"/>
          <w:sz w:val="32"/>
          <w:szCs w:val="32"/>
        </w:rPr>
      </w:pPr>
      <w:r>
        <w:rPr>
          <w:rFonts w:hint="eastAsia" w:ascii="仿宋_GB2312" w:eastAsia="仿宋_GB2312"/>
          <w:sz w:val="32"/>
          <w:szCs w:val="32"/>
        </w:rPr>
        <w:t>1.因公出国（境）费0万元。</w:t>
      </w:r>
    </w:p>
    <w:p w14:paraId="72530326">
      <w:pPr>
        <w:spacing w:line="560" w:lineRule="exact"/>
        <w:ind w:firstLine="660"/>
        <w:rPr>
          <w:rFonts w:ascii="仿宋_GB2312" w:eastAsia="仿宋_GB2312"/>
          <w:sz w:val="32"/>
          <w:szCs w:val="32"/>
        </w:rPr>
      </w:pPr>
      <w:r>
        <w:rPr>
          <w:rFonts w:hint="eastAsia" w:ascii="仿宋_GB2312" w:eastAsia="仿宋_GB2312"/>
          <w:sz w:val="32"/>
          <w:szCs w:val="32"/>
        </w:rPr>
        <w:t>2.公务接待费0万元。</w:t>
      </w:r>
    </w:p>
    <w:p w14:paraId="55AB53E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3.公务用车购置及运行费44万元（其中：公务用车购置费0万元；公务用车运行费44万元，比上年减少12万元，下降20%），比上年减少12万元，下降27%。主要原因是车辆减少4台。</w:t>
      </w:r>
    </w:p>
    <w:p w14:paraId="35CCB2F6">
      <w:pPr>
        <w:pStyle w:val="2"/>
      </w:pPr>
    </w:p>
    <w:p w14:paraId="43FE8D84"/>
    <w:p w14:paraId="66D9740A">
      <w:pPr>
        <w:pStyle w:val="2"/>
      </w:pPr>
    </w:p>
    <w:p w14:paraId="607D4676"/>
    <w:p w14:paraId="54AF5CD5">
      <w:pPr>
        <w:pStyle w:val="2"/>
      </w:pPr>
    </w:p>
    <w:p w14:paraId="51976AB1">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06A77DAE">
        <w:tblPrEx>
          <w:tblCellMar>
            <w:top w:w="15" w:type="dxa"/>
            <w:left w:w="108" w:type="dxa"/>
            <w:bottom w:w="15" w:type="dxa"/>
            <w:right w:w="108" w:type="dxa"/>
          </w:tblCellMar>
        </w:tblPrEx>
        <w:trPr>
          <w:trHeight w:val="570" w:hRule="atLeast"/>
        </w:trPr>
        <w:tc>
          <w:tcPr>
            <w:tcW w:w="8835" w:type="dxa"/>
            <w:gridSpan w:val="4"/>
            <w:vAlign w:val="center"/>
          </w:tcPr>
          <w:p w14:paraId="69488699">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rPr>
              <w:t>财政拨款预算“三公”经费支出表</w:t>
            </w:r>
          </w:p>
        </w:tc>
      </w:tr>
      <w:tr w14:paraId="041BCF76">
        <w:tblPrEx>
          <w:tblCellMar>
            <w:top w:w="15" w:type="dxa"/>
            <w:left w:w="108" w:type="dxa"/>
            <w:bottom w:w="15" w:type="dxa"/>
            <w:right w:w="108" w:type="dxa"/>
          </w:tblCellMar>
        </w:tblPrEx>
        <w:trPr>
          <w:trHeight w:val="480" w:hRule="atLeast"/>
        </w:trPr>
        <w:tc>
          <w:tcPr>
            <w:tcW w:w="3423" w:type="dxa"/>
            <w:vAlign w:val="center"/>
          </w:tcPr>
          <w:p w14:paraId="041AF484">
            <w:pPr>
              <w:widowControl/>
              <w:spacing w:line="560" w:lineRule="exact"/>
              <w:jc w:val="left"/>
              <w:rPr>
                <w:rFonts w:ascii="宋体" w:hAnsi="宋体" w:cs="宋体"/>
                <w:color w:val="000000"/>
                <w:kern w:val="0"/>
                <w:sz w:val="24"/>
              </w:rPr>
            </w:pPr>
          </w:p>
        </w:tc>
        <w:tc>
          <w:tcPr>
            <w:tcW w:w="2026" w:type="dxa"/>
            <w:vAlign w:val="center"/>
          </w:tcPr>
          <w:p w14:paraId="6709C2DE">
            <w:pPr>
              <w:widowControl/>
              <w:spacing w:line="560" w:lineRule="exact"/>
              <w:jc w:val="left"/>
              <w:rPr>
                <w:rFonts w:ascii="宋体" w:hAnsi="宋体" w:cs="宋体"/>
                <w:color w:val="000000"/>
                <w:kern w:val="0"/>
                <w:sz w:val="24"/>
              </w:rPr>
            </w:pPr>
          </w:p>
        </w:tc>
        <w:tc>
          <w:tcPr>
            <w:tcW w:w="3386" w:type="dxa"/>
            <w:gridSpan w:val="2"/>
            <w:vAlign w:val="center"/>
          </w:tcPr>
          <w:p w14:paraId="579C78FB">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16925D00">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496F168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1DB1BDE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5CFE47D1">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98124A7">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341B76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（2024）年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606E93D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2025年</w:t>
            </w:r>
          </w:p>
        </w:tc>
      </w:tr>
      <w:tr w14:paraId="612B714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19ADEA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8BA766D">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4F8A7C3">
            <w:pPr>
              <w:widowControl/>
              <w:spacing w:line="560" w:lineRule="exact"/>
              <w:jc w:val="center"/>
              <w:rPr>
                <w:rFonts w:ascii="宋体" w:hAnsi="宋体" w:cs="宋体"/>
                <w:b/>
                <w:bCs/>
                <w:color w:val="000000"/>
                <w:kern w:val="0"/>
                <w:sz w:val="24"/>
              </w:rPr>
            </w:pPr>
          </w:p>
        </w:tc>
      </w:tr>
      <w:tr w14:paraId="335D9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85C792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76D81C9">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52</w:t>
            </w:r>
          </w:p>
        </w:tc>
        <w:tc>
          <w:tcPr>
            <w:tcW w:w="2583" w:type="dxa"/>
            <w:tcBorders>
              <w:top w:val="single" w:color="000000" w:sz="4" w:space="0"/>
              <w:left w:val="single" w:color="000000" w:sz="4" w:space="0"/>
              <w:bottom w:val="single" w:color="000000" w:sz="4" w:space="0"/>
              <w:right w:val="single" w:color="000000" w:sz="4" w:space="0"/>
            </w:tcBorders>
            <w:vAlign w:val="center"/>
          </w:tcPr>
          <w:p w14:paraId="4BDFE36C">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44</w:t>
            </w:r>
          </w:p>
        </w:tc>
      </w:tr>
      <w:tr w14:paraId="5E9936F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9B4D2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A27CC9C">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729437D">
            <w:pPr>
              <w:widowControl/>
              <w:spacing w:line="560" w:lineRule="exact"/>
              <w:jc w:val="center"/>
              <w:rPr>
                <w:rFonts w:ascii="宋体" w:hAnsi="宋体" w:cs="宋体"/>
                <w:color w:val="000000"/>
                <w:kern w:val="0"/>
                <w:sz w:val="24"/>
              </w:rPr>
            </w:pPr>
          </w:p>
        </w:tc>
      </w:tr>
      <w:tr w14:paraId="5BB0FDE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03156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CD3D9E1">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F1836A2">
            <w:pPr>
              <w:widowControl/>
              <w:spacing w:line="560" w:lineRule="exact"/>
              <w:jc w:val="center"/>
              <w:rPr>
                <w:rFonts w:ascii="宋体" w:hAnsi="宋体" w:cs="宋体"/>
                <w:color w:val="000000"/>
                <w:kern w:val="0"/>
                <w:sz w:val="24"/>
              </w:rPr>
            </w:pPr>
          </w:p>
        </w:tc>
      </w:tr>
      <w:tr w14:paraId="6B50FE6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2AAE22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F402CE0">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A69C6CC">
            <w:pPr>
              <w:widowControl/>
              <w:spacing w:line="560" w:lineRule="exact"/>
              <w:jc w:val="center"/>
              <w:rPr>
                <w:rFonts w:ascii="宋体" w:hAnsi="宋体" w:cs="宋体"/>
                <w:color w:val="000000"/>
                <w:kern w:val="0"/>
                <w:sz w:val="24"/>
              </w:rPr>
            </w:pPr>
          </w:p>
        </w:tc>
      </w:tr>
      <w:tr w14:paraId="5AAA6F6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B56414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B364B8C">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52</w:t>
            </w:r>
          </w:p>
        </w:tc>
        <w:tc>
          <w:tcPr>
            <w:tcW w:w="2583" w:type="dxa"/>
            <w:tcBorders>
              <w:top w:val="single" w:color="000000" w:sz="4" w:space="0"/>
              <w:left w:val="single" w:color="000000" w:sz="4" w:space="0"/>
              <w:bottom w:val="single" w:color="000000" w:sz="4" w:space="0"/>
              <w:right w:val="single" w:color="000000" w:sz="4" w:space="0"/>
            </w:tcBorders>
            <w:vAlign w:val="center"/>
          </w:tcPr>
          <w:p w14:paraId="72F6C41C">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44</w:t>
            </w:r>
          </w:p>
        </w:tc>
      </w:tr>
    </w:tbl>
    <w:p w14:paraId="2EF9DEB9">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58030F9B">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盘山县应急管理局2025年年初预算购置车辆0台，金额0万元，单位价值50万元以上的通用设备0台，单位价值100万元以上的专用设备0台。</w:t>
      </w:r>
    </w:p>
    <w:p w14:paraId="57E4EE18">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18F5ECE7">
      <w:pPr>
        <w:spacing w:line="560" w:lineRule="exact"/>
        <w:ind w:firstLine="632" w:firstLineChars="196"/>
        <w:rPr>
          <w:rFonts w:ascii="宋体" w:hAnsi="宋体"/>
          <w:b/>
          <w:sz w:val="36"/>
          <w:szCs w:val="36"/>
        </w:rPr>
      </w:pPr>
      <w:r>
        <w:rPr>
          <w:rFonts w:hint="eastAsia" w:ascii="仿宋_GB2312" w:hAnsi="宋体" w:eastAsia="仿宋_GB2312"/>
          <w:sz w:val="32"/>
          <w:szCs w:val="32"/>
        </w:rPr>
        <w:t>根据预算绩效管理要求，盘山县应急管理局2025年应编制单位整体绩效目标共1个，实际编制单位整体绩效目标共1个，编制单位整体绩效目标覆盖率为100%。2025年应编制绩效目标的特定目标类和其他运转类项目共17个，实际编制绩效目标的特定目标类和其他运转类项目共17个，涉及资金528.57万元，编制特定目标类和其他运转类绩效目标的项目覆盖率为100%。</w:t>
      </w:r>
    </w:p>
    <w:p w14:paraId="59BEE3F0">
      <w:pPr>
        <w:spacing w:line="560" w:lineRule="exact"/>
        <w:jc w:val="center"/>
        <w:rPr>
          <w:rFonts w:ascii="宋体" w:hAnsi="宋体"/>
          <w:b/>
          <w:sz w:val="36"/>
          <w:szCs w:val="36"/>
        </w:rPr>
      </w:pPr>
    </w:p>
    <w:p w14:paraId="6B635349">
      <w:pPr>
        <w:spacing w:line="560" w:lineRule="exact"/>
        <w:jc w:val="center"/>
        <w:rPr>
          <w:rFonts w:ascii="宋体" w:hAnsi="宋体"/>
          <w:b/>
          <w:sz w:val="36"/>
          <w:szCs w:val="36"/>
        </w:rPr>
      </w:pPr>
    </w:p>
    <w:p w14:paraId="3BA8430B">
      <w:pPr>
        <w:spacing w:line="560" w:lineRule="exact"/>
        <w:jc w:val="center"/>
        <w:rPr>
          <w:rFonts w:ascii="宋体" w:hAnsi="宋体"/>
          <w:b/>
          <w:sz w:val="36"/>
          <w:szCs w:val="36"/>
        </w:rPr>
      </w:pPr>
      <w:r>
        <w:rPr>
          <w:rFonts w:hint="eastAsia" w:ascii="宋体" w:hAnsi="宋体"/>
          <w:b/>
          <w:sz w:val="36"/>
          <w:szCs w:val="36"/>
        </w:rPr>
        <w:t>第四部分 名词解释</w:t>
      </w:r>
    </w:p>
    <w:p w14:paraId="33BBE6BC">
      <w:pPr>
        <w:spacing w:line="560" w:lineRule="exact"/>
        <w:jc w:val="center"/>
        <w:rPr>
          <w:rFonts w:ascii="仿宋_GB2312" w:eastAsia="仿宋_GB2312"/>
          <w:sz w:val="32"/>
          <w:szCs w:val="32"/>
        </w:rPr>
      </w:pPr>
    </w:p>
    <w:p w14:paraId="2836A66B">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52719F3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35FC7F69">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126A5212">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2F3BCEB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14A0FB19">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2771C7BA">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w:t>
      </w:r>
      <w:r>
        <w:rPr>
          <w:rFonts w:hint="eastAsia"/>
          <w:b/>
        </w:rPr>
        <w:t xml:space="preserve"> </w:t>
      </w:r>
      <w:r>
        <w:rPr>
          <w:rFonts w:hint="eastAsia" w:ascii="仿宋_GB2312" w:eastAsia="仿宋_GB2312"/>
          <w:b/>
          <w:sz w:val="32"/>
          <w:szCs w:val="32"/>
        </w:rPr>
        <w:t>灾害防治及应急管理支出（类）应急管理事务（款）行政运行（项）：</w:t>
      </w:r>
      <w:r>
        <w:rPr>
          <w:rFonts w:hint="eastAsia" w:ascii="仿宋_GB2312" w:eastAsia="仿宋_GB2312"/>
          <w:sz w:val="32"/>
          <w:szCs w:val="32"/>
        </w:rPr>
        <w:t>反映行政单位（包括实行公务员管理的事业单位）的基本支出。</w:t>
      </w:r>
    </w:p>
    <w:p w14:paraId="712BAB43">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 灾害防治及应急管理支出（类）应急管理事务（款）一般行政管理事务（项）：</w:t>
      </w:r>
      <w:r>
        <w:rPr>
          <w:rFonts w:hint="eastAsia" w:ascii="仿宋_GB2312" w:eastAsia="仿宋_GB2312"/>
          <w:sz w:val="32"/>
          <w:szCs w:val="32"/>
        </w:rPr>
        <w:t>反映行政单位（包括实行公务员管理的事业单位）未单独设置项级科目的其他项目支出。</w:t>
      </w:r>
    </w:p>
    <w:p w14:paraId="6FA6777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 灾害防治及应急管理支出（类）应急管理事务（款）事业运行（项）：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264E76A1">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10. 社会保障和就业支出（类）行政事业单位养老支出（款）行政单位离退休（项）：</w:t>
      </w:r>
      <w:r>
        <w:rPr>
          <w:rFonts w:hint="eastAsia" w:ascii="仿宋_GB2312" w:eastAsia="仿宋_GB2312"/>
          <w:sz w:val="32"/>
          <w:szCs w:val="32"/>
        </w:rPr>
        <w:t>反映行政单位（包括实行公务员管理的事业单位）开支的离退休经费。</w:t>
      </w:r>
    </w:p>
    <w:p w14:paraId="70206B4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11.社会保障和就业支出（类）行政事业单位养老支出（款）机关事业单位基本养老保险缴费支出（项）：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反映机关事业单位实施养老保险制度由单位缴纳的基本养老保险费支出。</w:t>
      </w:r>
    </w:p>
    <w:p w14:paraId="00BE72A3">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12.社会保障和就业（类）行政事业单位离退休（款）机关事业单位职业年金缴费支出（类）：</w:t>
      </w:r>
      <w:r>
        <w:rPr>
          <w:rFonts w:hint="eastAsia" w:ascii="仿宋_GB2312" w:eastAsia="仿宋_GB2312"/>
          <w:sz w:val="32"/>
          <w:szCs w:val="32"/>
        </w:rPr>
        <w:t>反映机关事业单位实施养老保险制度由单位实际缴纳的职业年金支出。</w:t>
      </w:r>
    </w:p>
    <w:p w14:paraId="0F6D776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13.住房保障支出（类）住房改革支出（款）住房公积金（项）：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14:paraId="47112265">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14.卫生健康支出（类）行政事业单位医疗（款）行政单位医疗（项）：</w:t>
      </w:r>
      <w:r>
        <w:rPr>
          <w:rFonts w:hint="eastAsia" w:ascii="仿宋_GB2312" w:eastAsia="仿宋_GB2312"/>
          <w:sz w:val="32"/>
          <w:szCs w:val="32"/>
        </w:rPr>
        <w:t>反映财政部门安排的行政单位（包括实行公务员管理的事业单位）基本医疗保险缴费经费，未参加医疗保险的行政单位的公费医疗经费，按国家规定享受离休人员、红军老战士待遇人员的医疗经费。</w:t>
      </w:r>
    </w:p>
    <w:p w14:paraId="16BD699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15.灾害防治及应急管理支出（类）应急管理事务（款）安全生产基础（项）：</w:t>
      </w:r>
      <w:r>
        <w:rPr>
          <w:rFonts w:hint="eastAsia" w:ascii="仿宋_GB2312" w:eastAsia="仿宋_GB2312"/>
          <w:sz w:val="32"/>
          <w:szCs w:val="32"/>
        </w:rPr>
        <w:t>反映非煤矿山、石油、冶金、有色等工矿商贸行业安全生产基础工作的支出。</w:t>
      </w:r>
    </w:p>
    <w:p w14:paraId="36194DB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16.灾害防治及应急管理支出（类）应急管理事务（款）一般行政管理事务（项）：</w:t>
      </w:r>
      <w:r>
        <w:rPr>
          <w:rFonts w:hint="eastAsia" w:ascii="仿宋_GB2312" w:eastAsia="仿宋_GB2312"/>
          <w:sz w:val="32"/>
          <w:szCs w:val="32"/>
        </w:rPr>
        <w:t>反映行政单位（包括实行公务员管理的事业单位）的未单独设置项目的其他项目支出。</w:t>
      </w:r>
    </w:p>
    <w:p w14:paraId="3768A88E">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17.灾害防治及应急管理支出（类）应急管理事务（款）安全监管（项）：</w:t>
      </w:r>
      <w:r>
        <w:rPr>
          <w:rFonts w:hint="eastAsia" w:ascii="仿宋_GB2312" w:eastAsia="仿宋_GB2312"/>
          <w:sz w:val="32"/>
          <w:szCs w:val="32"/>
        </w:rPr>
        <w:t>反映安全生产监管方面的支出。</w:t>
      </w:r>
    </w:p>
    <w:p w14:paraId="54776759">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18.灾害防治及应急管理支出（类）应急管理事务（款）其他应急管理支出（项）：</w:t>
      </w:r>
      <w:r>
        <w:rPr>
          <w:rFonts w:hint="eastAsia" w:ascii="仿宋_GB2312" w:eastAsia="仿宋_GB2312"/>
          <w:sz w:val="32"/>
          <w:szCs w:val="32"/>
        </w:rPr>
        <w:t>反映除上述项目外的其他应急管理方面的支出。</w:t>
      </w:r>
    </w:p>
    <w:p w14:paraId="3E865586"/>
    <w:p w14:paraId="6B06447F">
      <w:pPr>
        <w:pStyle w:val="2"/>
        <w:rPr>
          <w:rFonts w:ascii="宋体" w:hAnsi="宋体"/>
          <w:b/>
          <w:sz w:val="36"/>
          <w:szCs w:val="36"/>
        </w:rPr>
      </w:pPr>
    </w:p>
    <w:p w14:paraId="0AE1679A">
      <w:pPr>
        <w:rPr>
          <w:rFonts w:ascii="宋体" w:hAnsi="宋体"/>
          <w:b/>
          <w:sz w:val="36"/>
          <w:szCs w:val="36"/>
        </w:rPr>
      </w:pPr>
    </w:p>
    <w:p w14:paraId="59B2A0ED">
      <w:pPr>
        <w:pStyle w:val="2"/>
        <w:rPr>
          <w:rFonts w:ascii="宋体" w:hAnsi="宋体"/>
          <w:b/>
          <w:sz w:val="36"/>
          <w:szCs w:val="36"/>
        </w:rPr>
      </w:pPr>
    </w:p>
    <w:p w14:paraId="4445A8CC">
      <w:pPr>
        <w:spacing w:line="560" w:lineRule="exact"/>
        <w:rPr>
          <w:rFonts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4BD22C3D">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FE950">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14:paraId="1C5E636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C57"/>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254F"/>
    <w:rsid w:val="002B4307"/>
    <w:rsid w:val="002C1A77"/>
    <w:rsid w:val="002C210E"/>
    <w:rsid w:val="002E3F3E"/>
    <w:rsid w:val="002F7837"/>
    <w:rsid w:val="00303749"/>
    <w:rsid w:val="003110BE"/>
    <w:rsid w:val="00313B70"/>
    <w:rsid w:val="00314ECD"/>
    <w:rsid w:val="003208AC"/>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B24F6"/>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687"/>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089C"/>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8F5009"/>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24B32"/>
    <w:rsid w:val="00B3097E"/>
    <w:rsid w:val="00B3322E"/>
    <w:rsid w:val="00B34341"/>
    <w:rsid w:val="00B43C68"/>
    <w:rsid w:val="00B45B68"/>
    <w:rsid w:val="00B530B3"/>
    <w:rsid w:val="00B54F33"/>
    <w:rsid w:val="00B64505"/>
    <w:rsid w:val="00B64E59"/>
    <w:rsid w:val="00B67797"/>
    <w:rsid w:val="00B718FD"/>
    <w:rsid w:val="00B72DC4"/>
    <w:rsid w:val="00B85E08"/>
    <w:rsid w:val="00B862F1"/>
    <w:rsid w:val="00B876F3"/>
    <w:rsid w:val="00B954BC"/>
    <w:rsid w:val="00BA1A55"/>
    <w:rsid w:val="00BA4210"/>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A7F26"/>
    <w:rsid w:val="00DB2147"/>
    <w:rsid w:val="00DB48EE"/>
    <w:rsid w:val="00DB6425"/>
    <w:rsid w:val="00DB776E"/>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06E3D4F"/>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jc w:val="left"/>
    </w:pPr>
    <w:rPr>
      <w:rFonts w:ascii="Calibri" w:hAnsi="Calibri"/>
      <w:kern w:val="0"/>
      <w:sz w:val="24"/>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3293</Words>
  <Characters>3466</Characters>
  <Lines>26</Lines>
  <Paragraphs>7</Paragraphs>
  <TotalTime>0</TotalTime>
  <ScaleCrop>false</ScaleCrop>
  <LinksUpToDate>false</LinksUpToDate>
  <CharactersWithSpaces>3509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2025-02-12T07:15:10Z</dcterms:modified>
  <dc:title>辽宁省财政厅部门预算</dc:title>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3D31626378E34FEDB9794EF3F36A9A7D_13</vt:lpwstr>
  </property>
</Properties>
</file>