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64D1D24F">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盘山县统计局本级</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6B63580C">
      <w:pPr>
        <w:spacing w:line="560" w:lineRule="exact"/>
        <w:jc w:val="center"/>
        <w:rPr>
          <w:rFonts w:hint="eastAsia"/>
          <w:b/>
          <w:sz w:val="44"/>
          <w:szCs w:val="44"/>
        </w:rPr>
      </w:pPr>
    </w:p>
    <w:p w14:paraId="18CCB415">
      <w:pPr>
        <w:spacing w:line="560" w:lineRule="exact"/>
        <w:jc w:val="both"/>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盘山县统计局本级</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盘山县统计局本级</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盘山县统计局本级</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盘山县统计局本级</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836A34F">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盘山县统计局主要贯彻执行国家、省、市的基本统计制度、统计标准和统计指标体系，承担组织领导和协调全县统计工作，确保统计数据真实、准确、及时。对全县统计方面进行报表指导和执法检查。对全县各项经济指标进行统计，汇编《盘山县国民经济统计资料》等。</w:t>
      </w:r>
    </w:p>
    <w:p w14:paraId="66290240">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一）承担组织领导和协调全县统计工作、确保统计数据真实准确的责任，贯彻执行国家基本统计制度、统计标准，建立完善新经济统计调查制度，制定统计政策、规划，依法开展统计执法检查，查处统计违法行为，加强统计系统诚信体系建设。</w:t>
      </w:r>
    </w:p>
    <w:p w14:paraId="3102E25C">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建立健全全县国民经济核算体系，组织实施全县国民经济核算制度和全县投入产出调查制度，核算全县生产总值，汇编提供国民经济核算资料，监督、管理和指导全县国民经济核算工作，检查评估全县各地区国民经济核算数据质量。</w:t>
      </w:r>
    </w:p>
    <w:p w14:paraId="74957346">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（三）组织实施全县人口、经济、农业等国情国力普查和重大专项调查，收集、汇总、整理和提供有关国情国力、县情县力方面的统计数据。</w:t>
      </w:r>
    </w:p>
    <w:p w14:paraId="7EFB725E">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组织实施国民经济和社会发展各行业统计调查，收集、汇总、整理和提供有关调查的统计数据，综合整理和提供地质勘查、旅游、交通运输、邮政、教育、卫生、社会保障、公用事业等全县性基本统计数据。</w:t>
      </w:r>
    </w:p>
    <w:p w14:paraId="2702AB2C">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县性基本统计数据，统一核定、管理、公布全县性基本统计资料，定期发布全县国民经济和社会发展情况的统计信息，对全县国民经济、社会发展、科技进步和资源环境情况进行统计分析、统计监测和统计监督，向县委、县政府及有关部门提供统计信息和咨询建议。</w:t>
      </w:r>
    </w:p>
    <w:p w14:paraId="77746B8E">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（六）管理全县各地区、各部门的统计调查项目，监督检查统计制度、统计标准的贯彻执行情况，建立健全统计数据质量审核、监控和评估制度并组织实施，组织和协调全县基层统计业务基础建设。</w:t>
      </w:r>
    </w:p>
    <w:p w14:paraId="3503392E">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（七）加强对镇（街）、园区统计人员协调管理，指导全县统计专业人才队伍建设，不定期开展教育培训和业务指导。</w:t>
      </w:r>
    </w:p>
    <w:p w14:paraId="5196ED1F">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八）建立并管理全县统计数据库系统，制定全县统计信息化建设规划并组织实施，建立统计信息系统运行规则及管理制度，负责全县统计信息系统的运行维护及信息安全，指导大数据在全县统计工作中的运用。负责统计经费相关监督管理工作。</w:t>
      </w:r>
    </w:p>
    <w:p w14:paraId="7E4BFC93">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（九）收集和整理县外统计数据，组织实施县际间统计资料交换和统计交流合作项目。</w:t>
      </w:r>
    </w:p>
    <w:p w14:paraId="161CC577">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（十）完成县委、县政府交办的其他任务。</w:t>
      </w:r>
    </w:p>
    <w:p w14:paraId="3E14E3DC">
      <w:pPr>
        <w:spacing w:line="560" w:lineRule="exact"/>
        <w:ind w:firstLine="646" w:firstLineChars="200"/>
        <w:jc w:val="left"/>
        <w:rPr>
          <w:rFonts w:ascii="仿宋_GB2312" w:eastAsia="仿宋_GB2312"/>
          <w:sz w:val="32"/>
          <w:szCs w:val="32"/>
        </w:rPr>
      </w:pP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盘山县统计局本级</w:t>
      </w:r>
      <w:r>
        <w:rPr>
          <w:rFonts w:hint="eastAsia" w:ascii="仿宋_GB2312" w:eastAsia="仿宋_GB2312"/>
          <w:b/>
          <w:sz w:val="32"/>
          <w:szCs w:val="32"/>
          <w:lang w:val="en-US" w:eastAsia="zh-CN"/>
        </w:rPr>
        <w:t>2025</w:t>
      </w:r>
      <w:r>
        <w:rPr>
          <w:rFonts w:hint="eastAsia" w:ascii="仿宋_GB2312" w:eastAsia="仿宋_GB2312"/>
          <w:b/>
          <w:sz w:val="32"/>
          <w:szCs w:val="32"/>
        </w:rPr>
        <w:t>年预算编制范围的</w:t>
      </w:r>
      <w:r>
        <w:rPr>
          <w:rFonts w:hint="eastAsia" w:ascii="仿宋_GB2312" w:eastAsia="仿宋_GB2312"/>
          <w:b/>
          <w:sz w:val="32"/>
          <w:szCs w:val="32"/>
          <w:lang w:eastAsia="zh-CN"/>
        </w:rPr>
        <w:t>二</w:t>
      </w:r>
      <w:r>
        <w:rPr>
          <w:rFonts w:hint="eastAsia" w:ascii="仿宋_GB2312" w:eastAsia="仿宋_GB2312"/>
          <w:b/>
          <w:sz w:val="32"/>
          <w:szCs w:val="32"/>
        </w:rPr>
        <w:t>级预算单位包括：</w:t>
      </w:r>
    </w:p>
    <w:p w14:paraId="2C7E604A">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盘山县统计局本级</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6F91746">
      <w:pPr>
        <w:numPr>
          <w:ilvl w:val="0"/>
          <w:numId w:val="2"/>
        </w:numPr>
        <w:spacing w:line="560" w:lineRule="exact"/>
        <w:jc w:val="center"/>
        <w:rPr>
          <w:rFonts w:hint="eastAsia" w:ascii="宋体" w:hAnsi="宋体"/>
          <w:b/>
          <w:sz w:val="36"/>
          <w:szCs w:val="36"/>
        </w:rPr>
      </w:pPr>
      <w:r>
        <w:rPr>
          <w:rFonts w:hint="eastAsia" w:ascii="宋体" w:hAnsi="宋体"/>
          <w:b/>
          <w:sz w:val="36"/>
          <w:szCs w:val="36"/>
          <w:lang w:eastAsia="zh-CN"/>
        </w:rPr>
        <w:t>盘山县统计局本级</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w:t>
      </w:r>
    </w:p>
    <w:p w14:paraId="2E8AFC8D">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177.66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177.66</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177.66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155.66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21</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14.95</w:t>
      </w:r>
      <w:r>
        <w:rPr>
          <w:rFonts w:hint="eastAsia" w:ascii="黑体" w:hAnsi="黑体" w:eastAsia="黑体"/>
          <w:sz w:val="32"/>
          <w:szCs w:val="32"/>
          <w:highlight w:val="none"/>
        </w:rPr>
        <w:t>万元，</w:t>
      </w:r>
      <w:r>
        <w:rPr>
          <w:rFonts w:hint="eastAsia" w:ascii="黑体" w:hAnsi="黑体" w:eastAsia="黑体"/>
          <w:sz w:val="32"/>
          <w:szCs w:val="32"/>
          <w:highlight w:val="none"/>
          <w:lang w:eastAsia="zh-CN"/>
        </w:rPr>
        <w:t>减少</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减少五经普专项普查项目</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highlight w:val="none"/>
          <w:lang w:eastAsia="zh-CN"/>
        </w:rPr>
        <w:t>盘山县统计局本级</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盘山县统计局本级</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3.8</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eastAsia="zh-CN"/>
        </w:rPr>
        <w:t>办公费</w:t>
      </w:r>
      <w:r>
        <w:rPr>
          <w:rFonts w:hint="eastAsia" w:ascii="仿宋_GB2312" w:hAnsi="宋体" w:eastAsia="仿宋_GB2312"/>
          <w:sz w:val="32"/>
          <w:szCs w:val="32"/>
          <w:highlight w:val="none"/>
          <w:lang w:val="en-US" w:eastAsia="zh-CN"/>
        </w:rPr>
        <w:t>1.01万元</w:t>
      </w:r>
      <w:r>
        <w:rPr>
          <w:rFonts w:hint="eastAsia" w:ascii="仿宋_GB2312" w:hAnsi="宋体" w:eastAsia="仿宋_GB2312"/>
          <w:sz w:val="32"/>
          <w:szCs w:val="32"/>
          <w:highlight w:val="none"/>
          <w:lang w:eastAsia="zh-CN"/>
        </w:rPr>
        <w:t>、差旅费</w:t>
      </w:r>
      <w:r>
        <w:rPr>
          <w:rFonts w:hint="eastAsia" w:ascii="仿宋_GB2312" w:hAnsi="宋体" w:eastAsia="仿宋_GB2312"/>
          <w:sz w:val="32"/>
          <w:szCs w:val="32"/>
          <w:highlight w:val="none"/>
          <w:lang w:val="en-US" w:eastAsia="zh-CN"/>
        </w:rPr>
        <w:t>0.5万元</w:t>
      </w:r>
      <w:r>
        <w:rPr>
          <w:rFonts w:hint="eastAsia" w:ascii="仿宋_GB2312" w:hAnsi="宋体" w:eastAsia="仿宋_GB2312"/>
          <w:sz w:val="32"/>
          <w:szCs w:val="32"/>
          <w:highlight w:val="none"/>
          <w:lang w:eastAsia="zh-CN"/>
        </w:rPr>
        <w:t>、其他商品和服务支出</w:t>
      </w:r>
      <w:r>
        <w:rPr>
          <w:rFonts w:hint="eastAsia" w:ascii="仿宋_GB2312" w:hAnsi="宋体" w:eastAsia="仿宋_GB2312"/>
          <w:sz w:val="32"/>
          <w:szCs w:val="32"/>
          <w:highlight w:val="none"/>
          <w:lang w:val="en-US" w:eastAsia="zh-CN"/>
        </w:rPr>
        <w:t>0.57万元，残疾人保障金1.72万元</w:t>
      </w:r>
      <w:r>
        <w:rPr>
          <w:rFonts w:hint="eastAsia" w:ascii="仿宋_GB2312" w:hAnsi="宋体" w:eastAsia="仿宋_GB2312"/>
          <w:sz w:val="32"/>
          <w:szCs w:val="32"/>
          <w:highlight w:val="none"/>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2025年盘山县统计局本级安排政府采购预算0万元。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ABAB3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盘山县统计局本级财政拨款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盘山县统计局本级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盘山县统计局本级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27DFDA5">
      <w:pPr>
        <w:spacing w:line="560" w:lineRule="exact"/>
        <w:ind w:firstLine="632" w:firstLineChars="196"/>
        <w:rPr>
          <w:rFonts w:hint="eastAsia" w:ascii="仿宋_GB2312" w:hAnsi="宋体" w:eastAsia="仿宋_GB2312"/>
          <w:color w:val="auto"/>
          <w:sz w:val="32"/>
          <w:szCs w:val="32"/>
          <w:highlight w:val="none"/>
        </w:rPr>
      </w:pPr>
    </w:p>
    <w:p w14:paraId="0226F9ED">
      <w:pPr>
        <w:spacing w:line="560" w:lineRule="exact"/>
        <w:ind w:firstLine="632" w:firstLineChars="196"/>
        <w:rPr>
          <w:rFonts w:hint="eastAsia" w:ascii="仿宋_GB2312" w:hAnsi="宋体" w:eastAsia="仿宋_GB2312"/>
          <w:color w:val="auto"/>
          <w:sz w:val="32"/>
          <w:szCs w:val="32"/>
          <w:highlight w:val="none"/>
        </w:rPr>
      </w:pPr>
    </w:p>
    <w:p w14:paraId="6BA7476E">
      <w:pPr>
        <w:spacing w:line="560" w:lineRule="exact"/>
        <w:ind w:firstLine="632" w:firstLineChars="196"/>
        <w:rPr>
          <w:rFonts w:hint="eastAsia" w:ascii="仿宋_GB2312" w:hAnsi="宋体" w:eastAsia="仿宋_GB2312"/>
          <w:color w:val="auto"/>
          <w:sz w:val="32"/>
          <w:szCs w:val="32"/>
          <w:highlight w:val="none"/>
        </w:rPr>
      </w:pPr>
    </w:p>
    <w:p w14:paraId="36E35C21">
      <w:pPr>
        <w:spacing w:line="560" w:lineRule="exact"/>
        <w:ind w:firstLine="632" w:firstLineChars="196"/>
        <w:rPr>
          <w:rFonts w:hint="eastAsia" w:ascii="仿宋_GB2312" w:hAnsi="宋体" w:eastAsia="仿宋_GB2312"/>
          <w:color w:val="auto"/>
          <w:sz w:val="32"/>
          <w:szCs w:val="32"/>
          <w:highlight w:val="none"/>
        </w:rPr>
      </w:pPr>
    </w:p>
    <w:p w14:paraId="536E026C">
      <w:pPr>
        <w:spacing w:line="560" w:lineRule="exact"/>
        <w:ind w:firstLine="632" w:firstLineChars="196"/>
        <w:rPr>
          <w:rFonts w:hint="eastAsia" w:ascii="仿宋_GB2312" w:hAnsi="宋体" w:eastAsia="仿宋_GB2312"/>
          <w:color w:val="auto"/>
          <w:sz w:val="32"/>
          <w:szCs w:val="32"/>
          <w:highlight w:val="none"/>
        </w:rPr>
      </w:pPr>
    </w:p>
    <w:p w14:paraId="191ADFB9">
      <w:pPr>
        <w:spacing w:line="560" w:lineRule="exact"/>
        <w:ind w:firstLine="632" w:firstLineChars="196"/>
        <w:rPr>
          <w:rFonts w:hint="eastAsia" w:ascii="仿宋_GB2312" w:hAnsi="宋体" w:eastAsia="仿宋_GB2312"/>
          <w:color w:val="auto"/>
          <w:sz w:val="32"/>
          <w:szCs w:val="32"/>
          <w:highlight w:val="none"/>
        </w:rPr>
      </w:pPr>
    </w:p>
    <w:p w14:paraId="7B2A2880">
      <w:pPr>
        <w:spacing w:line="560" w:lineRule="exact"/>
        <w:ind w:firstLine="632" w:firstLineChars="196"/>
        <w:rPr>
          <w:rFonts w:hint="eastAsia" w:ascii="仿宋_GB2312" w:hAnsi="宋体" w:eastAsia="仿宋_GB2312"/>
          <w:color w:val="auto"/>
          <w:sz w:val="32"/>
          <w:szCs w:val="32"/>
          <w:highlight w:val="none"/>
        </w:rPr>
      </w:pPr>
    </w:p>
    <w:p w14:paraId="0389A23D">
      <w:pPr>
        <w:spacing w:line="560" w:lineRule="exact"/>
        <w:ind w:firstLine="632" w:firstLineChars="196"/>
        <w:rPr>
          <w:rFonts w:hint="eastAsia" w:ascii="仿宋_GB2312" w:hAnsi="宋体" w:eastAsia="仿宋_GB2312"/>
          <w:color w:val="auto"/>
          <w:sz w:val="32"/>
          <w:szCs w:val="32"/>
          <w:highlight w:val="none"/>
        </w:rPr>
      </w:pPr>
    </w:p>
    <w:p w14:paraId="01CAF6F7">
      <w:pPr>
        <w:spacing w:line="560" w:lineRule="exact"/>
        <w:ind w:firstLine="632" w:firstLineChars="196"/>
        <w:rPr>
          <w:rFonts w:hint="eastAsia" w:ascii="仿宋_GB2312" w:hAnsi="宋体" w:eastAsia="仿宋_GB2312"/>
          <w:color w:val="auto"/>
          <w:sz w:val="32"/>
          <w:szCs w:val="32"/>
          <w:highlight w:val="none"/>
        </w:rPr>
      </w:pPr>
    </w:p>
    <w:p w14:paraId="3B50FDF0">
      <w:pPr>
        <w:spacing w:line="560" w:lineRule="exact"/>
        <w:ind w:firstLine="632" w:firstLineChars="196"/>
        <w:rPr>
          <w:rFonts w:hint="eastAsia" w:ascii="仿宋_GB2312" w:hAnsi="宋体" w:eastAsia="仿宋_GB2312"/>
          <w:color w:val="auto"/>
          <w:sz w:val="32"/>
          <w:szCs w:val="32"/>
          <w:highlight w:val="none"/>
        </w:rPr>
      </w:pPr>
    </w:p>
    <w:p w14:paraId="5D220987">
      <w:pPr>
        <w:spacing w:line="560" w:lineRule="exact"/>
        <w:ind w:firstLine="632" w:firstLineChars="196"/>
        <w:rPr>
          <w:rFonts w:hint="eastAsia" w:ascii="仿宋_GB2312" w:hAnsi="宋体" w:eastAsia="仿宋_GB2312"/>
          <w:color w:val="auto"/>
          <w:sz w:val="32"/>
          <w:szCs w:val="32"/>
          <w:highlight w:val="none"/>
        </w:rPr>
      </w:pPr>
    </w:p>
    <w:p w14:paraId="7C2D14DE">
      <w:pPr>
        <w:spacing w:line="560" w:lineRule="exact"/>
        <w:ind w:firstLine="632" w:firstLineChars="196"/>
        <w:rPr>
          <w:rFonts w:hint="eastAsia" w:ascii="仿宋_GB2312" w:hAnsi="宋体" w:eastAsia="仿宋_GB2312"/>
          <w:color w:val="auto"/>
          <w:sz w:val="32"/>
          <w:szCs w:val="32"/>
          <w:highlight w:val="none"/>
        </w:rPr>
      </w:pPr>
    </w:p>
    <w:p w14:paraId="441B74A6">
      <w:pPr>
        <w:spacing w:line="560" w:lineRule="exact"/>
        <w:ind w:firstLine="632" w:firstLineChars="196"/>
        <w:rPr>
          <w:rFonts w:hint="eastAsia" w:ascii="仿宋_GB2312" w:hAnsi="宋体" w:eastAsia="仿宋_GB2312"/>
          <w:color w:val="auto"/>
          <w:sz w:val="32"/>
          <w:szCs w:val="32"/>
          <w:highlight w:val="none"/>
        </w:rPr>
      </w:pPr>
    </w:p>
    <w:p w14:paraId="153BCADC">
      <w:pPr>
        <w:spacing w:line="560" w:lineRule="exact"/>
        <w:ind w:firstLine="632" w:firstLineChars="196"/>
        <w:rPr>
          <w:rFonts w:hint="eastAsia" w:ascii="仿宋_GB2312" w:hAnsi="宋体" w:eastAsia="仿宋_GB2312"/>
          <w:color w:val="auto"/>
          <w:sz w:val="32"/>
          <w:szCs w:val="32"/>
          <w:highlight w:val="none"/>
        </w:rPr>
      </w:pPr>
    </w:p>
    <w:p w14:paraId="3DAFF511">
      <w:pPr>
        <w:spacing w:line="560" w:lineRule="exact"/>
        <w:ind w:firstLine="632" w:firstLineChars="196"/>
        <w:rPr>
          <w:rFonts w:hint="eastAsia" w:ascii="仿宋_GB2312" w:hAnsi="宋体" w:eastAsia="仿宋_GB2312"/>
          <w:color w:val="auto"/>
          <w:sz w:val="32"/>
          <w:szCs w:val="32"/>
          <w:highlight w:val="none"/>
        </w:rPr>
      </w:pPr>
    </w:p>
    <w:p w14:paraId="7B6B9A85">
      <w:pPr>
        <w:spacing w:line="560" w:lineRule="exact"/>
        <w:ind w:firstLine="632" w:firstLineChars="196"/>
        <w:rPr>
          <w:rFonts w:hint="eastAsia" w:ascii="仿宋_GB2312" w:hAnsi="宋体" w:eastAsia="仿宋_GB2312"/>
          <w:color w:val="auto"/>
          <w:sz w:val="32"/>
          <w:szCs w:val="32"/>
          <w:highlight w:val="none"/>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A1656B9">
      <w:pPr>
        <w:autoSpaceDE w:val="0"/>
        <w:autoSpaceDN w:val="0"/>
        <w:adjustRightInd w:val="0"/>
        <w:spacing w:line="540" w:lineRule="exact"/>
        <w:ind w:firstLine="640"/>
        <w:rPr>
          <w:rFonts w:hint="eastAsia" w:ascii="宋体" w:hAnsi="宋体" w:cs="宋体"/>
          <w:sz w:val="32"/>
          <w:szCs w:val="32"/>
          <w:lang w:eastAsia="zh-CN"/>
        </w:rPr>
      </w:pPr>
      <w:r>
        <w:rPr>
          <w:rFonts w:hint="eastAsia" w:ascii="宋体" w:hAnsi="宋体" w:cs="宋体"/>
          <w:b/>
          <w:sz w:val="32"/>
          <w:szCs w:val="32"/>
          <w:lang w:val="en-US" w:eastAsia="zh-CN"/>
        </w:rPr>
        <w:t>11</w:t>
      </w:r>
      <w:r>
        <w:rPr>
          <w:rFonts w:hint="eastAsia" w:ascii="宋体" w:hAnsi="宋体" w:eastAsia="宋体" w:cs="宋体"/>
          <w:b/>
          <w:sz w:val="32"/>
          <w:szCs w:val="32"/>
        </w:rPr>
        <w:t>.</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（款）行政运行（项）</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反映行政单位（包括实行公务员管理的事业单位）的基本支出</w:t>
      </w:r>
      <w:r>
        <w:rPr>
          <w:rFonts w:hint="eastAsia" w:ascii="仿宋_GB2312" w:eastAsia="仿宋_GB2312"/>
          <w:sz w:val="32"/>
          <w:szCs w:val="32"/>
          <w:lang w:eastAsia="zh-CN"/>
        </w:rPr>
        <w:t>。</w:t>
      </w:r>
    </w:p>
    <w:p w14:paraId="3708ECEF">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w:t>
      </w:r>
      <w:r>
        <w:rPr>
          <w:rFonts w:hint="eastAsia" w:ascii="仿宋_GB2312" w:hAnsi="仿宋_GB2312" w:eastAsia="仿宋_GB2312" w:cs="仿宋_GB2312"/>
          <w:b/>
          <w:bCs/>
          <w:sz w:val="32"/>
          <w:szCs w:val="32"/>
        </w:rPr>
        <w:t xml:space="preserve"> 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一般行政管理事务</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行政单位（包括实行公务员管理的事业单位）未单独设置项级科目的其他项目支出</w:t>
      </w:r>
      <w:r>
        <w:rPr>
          <w:rFonts w:hint="eastAsia" w:ascii="仿宋_GB2312" w:eastAsia="仿宋_GB2312"/>
          <w:sz w:val="32"/>
          <w:szCs w:val="32"/>
        </w:rPr>
        <w:t>。</w:t>
      </w:r>
    </w:p>
    <w:p w14:paraId="6A1D9C4C">
      <w:pPr>
        <w:ind w:firstLine="646" w:firstLineChars="200"/>
        <w:rPr>
          <w:rFonts w:hint="default" w:ascii="宋体" w:hAnsi="宋体" w:eastAsia="宋体" w:cs="宋体"/>
          <w:sz w:val="32"/>
          <w:szCs w:val="32"/>
          <w:lang w:val="en-US"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 xml:space="preserve">. </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专项普查活动</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行政单位（包括实行公务员管理的事业单位）专项普查活动</w:t>
      </w:r>
      <w:r>
        <w:rPr>
          <w:rFonts w:hint="eastAsia" w:ascii="仿宋_GB2312" w:eastAsia="仿宋_GB2312"/>
          <w:sz w:val="32"/>
          <w:szCs w:val="32"/>
          <w:lang w:val="en-US" w:eastAsia="zh-CN"/>
        </w:rPr>
        <w:t>支出。</w:t>
      </w:r>
    </w:p>
    <w:p w14:paraId="05B445CA">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4</w:t>
      </w:r>
      <w:r>
        <w:rPr>
          <w:rFonts w:hint="eastAsia" w:ascii="宋体" w:hAnsi="宋体" w:eastAsia="宋体" w:cs="宋体"/>
          <w:b/>
          <w:bCs/>
          <w:sz w:val="32"/>
          <w:szCs w:val="32"/>
        </w:rPr>
        <w:t>.</w:t>
      </w:r>
      <w:r>
        <w:rPr>
          <w:rFonts w:hint="eastAsia" w:ascii="仿宋_GB2312" w:hAnsi="仿宋_GB2312" w:eastAsia="仿宋_GB2312" w:cs="仿宋_GB2312"/>
          <w:b/>
          <w:bCs/>
          <w:sz w:val="32"/>
          <w:szCs w:val="32"/>
        </w:rPr>
        <w:t>社会保障和就业</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（类）行政事业单位</w:t>
      </w:r>
      <w:r>
        <w:rPr>
          <w:rFonts w:hint="eastAsia" w:ascii="仿宋_GB2312" w:hAnsi="仿宋_GB2312" w:eastAsia="仿宋_GB2312" w:cs="仿宋_GB2312"/>
          <w:b/>
          <w:bCs/>
          <w:sz w:val="32"/>
          <w:szCs w:val="32"/>
          <w:lang w:val="en-US" w:eastAsia="zh-CN"/>
        </w:rPr>
        <w:t>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2688D69F">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5</w:t>
      </w:r>
      <w:r>
        <w:rPr>
          <w:rFonts w:hint="eastAsia" w:ascii="宋体" w:hAnsi="宋体" w:eastAsia="宋体" w:cs="宋体"/>
          <w:b/>
          <w:bCs/>
          <w:sz w:val="32"/>
          <w:szCs w:val="32"/>
        </w:rPr>
        <w:t>.</w:t>
      </w:r>
      <w:r>
        <w:rPr>
          <w:rFonts w:hint="eastAsia" w:ascii="仿宋_GB2312" w:hAnsi="仿宋_GB2312" w:eastAsia="仿宋_GB2312" w:cs="仿宋_GB2312"/>
          <w:b/>
          <w:sz w:val="32"/>
          <w:szCs w:val="32"/>
        </w:rPr>
        <w:t>社会保障和就业支出(类)行政事业单位离退休(款) 机关事业单位基本养老保险缴费支出(项)</w:t>
      </w:r>
      <w:r>
        <w:rPr>
          <w:rFonts w:hint="eastAsia" w:ascii="仿宋_GB2312" w:hAnsi="仿宋_GB2312" w:eastAsia="仿宋_GB2312" w:cs="仿宋_GB2312"/>
          <w:b/>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r>
        <w:rPr>
          <w:rFonts w:hint="eastAsia" w:ascii="宋体" w:hAnsi="宋体" w:eastAsia="宋体" w:cs="宋体"/>
          <w:b/>
          <w:bCs/>
          <w:sz w:val="32"/>
          <w:szCs w:val="32"/>
        </w:rPr>
        <w:t xml:space="preserve"> </w:t>
      </w:r>
    </w:p>
    <w:p w14:paraId="11F085B4">
      <w:pPr>
        <w:keepNext w:val="0"/>
        <w:keepLines w:val="0"/>
        <w:pageBreakBefore w:val="0"/>
        <w:widowControl w:val="0"/>
        <w:kinsoku/>
        <w:wordWrap/>
        <w:overflowPunct/>
        <w:topLinePunct w:val="0"/>
        <w:autoSpaceDE/>
        <w:autoSpaceDN/>
        <w:bidi w:val="0"/>
        <w:adjustRightInd/>
        <w:snapToGrid/>
        <w:ind w:firstLine="642"/>
        <w:textAlignment w:val="auto"/>
        <w:rPr>
          <w:rFonts w:hint="eastAsia" w:ascii="仿宋_GB2312" w:eastAsia="仿宋_GB2312"/>
          <w:sz w:val="32"/>
          <w:szCs w:val="32"/>
          <w:lang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6</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卫生健康支出（类）行政事业单位医疗（款）行政单位医疗：</w:t>
      </w:r>
      <w:r>
        <w:rPr>
          <w:rFonts w:hint="eastAsia" w:ascii="仿宋_GB2312" w:eastAsia="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68BA6207">
      <w:pPr>
        <w:keepNext w:val="0"/>
        <w:keepLines w:val="0"/>
        <w:pageBreakBefore w:val="0"/>
        <w:widowControl w:val="0"/>
        <w:kinsoku/>
        <w:wordWrap/>
        <w:overflowPunct/>
        <w:topLinePunct w:val="0"/>
        <w:autoSpaceDE/>
        <w:autoSpaceDN/>
        <w:bidi w:val="0"/>
        <w:adjustRightInd/>
        <w:snapToGrid/>
        <w:ind w:firstLine="642"/>
        <w:textAlignment w:val="auto"/>
        <w:rPr>
          <w:rFonts w:hint="eastAsia" w:ascii="宋体" w:hAnsi="宋体" w:eastAsia="宋体" w:cs="宋体"/>
          <w:sz w:val="32"/>
          <w:szCs w:val="32"/>
        </w:rPr>
      </w:pPr>
      <w:r>
        <w:rPr>
          <w:rFonts w:hint="eastAsia" w:ascii="宋体" w:hAnsi="宋体" w:cs="宋体"/>
          <w:b/>
          <w:bCs/>
          <w:sz w:val="32"/>
          <w:szCs w:val="32"/>
          <w:lang w:val="en-US" w:eastAsia="zh-CN"/>
        </w:rPr>
        <w:t>17</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70EBFE85">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85BA09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35522"/>
    <w:multiLevelType w:val="singleLevel"/>
    <w:tmpl w:val="B7B35522"/>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2F487B"/>
    <w:rsid w:val="04C92FF4"/>
    <w:rsid w:val="05590D97"/>
    <w:rsid w:val="05D01097"/>
    <w:rsid w:val="069B1278"/>
    <w:rsid w:val="06B84EC6"/>
    <w:rsid w:val="06F26EF4"/>
    <w:rsid w:val="07000E37"/>
    <w:rsid w:val="076641DD"/>
    <w:rsid w:val="077A6D35"/>
    <w:rsid w:val="078D0595"/>
    <w:rsid w:val="07FB97D1"/>
    <w:rsid w:val="080D4122"/>
    <w:rsid w:val="085B1DF0"/>
    <w:rsid w:val="08D65034"/>
    <w:rsid w:val="09236A9D"/>
    <w:rsid w:val="0986609E"/>
    <w:rsid w:val="09B35DC1"/>
    <w:rsid w:val="0A054415"/>
    <w:rsid w:val="0A7E50A7"/>
    <w:rsid w:val="0AD42FF7"/>
    <w:rsid w:val="0B053EC8"/>
    <w:rsid w:val="0B642054"/>
    <w:rsid w:val="0BB208C5"/>
    <w:rsid w:val="0C423125"/>
    <w:rsid w:val="0D2427C1"/>
    <w:rsid w:val="0E5D2B9E"/>
    <w:rsid w:val="0E6D4386"/>
    <w:rsid w:val="0F2A085F"/>
    <w:rsid w:val="0F7349CC"/>
    <w:rsid w:val="106E56DE"/>
    <w:rsid w:val="11623881"/>
    <w:rsid w:val="11B20219"/>
    <w:rsid w:val="126B66EF"/>
    <w:rsid w:val="127267ED"/>
    <w:rsid w:val="130D280B"/>
    <w:rsid w:val="132428BF"/>
    <w:rsid w:val="13D946A3"/>
    <w:rsid w:val="17676F00"/>
    <w:rsid w:val="17B616E5"/>
    <w:rsid w:val="17F07D94"/>
    <w:rsid w:val="1877372F"/>
    <w:rsid w:val="189B1ADC"/>
    <w:rsid w:val="18C33AC7"/>
    <w:rsid w:val="18DF049C"/>
    <w:rsid w:val="18EC27B3"/>
    <w:rsid w:val="19027D91"/>
    <w:rsid w:val="19455480"/>
    <w:rsid w:val="19462425"/>
    <w:rsid w:val="1A0F73A5"/>
    <w:rsid w:val="1AFF79D0"/>
    <w:rsid w:val="1B2059B8"/>
    <w:rsid w:val="1B4E181C"/>
    <w:rsid w:val="1B6601DF"/>
    <w:rsid w:val="1B8F6A9A"/>
    <w:rsid w:val="1BAA5363"/>
    <w:rsid w:val="1BAB328C"/>
    <w:rsid w:val="1BCE367C"/>
    <w:rsid w:val="1BDE2B69"/>
    <w:rsid w:val="1BF84BC7"/>
    <w:rsid w:val="1C4A0633"/>
    <w:rsid w:val="1CB531C6"/>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3A6323"/>
    <w:rsid w:val="2D2449BD"/>
    <w:rsid w:val="2EB3162C"/>
    <w:rsid w:val="2EE465A5"/>
    <w:rsid w:val="2F142285"/>
    <w:rsid w:val="2F3DE142"/>
    <w:rsid w:val="2FAC4B1B"/>
    <w:rsid w:val="313E7D46"/>
    <w:rsid w:val="316C7C8A"/>
    <w:rsid w:val="31A80432"/>
    <w:rsid w:val="31EE3102"/>
    <w:rsid w:val="31FB3A39"/>
    <w:rsid w:val="34190834"/>
    <w:rsid w:val="3505415D"/>
    <w:rsid w:val="35AA2DFE"/>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E94B5E"/>
    <w:rsid w:val="3EB7A014"/>
    <w:rsid w:val="3EC14D35"/>
    <w:rsid w:val="3F732F2F"/>
    <w:rsid w:val="3FBF7077"/>
    <w:rsid w:val="3FBFDA26"/>
    <w:rsid w:val="3FF3C106"/>
    <w:rsid w:val="3FFF4FC7"/>
    <w:rsid w:val="40353DED"/>
    <w:rsid w:val="40D02D3C"/>
    <w:rsid w:val="41852724"/>
    <w:rsid w:val="419C619B"/>
    <w:rsid w:val="42296E75"/>
    <w:rsid w:val="43243DE7"/>
    <w:rsid w:val="43637F4B"/>
    <w:rsid w:val="43F97ACA"/>
    <w:rsid w:val="4602561E"/>
    <w:rsid w:val="46460D56"/>
    <w:rsid w:val="464D2BD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2112FB"/>
    <w:rsid w:val="525D300E"/>
    <w:rsid w:val="53681604"/>
    <w:rsid w:val="536979A6"/>
    <w:rsid w:val="55DFA0A0"/>
    <w:rsid w:val="561435A7"/>
    <w:rsid w:val="564B670C"/>
    <w:rsid w:val="569F3D76"/>
    <w:rsid w:val="576818B0"/>
    <w:rsid w:val="57ED2858"/>
    <w:rsid w:val="57FA6D49"/>
    <w:rsid w:val="59143D47"/>
    <w:rsid w:val="59A71EE5"/>
    <w:rsid w:val="59CE51A9"/>
    <w:rsid w:val="59FF1B90"/>
    <w:rsid w:val="5A474332"/>
    <w:rsid w:val="5AD05F1E"/>
    <w:rsid w:val="5B152E64"/>
    <w:rsid w:val="5B5F6292"/>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646106"/>
    <w:rsid w:val="66F40245"/>
    <w:rsid w:val="69221657"/>
    <w:rsid w:val="6A6715B2"/>
    <w:rsid w:val="6A726147"/>
    <w:rsid w:val="6B300A25"/>
    <w:rsid w:val="6B535F74"/>
    <w:rsid w:val="6B7A4DE0"/>
    <w:rsid w:val="6BDDE3A2"/>
    <w:rsid w:val="6C163263"/>
    <w:rsid w:val="6C264620"/>
    <w:rsid w:val="6CFECA5E"/>
    <w:rsid w:val="6D454EC6"/>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620D67"/>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3537</Words>
  <Characters>3672</Characters>
  <Lines>22</Lines>
  <Paragraphs>6</Paragraphs>
  <TotalTime>23</TotalTime>
  <ScaleCrop>false</ScaleCrop>
  <LinksUpToDate>false</LinksUpToDate>
  <CharactersWithSpaces>3717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2025-01-24T08:10:12Z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87F0AC9A16B04F7EA4D85D6990A1946F_13</vt:lpwstr>
  </property>
</Properties>
</file>