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1AC36">
      <w:pPr>
        <w:pStyle w:val="2"/>
        <w:rPr>
          <w:rFonts w:hint="eastAsia" w:ascii="仿宋_GB2312" w:eastAsia="仿宋_GB2312"/>
          <w:sz w:val="32"/>
          <w:szCs w:val="32"/>
          <w:lang w:val="en-US" w:eastAsia="zh-CN"/>
        </w:rPr>
      </w:pPr>
    </w:p>
    <w:p w14:paraId="75B58F5F">
      <w:pPr>
        <w:rPr>
          <w:rFonts w:hint="eastAsia" w:ascii="仿宋_GB2312" w:eastAsia="仿宋_GB2312"/>
          <w:sz w:val="32"/>
          <w:szCs w:val="32"/>
          <w:lang w:val="en-US" w:eastAsia="zh-CN"/>
        </w:rPr>
      </w:pPr>
    </w:p>
    <w:p w14:paraId="0BC7F77C">
      <w:pPr>
        <w:rPr>
          <w:rFonts w:hint="eastAsia" w:ascii="仿宋_GB2312" w:eastAsia="仿宋_GB2312"/>
          <w:sz w:val="32"/>
          <w:szCs w:val="32"/>
          <w:lang w:val="en-US" w:eastAsia="zh-CN"/>
        </w:rPr>
      </w:pPr>
    </w:p>
    <w:p w14:paraId="37F32574">
      <w:pPr>
        <w:rPr>
          <w:rFonts w:hint="eastAsia" w:ascii="仿宋_GB2312" w:eastAsia="仿宋_GB2312"/>
          <w:sz w:val="32"/>
          <w:szCs w:val="32"/>
          <w:lang w:val="en-US" w:eastAsia="zh-CN"/>
        </w:rPr>
      </w:pPr>
    </w:p>
    <w:p w14:paraId="3D7E8C9F">
      <w:pPr>
        <w:rPr>
          <w:rFonts w:hint="eastAsia" w:ascii="仿宋_GB2312" w:eastAsia="仿宋_GB2312"/>
          <w:sz w:val="32"/>
          <w:szCs w:val="32"/>
          <w:lang w:val="en-US" w:eastAsia="zh-CN"/>
        </w:rPr>
      </w:pPr>
    </w:p>
    <w:p w14:paraId="29FD34AB">
      <w:pPr>
        <w:rPr>
          <w:rFonts w:hint="eastAsia" w:ascii="仿宋_GB2312" w:eastAsia="仿宋_GB2312"/>
          <w:sz w:val="32"/>
          <w:szCs w:val="32"/>
          <w:lang w:val="en-US" w:eastAsia="zh-CN"/>
        </w:rPr>
      </w:pPr>
    </w:p>
    <w:p w14:paraId="756F60EC">
      <w:pPr>
        <w:rPr>
          <w:rFonts w:hint="eastAsia" w:ascii="仿宋_GB2312" w:eastAsia="仿宋_GB2312"/>
          <w:sz w:val="32"/>
          <w:szCs w:val="32"/>
          <w:lang w:val="en-US" w:eastAsia="zh-CN"/>
        </w:rPr>
      </w:pPr>
    </w:p>
    <w:p w14:paraId="208645A3">
      <w:pPr>
        <w:spacing w:line="560" w:lineRule="exact"/>
        <w:jc w:val="center"/>
        <w:rPr>
          <w:rFonts w:hint="eastAsia"/>
          <w:b/>
          <w:sz w:val="44"/>
          <w:szCs w:val="44"/>
        </w:rPr>
      </w:pPr>
      <w:r>
        <w:rPr>
          <w:rFonts w:hint="eastAsia" w:ascii="宋体" w:hAnsi="宋体" w:cs="宋体"/>
          <w:b/>
          <w:bCs/>
          <w:kern w:val="2"/>
          <w:sz w:val="44"/>
          <w:szCs w:val="44"/>
          <w:highlight w:val="none"/>
          <w:lang w:val="en-US" w:eastAsia="zh-CN" w:bidi="ar"/>
        </w:rPr>
        <w:t>盘山县统计事务服务中心</w:t>
      </w:r>
    </w:p>
    <w:p w14:paraId="7E2E7C10">
      <w:pPr>
        <w:spacing w:line="560" w:lineRule="exact"/>
        <w:jc w:val="center"/>
        <w:rPr>
          <w:rFonts w:hint="eastAsia"/>
          <w:b/>
          <w:sz w:val="44"/>
          <w:szCs w:val="44"/>
        </w:rPr>
      </w:pPr>
      <w:r>
        <w:rPr>
          <w:rFonts w:hint="eastAsia"/>
          <w:b/>
          <w:sz w:val="44"/>
          <w:szCs w:val="44"/>
          <w:lang w:val="en-US" w:eastAsia="zh-CN"/>
        </w:rPr>
        <w:t>2025年度单位预算</w:t>
      </w:r>
    </w:p>
    <w:p w14:paraId="312294EA">
      <w:pPr>
        <w:spacing w:line="560" w:lineRule="exact"/>
        <w:jc w:val="center"/>
        <w:rPr>
          <w:rFonts w:hint="eastAsia"/>
          <w:b/>
          <w:sz w:val="44"/>
          <w:szCs w:val="44"/>
        </w:rPr>
      </w:pPr>
    </w:p>
    <w:p w14:paraId="0B6A1216">
      <w:pPr>
        <w:spacing w:line="560" w:lineRule="exact"/>
        <w:jc w:val="center"/>
        <w:rPr>
          <w:rFonts w:hint="eastAsia"/>
          <w:b/>
          <w:sz w:val="44"/>
          <w:szCs w:val="44"/>
        </w:rPr>
      </w:pPr>
    </w:p>
    <w:p w14:paraId="74A47416">
      <w:pPr>
        <w:spacing w:line="560" w:lineRule="exact"/>
        <w:jc w:val="center"/>
        <w:rPr>
          <w:rFonts w:hint="eastAsia"/>
          <w:b/>
          <w:sz w:val="44"/>
          <w:szCs w:val="44"/>
        </w:rPr>
      </w:pPr>
    </w:p>
    <w:p w14:paraId="63AAB97A">
      <w:pPr>
        <w:spacing w:line="560" w:lineRule="exact"/>
        <w:jc w:val="center"/>
        <w:rPr>
          <w:rFonts w:hint="eastAsia"/>
          <w:b/>
          <w:sz w:val="44"/>
          <w:szCs w:val="44"/>
        </w:rPr>
      </w:pPr>
    </w:p>
    <w:p w14:paraId="620EEEE3">
      <w:pPr>
        <w:spacing w:line="560" w:lineRule="exact"/>
        <w:jc w:val="center"/>
        <w:rPr>
          <w:rFonts w:hint="eastAsia"/>
          <w:b/>
          <w:sz w:val="44"/>
          <w:szCs w:val="44"/>
        </w:rPr>
      </w:pPr>
    </w:p>
    <w:p w14:paraId="4AC62345">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47F6C71C">
      <w:pPr>
        <w:spacing w:line="560" w:lineRule="exact"/>
        <w:jc w:val="center"/>
        <w:rPr>
          <w:rFonts w:hint="eastAsia"/>
          <w:b/>
          <w:sz w:val="44"/>
          <w:szCs w:val="44"/>
        </w:rPr>
      </w:pPr>
    </w:p>
    <w:p w14:paraId="5D6C294E">
      <w:pPr>
        <w:pStyle w:val="2"/>
        <w:rPr>
          <w:rFonts w:hint="eastAsia"/>
        </w:rPr>
      </w:pPr>
    </w:p>
    <w:p w14:paraId="6F868963">
      <w:pPr>
        <w:spacing w:line="560" w:lineRule="exact"/>
        <w:jc w:val="center"/>
        <w:rPr>
          <w:rFonts w:hint="eastAsia"/>
          <w:b/>
          <w:sz w:val="44"/>
          <w:szCs w:val="44"/>
        </w:rPr>
      </w:pPr>
    </w:p>
    <w:p w14:paraId="4424BEE0">
      <w:pPr>
        <w:spacing w:line="560" w:lineRule="exact"/>
        <w:jc w:val="center"/>
        <w:rPr>
          <w:rFonts w:hint="eastAsia"/>
          <w:b/>
          <w:sz w:val="44"/>
          <w:szCs w:val="44"/>
        </w:rPr>
      </w:pPr>
    </w:p>
    <w:p w14:paraId="18CCB415">
      <w:pPr>
        <w:spacing w:line="560" w:lineRule="exact"/>
        <w:jc w:val="center"/>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单位</w:t>
      </w:r>
      <w:r>
        <w:rPr>
          <w:rFonts w:hint="eastAsia" w:ascii="黑体" w:hAnsi="黑体" w:eastAsia="黑体"/>
          <w:sz w:val="32"/>
          <w:szCs w:val="32"/>
        </w:rPr>
        <w:t>预算公开管理文件</w:t>
      </w:r>
    </w:p>
    <w:p w14:paraId="3B0230B4">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盘山县统计事务服务中心</w:t>
      </w:r>
      <w:r>
        <w:rPr>
          <w:rFonts w:hint="eastAsia" w:ascii="黑体" w:hAnsi="黑体" w:eastAsia="黑体"/>
          <w:sz w:val="32"/>
          <w:szCs w:val="32"/>
        </w:rPr>
        <w:t>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单位</w:t>
      </w:r>
      <w:r>
        <w:rPr>
          <w:rFonts w:hint="eastAsia" w:ascii="仿宋_GB2312" w:hAnsi="黑体" w:eastAsia="仿宋_GB2312"/>
          <w:sz w:val="32"/>
          <w:szCs w:val="32"/>
        </w:rPr>
        <w:t>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盘山县统计事务服务中心</w:t>
      </w:r>
      <w:r>
        <w:rPr>
          <w:rFonts w:hint="eastAsia" w:ascii="黑体" w:hAnsi="黑体" w:eastAsia="黑体"/>
          <w:sz w:val="32"/>
          <w:szCs w:val="32"/>
          <w:lang w:val="en-US" w:eastAsia="zh-CN"/>
        </w:rPr>
        <w:t>2025</w:t>
      </w:r>
      <w:r>
        <w:rPr>
          <w:rFonts w:hint="eastAsia" w:ascii="黑体" w:hAnsi="黑体" w:eastAsia="黑体"/>
          <w:sz w:val="32"/>
          <w:szCs w:val="32"/>
        </w:rPr>
        <w:t>年预算情况说明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盘山县统计事务服务中心</w:t>
      </w:r>
      <w:r>
        <w:rPr>
          <w:rFonts w:hint="eastAsia" w:ascii="黑体" w:hAnsi="黑体" w:eastAsia="黑体"/>
          <w:sz w:val="32"/>
          <w:szCs w:val="32"/>
        </w:rPr>
        <w:t>预算批复表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16370735">
      <w:pPr>
        <w:spacing w:line="560" w:lineRule="exact"/>
        <w:jc w:val="center"/>
        <w:rPr>
          <w:rFonts w:ascii="宋体" w:hAnsi="宋体"/>
          <w:b/>
          <w:sz w:val="36"/>
          <w:szCs w:val="36"/>
        </w:rPr>
      </w:pPr>
    </w:p>
    <w:p w14:paraId="093B9B94">
      <w:pPr>
        <w:pStyle w:val="2"/>
      </w:pPr>
    </w:p>
    <w:p w14:paraId="48EEF53E">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val="en-US" w:eastAsia="zh-CN"/>
        </w:rPr>
        <w:t>单位</w:t>
      </w:r>
      <w:bookmarkStart w:id="0" w:name="_GoBack"/>
      <w:bookmarkEnd w:id="0"/>
      <w:r>
        <w:rPr>
          <w:rFonts w:hint="eastAsia" w:ascii="宋体" w:hAnsi="宋体"/>
          <w:b/>
          <w:sz w:val="36"/>
          <w:szCs w:val="36"/>
        </w:rPr>
        <w:t>预算公开管理文件</w:t>
      </w:r>
    </w:p>
    <w:p w14:paraId="5FE99D0B">
      <w:pPr>
        <w:spacing w:line="560" w:lineRule="exact"/>
        <w:jc w:val="center"/>
        <w:rPr>
          <w:rFonts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B2B4D84">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0E167E74">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14A79DC1">
      <w:pPr>
        <w:spacing w:line="560" w:lineRule="exact"/>
        <w:rPr>
          <w:rFonts w:ascii="宋体" w:hAnsi="宋体"/>
          <w:b/>
          <w:sz w:val="36"/>
          <w:szCs w:val="36"/>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42623903">
      <w:pPr>
        <w:spacing w:line="560" w:lineRule="exact"/>
        <w:rPr>
          <w:rFonts w:ascii="宋体" w:hAnsi="宋体"/>
          <w:b/>
          <w:sz w:val="36"/>
          <w:szCs w:val="36"/>
        </w:rPr>
      </w:pPr>
    </w:p>
    <w:p w14:paraId="6D70D149">
      <w:pPr>
        <w:spacing w:line="560" w:lineRule="exact"/>
        <w:rPr>
          <w:rFonts w:ascii="宋体" w:hAnsi="宋体"/>
          <w:b/>
          <w:sz w:val="36"/>
          <w:szCs w:val="36"/>
        </w:rPr>
      </w:pPr>
    </w:p>
    <w:p w14:paraId="38A0F637">
      <w:pPr>
        <w:spacing w:line="560" w:lineRule="exact"/>
        <w:rPr>
          <w:rFonts w:ascii="宋体" w:hAnsi="宋体"/>
          <w:b/>
          <w:sz w:val="36"/>
          <w:szCs w:val="36"/>
        </w:rPr>
      </w:pPr>
    </w:p>
    <w:p w14:paraId="0EDF35CE">
      <w:pPr>
        <w:spacing w:line="560" w:lineRule="exact"/>
        <w:rPr>
          <w:rFonts w:ascii="宋体" w:hAnsi="宋体"/>
          <w:b/>
          <w:sz w:val="36"/>
          <w:szCs w:val="36"/>
        </w:rPr>
      </w:pPr>
    </w:p>
    <w:p w14:paraId="13A00D6B">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盘山县统计事务服务中心</w:t>
      </w:r>
      <w:r>
        <w:rPr>
          <w:rFonts w:hint="eastAsia" w:ascii="宋体" w:hAnsi="宋体"/>
          <w:b/>
          <w:sz w:val="36"/>
          <w:szCs w:val="36"/>
        </w:rPr>
        <w:t>概况</w:t>
      </w:r>
    </w:p>
    <w:p w14:paraId="477C6031">
      <w:pPr>
        <w:spacing w:line="560" w:lineRule="exact"/>
        <w:ind w:firstLine="646" w:firstLineChars="200"/>
        <w:jc w:val="left"/>
        <w:rPr>
          <w:rFonts w:ascii="黑体" w:eastAsia="黑体"/>
          <w:sz w:val="32"/>
          <w:szCs w:val="32"/>
        </w:rPr>
      </w:pPr>
    </w:p>
    <w:p w14:paraId="6759FDA3">
      <w:pPr>
        <w:spacing w:line="560" w:lineRule="exact"/>
        <w:ind w:firstLine="646" w:firstLineChars="200"/>
        <w:jc w:val="left"/>
        <w:rPr>
          <w:rFonts w:ascii="黑体" w:eastAsia="黑体"/>
          <w:sz w:val="32"/>
          <w:szCs w:val="32"/>
        </w:rPr>
      </w:pPr>
      <w:r>
        <w:rPr>
          <w:rFonts w:hint="eastAsia" w:ascii="黑体" w:eastAsia="黑体"/>
          <w:sz w:val="32"/>
          <w:szCs w:val="32"/>
        </w:rPr>
        <w:t>一、</w:t>
      </w:r>
      <w:r>
        <w:rPr>
          <w:rFonts w:hint="eastAsia" w:ascii="黑体" w:eastAsia="黑体"/>
          <w:sz w:val="32"/>
          <w:szCs w:val="32"/>
          <w:lang w:eastAsia="zh-CN"/>
        </w:rPr>
        <w:t>单位</w:t>
      </w:r>
      <w:r>
        <w:rPr>
          <w:rFonts w:hint="eastAsia" w:ascii="黑体" w:eastAsia="黑体"/>
          <w:sz w:val="32"/>
          <w:szCs w:val="32"/>
        </w:rPr>
        <w:t>职责</w:t>
      </w:r>
    </w:p>
    <w:p w14:paraId="7D591044">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(一)组织实施县统计局交办的综合、农业、工业、能源、建筑业、房地产、投资、贸易、劳动工资和服务业等专业的资料收集、汇总、整理等统计工作。</w:t>
      </w:r>
    </w:p>
    <w:p w14:paraId="1ED48D94">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(二)贯彻执行国家、省市统计制度标准，组织实施全县国民经济核算，对统计数据质量进行检查评估，撰写统计分析、提供统计资料。</w:t>
      </w:r>
    </w:p>
    <w:p w14:paraId="47695110">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(三)组织实施县统计局交办的全县人口普查、经济普查、农业普查等重大普查的组织实施、协调管理工作，对普查数据开展汇总整理、编印发布、开发使用等具体工作。</w:t>
      </w:r>
    </w:p>
    <w:p w14:paraId="49A9588C">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(四)组织实施县统计局交办的全县基本单位名录日常更新维护工作，做好统计各专业名录的入库申报及审批工作。</w:t>
      </w:r>
    </w:p>
    <w:p w14:paraId="2E91D241">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(五)组织实施县统计局交办的统计网络及信息化管理工作，主要实施统计专网架构建设、网络与信息安全、镇街内网连接及“一套表”管理平台维护工作。</w:t>
      </w:r>
    </w:p>
    <w:p w14:paraId="598904BA">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(六)完成盘山县统计局交办的其他工作任务。</w:t>
      </w:r>
    </w:p>
    <w:p w14:paraId="429E13BD">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14703FB4">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盘山县统计局本级</w:t>
      </w:r>
      <w:r>
        <w:rPr>
          <w:rFonts w:hint="eastAsia" w:ascii="仿宋_GB2312" w:eastAsia="仿宋_GB2312"/>
          <w:b/>
          <w:sz w:val="32"/>
          <w:szCs w:val="32"/>
          <w:lang w:val="en-US" w:eastAsia="zh-CN"/>
        </w:rPr>
        <w:t>2025</w:t>
      </w:r>
      <w:r>
        <w:rPr>
          <w:rFonts w:hint="eastAsia" w:ascii="仿宋_GB2312" w:eastAsia="仿宋_GB2312"/>
          <w:b/>
          <w:sz w:val="32"/>
          <w:szCs w:val="32"/>
        </w:rPr>
        <w:t>年部门预算编制范围的</w:t>
      </w:r>
      <w:r>
        <w:rPr>
          <w:rFonts w:hint="eastAsia" w:ascii="仿宋_GB2312" w:eastAsia="仿宋_GB2312"/>
          <w:b/>
          <w:sz w:val="32"/>
          <w:szCs w:val="32"/>
          <w:lang w:eastAsia="zh-CN"/>
        </w:rPr>
        <w:t>二</w:t>
      </w:r>
      <w:r>
        <w:rPr>
          <w:rFonts w:hint="eastAsia" w:ascii="仿宋_GB2312" w:eastAsia="仿宋_GB2312"/>
          <w:b/>
          <w:sz w:val="32"/>
          <w:szCs w:val="32"/>
        </w:rPr>
        <w:t>级预算单位包括：</w:t>
      </w:r>
    </w:p>
    <w:p w14:paraId="24CD6FB7">
      <w:pPr>
        <w:adjustRightInd w:val="0"/>
        <w:snapToGrid w:val="0"/>
        <w:spacing w:line="322" w:lineRule="auto"/>
        <w:ind w:firstLine="646" w:firstLineChars="200"/>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盘山县统计</w:t>
      </w:r>
      <w:r>
        <w:rPr>
          <w:rFonts w:hint="eastAsia" w:ascii="仿宋_GB2312" w:eastAsia="仿宋_GB2312" w:cs="仿宋_GB2312"/>
          <w:sz w:val="32"/>
          <w:szCs w:val="32"/>
          <w:lang w:val="en-US" w:eastAsia="zh-CN"/>
        </w:rPr>
        <w:t>事务服务中心</w:t>
      </w:r>
    </w:p>
    <w:p w14:paraId="6D55891F">
      <w:pPr>
        <w:keepNext w:val="0"/>
        <w:keepLines w:val="0"/>
        <w:pageBreakBefore w:val="0"/>
        <w:widowControl w:val="0"/>
        <w:kinsoku/>
        <w:wordWrap/>
        <w:overflowPunct/>
        <w:topLinePunct w:val="0"/>
        <w:autoSpaceDE w:val="0"/>
        <w:autoSpaceDN w:val="0"/>
        <w:bidi w:val="0"/>
        <w:adjustRightInd w:val="0"/>
        <w:snapToGrid/>
        <w:spacing w:line="540" w:lineRule="exact"/>
        <w:ind w:firstLine="646" w:firstLineChars="200"/>
        <w:textAlignment w:val="auto"/>
        <w:rPr>
          <w:rFonts w:hint="eastAsia" w:ascii="仿宋_GB2312" w:eastAsia="仿宋_GB2312" w:cs="仿宋_GB2312"/>
          <w:sz w:val="32"/>
          <w:szCs w:val="32"/>
        </w:rPr>
      </w:pPr>
    </w:p>
    <w:p w14:paraId="23C196E4">
      <w:pPr>
        <w:spacing w:line="560" w:lineRule="exact"/>
        <w:jc w:val="both"/>
        <w:rPr>
          <w:rFonts w:ascii="宋体" w:hAnsi="宋体"/>
          <w:b/>
          <w:sz w:val="36"/>
          <w:szCs w:val="36"/>
        </w:rPr>
      </w:pPr>
    </w:p>
    <w:p w14:paraId="2E8AFC8D">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盘山县统计事务服务中心</w:t>
      </w:r>
      <w:r>
        <w:rPr>
          <w:rFonts w:hint="eastAsia" w:ascii="宋体" w:hAnsi="宋体"/>
          <w:b/>
          <w:sz w:val="36"/>
          <w:szCs w:val="36"/>
          <w:lang w:val="en-US" w:eastAsia="zh-CN"/>
        </w:rPr>
        <w:t>2025</w:t>
      </w:r>
      <w:r>
        <w:rPr>
          <w:rFonts w:hint="eastAsia" w:ascii="宋体" w:hAnsi="宋体"/>
          <w:b/>
          <w:sz w:val="36"/>
          <w:szCs w:val="36"/>
        </w:rPr>
        <w:t>年预算情况说明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108.37</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108.37</w:t>
      </w:r>
      <w:r>
        <w:rPr>
          <w:rFonts w:hint="eastAsia" w:ascii="仿宋_GB2312" w:hAnsi="宋体" w:eastAsia="仿宋_GB2312"/>
          <w:sz w:val="32"/>
          <w:szCs w:val="32"/>
          <w:highlight w:val="none"/>
        </w:rPr>
        <w:t>万元；</w:t>
      </w:r>
    </w:p>
    <w:p w14:paraId="04E064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C7A22E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599CE6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A000D80">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w:t>
      </w:r>
    </w:p>
    <w:p w14:paraId="6894F627">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hAnsi="仿宋_GB2312" w:eastAsia="仿宋_GB2312" w:cs="仿宋_GB2312"/>
          <w:sz w:val="32"/>
          <w:szCs w:val="32"/>
          <w:highlight w:val="none"/>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108.37</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108.37</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p>
    <w:p w14:paraId="55D03010">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B4F748E">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 xml:space="preserve">万元。 </w:t>
      </w:r>
    </w:p>
    <w:p w14:paraId="191661B2">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0.13</w:t>
      </w:r>
      <w:r>
        <w:rPr>
          <w:rFonts w:hint="eastAsia" w:ascii="黑体" w:hAnsi="黑体" w:eastAsia="黑体"/>
          <w:sz w:val="32"/>
          <w:szCs w:val="32"/>
          <w:highlight w:val="none"/>
        </w:rPr>
        <w:t>万元，</w:t>
      </w:r>
      <w:r>
        <w:rPr>
          <w:rFonts w:hint="eastAsia" w:ascii="黑体" w:hAnsi="黑体" w:eastAsia="黑体"/>
          <w:sz w:val="32"/>
          <w:szCs w:val="32"/>
          <w:highlight w:val="none"/>
          <w:lang w:eastAsia="zh-CN"/>
        </w:rPr>
        <w:t>与</w:t>
      </w:r>
      <w:r>
        <w:rPr>
          <w:rFonts w:hint="eastAsia" w:ascii="黑体" w:hAnsi="黑体" w:eastAsia="黑体"/>
          <w:sz w:val="32"/>
          <w:szCs w:val="32"/>
          <w:highlight w:val="none"/>
          <w:lang w:val="en-US" w:eastAsia="zh-CN"/>
        </w:rPr>
        <w:t>2024年基本持平</w:t>
      </w:r>
      <w:r>
        <w:rPr>
          <w:rFonts w:hint="eastAsia" w:ascii="黑体" w:hAnsi="黑体" w:eastAsia="黑体"/>
          <w:sz w:val="32"/>
          <w:szCs w:val="32"/>
          <w:highlight w:val="none"/>
        </w:rPr>
        <w:t>。</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单位</w:t>
      </w:r>
      <w:r>
        <w:rPr>
          <w:rFonts w:hint="eastAsia" w:ascii="黑体" w:hAnsi="黑体" w:eastAsia="黑体"/>
          <w:sz w:val="32"/>
          <w:szCs w:val="32"/>
        </w:rPr>
        <w:t>管理专项资金情况</w:t>
      </w:r>
    </w:p>
    <w:p w14:paraId="240D2B8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盘山县统计事务服务中心</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A27B95D">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盘山县统计事务服务中心</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2.19</w:t>
      </w:r>
      <w:r>
        <w:rPr>
          <w:rFonts w:hint="eastAsia" w:ascii="仿宋_GB2312" w:hAnsi="宋体" w:eastAsia="仿宋_GB2312"/>
          <w:sz w:val="32"/>
          <w:szCs w:val="32"/>
        </w:rPr>
        <w:t>万元，主要包括</w:t>
      </w:r>
      <w:r>
        <w:rPr>
          <w:rFonts w:hint="eastAsia" w:ascii="仿宋_GB2312" w:hAnsi="宋体" w:eastAsia="仿宋_GB2312"/>
          <w:sz w:val="32"/>
          <w:szCs w:val="32"/>
          <w:lang w:eastAsia="zh-CN"/>
        </w:rPr>
        <w:t>办公费</w:t>
      </w:r>
      <w:r>
        <w:rPr>
          <w:rFonts w:hint="eastAsia" w:ascii="仿宋_GB2312" w:hAnsi="宋体" w:eastAsia="仿宋_GB2312"/>
          <w:sz w:val="32"/>
          <w:szCs w:val="32"/>
          <w:lang w:val="en-US" w:eastAsia="zh-CN"/>
        </w:rPr>
        <w:t>0.86万元，残疾人保障金1.33万元</w:t>
      </w:r>
      <w:r>
        <w:rPr>
          <w:rFonts w:hint="eastAsia" w:ascii="仿宋_GB2312" w:hAnsi="宋体" w:eastAsia="仿宋_GB2312"/>
          <w:sz w:val="32"/>
          <w:szCs w:val="32"/>
        </w:rPr>
        <w:t>。</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w:t>
      </w:r>
      <w:r>
        <w:rPr>
          <w:rFonts w:hint="eastAsia" w:ascii="仿宋_GB2312" w:hAnsi="宋体" w:eastAsia="仿宋_GB2312"/>
          <w:sz w:val="32"/>
          <w:szCs w:val="32"/>
          <w:lang w:eastAsia="zh-CN"/>
        </w:rPr>
        <w:t>盘山县统计事务服务中心</w:t>
      </w:r>
      <w:r>
        <w:rPr>
          <w:rFonts w:hint="eastAsia" w:ascii="仿宋_GB2312" w:hAnsi="仿宋_GB2312" w:eastAsia="仿宋_GB2312" w:cs="仿宋_GB2312"/>
          <w:sz w:val="32"/>
          <w:szCs w:val="32"/>
          <w:lang w:val="en-US" w:eastAsia="zh-CN"/>
        </w:rPr>
        <w:t>安排政府采购预算0万元，具体为货物0万元，服务0万元，工程0万元；预留面向中小企业采购份额0万元，其中预留给小微企业0万元。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41F5C3A">
      <w:pPr>
        <w:spacing w:line="560" w:lineRule="exact"/>
        <w:ind w:firstLine="660"/>
        <w:rPr>
          <w:rFonts w:hint="eastAsia" w:ascii="仿宋_GB2312" w:eastAsia="仿宋_GB2312"/>
          <w:sz w:val="32"/>
          <w:szCs w:val="32"/>
          <w:lang w:eastAsia="zh-CN"/>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宋体" w:eastAsia="仿宋_GB2312"/>
          <w:sz w:val="32"/>
          <w:szCs w:val="32"/>
          <w:lang w:eastAsia="zh-CN"/>
        </w:rPr>
        <w:t>盘山县统计事务服务中心</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w:t>
      </w:r>
      <w:r>
        <w:rPr>
          <w:rFonts w:hint="eastAsia" w:ascii="仿宋_GB2312" w:eastAsia="仿宋_GB2312"/>
          <w:sz w:val="32"/>
          <w:szCs w:val="32"/>
        </w:rPr>
        <w:t>年</w:t>
      </w:r>
      <w:r>
        <w:rPr>
          <w:rFonts w:hint="eastAsia" w:ascii="仿宋_GB2312" w:eastAsia="仿宋_GB2312"/>
          <w:sz w:val="32"/>
          <w:szCs w:val="32"/>
          <w:lang w:eastAsia="zh-CN"/>
        </w:rPr>
        <w:t>持平。</w:t>
      </w:r>
    </w:p>
    <w:p w14:paraId="2CF779CE">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ascii="宋体" w:hAnsi="宋体" w:cs="宋体"/>
                <w:b/>
                <w:bCs/>
                <w:color w:val="000000"/>
                <w:kern w:val="0"/>
                <w:sz w:val="24"/>
              </w:rPr>
            </w:pP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left"/>
              <w:rPr>
                <w:rFonts w:ascii="宋体" w:hAnsi="宋体" w:cs="宋体"/>
                <w:color w:val="000000"/>
                <w:kern w:val="0"/>
                <w:sz w:val="24"/>
              </w:rPr>
            </w:pP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left"/>
              <w:rPr>
                <w:rFonts w:ascii="宋体" w:hAnsi="宋体" w:cs="宋体"/>
                <w:color w:val="000000"/>
                <w:kern w:val="0"/>
                <w:sz w:val="24"/>
              </w:rPr>
            </w:pP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left"/>
              <w:rPr>
                <w:rFonts w:ascii="宋体" w:hAnsi="宋体" w:cs="宋体"/>
                <w:color w:val="000000"/>
                <w:kern w:val="0"/>
                <w:sz w:val="24"/>
              </w:rPr>
            </w:pP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left"/>
              <w:rPr>
                <w:rFonts w:ascii="宋体" w:hAnsi="宋体" w:cs="宋体"/>
                <w:color w:val="000000"/>
                <w:kern w:val="0"/>
                <w:sz w:val="24"/>
              </w:rPr>
            </w:pP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left"/>
              <w:rPr>
                <w:rFonts w:ascii="宋体" w:hAnsi="宋体" w:cs="宋体"/>
                <w:color w:val="000000"/>
                <w:kern w:val="0"/>
                <w:sz w:val="24"/>
              </w:rPr>
            </w:pP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盘山县统计事务服务中心</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hint="eastAsia" w:ascii="仿宋_GB2312" w:hAnsi="宋体" w:eastAsia="仿宋_GB2312"/>
          <w:color w:val="auto"/>
          <w:sz w:val="32"/>
          <w:szCs w:val="32"/>
          <w:highlight w:val="none"/>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盘山县统计事务服务中心</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年应编制部门整体绩效目标共</w:t>
      </w:r>
      <w:r>
        <w:rPr>
          <w:rFonts w:hint="eastAsia" w:ascii="仿宋_GB2312" w:hAnsi="宋体" w:eastAsia="仿宋_GB2312"/>
          <w:sz w:val="32"/>
          <w:szCs w:val="32"/>
          <w:lang w:val="en-US" w:eastAsia="zh-CN"/>
        </w:rPr>
        <w:t>3</w:t>
      </w:r>
      <w:r>
        <w:rPr>
          <w:rFonts w:hint="eastAsia" w:ascii="仿宋_GB2312" w:hAnsi="宋体" w:eastAsia="仿宋_GB2312"/>
          <w:sz w:val="32"/>
          <w:szCs w:val="32"/>
        </w:rPr>
        <w:t>个，实际编制部门整体绩效目标共</w:t>
      </w:r>
      <w:r>
        <w:rPr>
          <w:rFonts w:hint="eastAsia" w:ascii="仿宋_GB2312" w:hAnsi="宋体" w:eastAsia="仿宋_GB2312"/>
          <w:sz w:val="32"/>
          <w:szCs w:val="32"/>
          <w:lang w:val="en-US" w:eastAsia="zh-CN"/>
        </w:rPr>
        <w:t>3</w:t>
      </w:r>
      <w:r>
        <w:rPr>
          <w:rFonts w:hint="eastAsia" w:ascii="仿宋_GB2312" w:hAnsi="宋体" w:eastAsia="仿宋_GB2312"/>
          <w:sz w:val="32"/>
          <w:szCs w:val="32"/>
        </w:rPr>
        <w:t>个，编制部门整体绩效目标覆盖率（实际编制绩效目标的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626F2516">
      <w:pPr>
        <w:spacing w:line="560" w:lineRule="exact"/>
        <w:ind w:firstLine="632" w:firstLineChars="196"/>
        <w:rPr>
          <w:rFonts w:hint="eastAsia" w:ascii="仿宋_GB2312" w:hAnsi="宋体" w:eastAsia="仿宋_GB2312"/>
          <w:color w:val="auto"/>
          <w:sz w:val="32"/>
          <w:szCs w:val="32"/>
          <w:highlight w:val="none"/>
        </w:rPr>
      </w:pPr>
    </w:p>
    <w:p w14:paraId="0874C07B">
      <w:pPr>
        <w:spacing w:line="560" w:lineRule="exact"/>
        <w:ind w:firstLine="632" w:firstLineChars="196"/>
        <w:rPr>
          <w:rFonts w:hint="eastAsia" w:ascii="仿宋_GB2312" w:hAnsi="宋体" w:eastAsia="仿宋_GB2312"/>
          <w:color w:val="auto"/>
          <w:sz w:val="32"/>
          <w:szCs w:val="32"/>
          <w:highlight w:val="none"/>
        </w:rPr>
      </w:pPr>
    </w:p>
    <w:p w14:paraId="58CAAD6D">
      <w:pPr>
        <w:spacing w:line="560" w:lineRule="exact"/>
        <w:ind w:firstLine="632" w:firstLineChars="196"/>
        <w:rPr>
          <w:rFonts w:hint="eastAsia" w:ascii="仿宋_GB2312" w:hAnsi="宋体" w:eastAsia="仿宋_GB2312"/>
          <w:color w:val="auto"/>
          <w:sz w:val="32"/>
          <w:szCs w:val="32"/>
          <w:highlight w:val="none"/>
        </w:rPr>
      </w:pPr>
    </w:p>
    <w:p w14:paraId="6232D1A7">
      <w:pPr>
        <w:spacing w:line="560" w:lineRule="exact"/>
        <w:ind w:firstLine="632" w:firstLineChars="196"/>
        <w:rPr>
          <w:rFonts w:hint="eastAsia" w:ascii="仿宋_GB2312" w:hAnsi="宋体" w:eastAsia="仿宋_GB2312"/>
          <w:color w:val="auto"/>
          <w:sz w:val="32"/>
          <w:szCs w:val="32"/>
          <w:highlight w:val="none"/>
        </w:rPr>
      </w:pPr>
    </w:p>
    <w:p w14:paraId="4663C940">
      <w:pPr>
        <w:spacing w:line="560" w:lineRule="exact"/>
        <w:ind w:firstLine="632" w:firstLineChars="196"/>
        <w:rPr>
          <w:rFonts w:hint="eastAsia" w:ascii="仿宋_GB2312" w:hAnsi="宋体" w:eastAsia="仿宋_GB2312"/>
          <w:color w:val="auto"/>
          <w:sz w:val="32"/>
          <w:szCs w:val="32"/>
          <w:highlight w:val="none"/>
        </w:rPr>
      </w:pPr>
    </w:p>
    <w:p w14:paraId="17BF76AC">
      <w:pPr>
        <w:spacing w:line="560" w:lineRule="exact"/>
        <w:ind w:firstLine="632" w:firstLineChars="196"/>
        <w:rPr>
          <w:rFonts w:hint="eastAsia" w:ascii="仿宋_GB2312" w:hAnsi="宋体" w:eastAsia="仿宋_GB2312"/>
          <w:color w:val="auto"/>
          <w:sz w:val="32"/>
          <w:szCs w:val="32"/>
          <w:highlight w:val="none"/>
        </w:rPr>
      </w:pPr>
    </w:p>
    <w:p w14:paraId="3D2805BE">
      <w:pPr>
        <w:spacing w:line="560" w:lineRule="exact"/>
        <w:ind w:firstLine="632" w:firstLineChars="196"/>
        <w:rPr>
          <w:rFonts w:hint="eastAsia" w:ascii="仿宋_GB2312" w:hAnsi="宋体" w:eastAsia="仿宋_GB2312"/>
          <w:color w:val="auto"/>
          <w:sz w:val="32"/>
          <w:szCs w:val="32"/>
          <w:highlight w:val="none"/>
        </w:rPr>
      </w:pPr>
    </w:p>
    <w:p w14:paraId="4F5590F4">
      <w:pPr>
        <w:spacing w:line="560" w:lineRule="exact"/>
        <w:ind w:firstLine="632" w:firstLineChars="196"/>
        <w:rPr>
          <w:rFonts w:hint="eastAsia" w:ascii="仿宋_GB2312" w:hAnsi="宋体" w:eastAsia="仿宋_GB2312"/>
          <w:color w:val="auto"/>
          <w:sz w:val="32"/>
          <w:szCs w:val="32"/>
          <w:highlight w:val="none"/>
        </w:rPr>
      </w:pPr>
    </w:p>
    <w:p w14:paraId="4FC7561B">
      <w:pPr>
        <w:spacing w:line="560" w:lineRule="exact"/>
        <w:ind w:firstLine="632" w:firstLineChars="196"/>
        <w:rPr>
          <w:rFonts w:hint="eastAsia" w:ascii="仿宋_GB2312" w:hAnsi="宋体" w:eastAsia="仿宋_GB2312"/>
          <w:color w:val="auto"/>
          <w:sz w:val="32"/>
          <w:szCs w:val="32"/>
          <w:highlight w:val="none"/>
        </w:rPr>
      </w:pPr>
    </w:p>
    <w:p w14:paraId="3F6AAA5A">
      <w:pPr>
        <w:spacing w:line="560" w:lineRule="exact"/>
        <w:ind w:firstLine="632" w:firstLineChars="196"/>
        <w:rPr>
          <w:rFonts w:hint="eastAsia" w:ascii="仿宋_GB2312" w:hAnsi="宋体" w:eastAsia="仿宋_GB2312"/>
          <w:color w:val="auto"/>
          <w:sz w:val="32"/>
          <w:szCs w:val="32"/>
          <w:highlight w:val="none"/>
        </w:rPr>
      </w:pPr>
    </w:p>
    <w:p w14:paraId="447F1D7A">
      <w:pPr>
        <w:spacing w:line="560" w:lineRule="exact"/>
        <w:ind w:firstLine="632" w:firstLineChars="196"/>
        <w:rPr>
          <w:rFonts w:hint="eastAsia" w:ascii="仿宋_GB2312" w:hAnsi="宋体" w:eastAsia="仿宋_GB2312"/>
          <w:color w:val="auto"/>
          <w:sz w:val="32"/>
          <w:szCs w:val="32"/>
          <w:highlight w:val="none"/>
        </w:rPr>
      </w:pPr>
    </w:p>
    <w:p w14:paraId="5E85D65B">
      <w:pPr>
        <w:spacing w:line="560" w:lineRule="exact"/>
        <w:ind w:firstLine="632" w:firstLineChars="196"/>
        <w:rPr>
          <w:rFonts w:hint="eastAsia" w:ascii="仿宋_GB2312" w:hAnsi="宋体" w:eastAsia="仿宋_GB2312"/>
          <w:color w:val="auto"/>
          <w:sz w:val="32"/>
          <w:szCs w:val="32"/>
          <w:highlight w:val="none"/>
        </w:rPr>
      </w:pPr>
    </w:p>
    <w:p w14:paraId="626B80F9">
      <w:pPr>
        <w:spacing w:line="560" w:lineRule="exact"/>
        <w:ind w:firstLine="632" w:firstLineChars="196"/>
        <w:rPr>
          <w:rFonts w:hint="eastAsia" w:ascii="仿宋_GB2312" w:hAnsi="宋体" w:eastAsia="仿宋_GB2312"/>
          <w:color w:val="auto"/>
          <w:sz w:val="32"/>
          <w:szCs w:val="32"/>
          <w:highlight w:val="none"/>
        </w:rPr>
      </w:pPr>
    </w:p>
    <w:p w14:paraId="0051B790">
      <w:pPr>
        <w:spacing w:line="560" w:lineRule="exact"/>
        <w:rPr>
          <w:rFonts w:hint="eastAsia" w:ascii="仿宋_GB2312" w:hAnsi="宋体" w:eastAsia="仿宋_GB2312"/>
          <w:color w:val="auto"/>
          <w:sz w:val="32"/>
          <w:szCs w:val="32"/>
          <w:highlight w:val="none"/>
        </w:rPr>
      </w:pP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4376139D">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7211FD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CA48BF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D63834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A540C1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23FB02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3539660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3B997C5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0C28C746">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149875E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2A1656B9">
      <w:pPr>
        <w:autoSpaceDE w:val="0"/>
        <w:autoSpaceDN w:val="0"/>
        <w:adjustRightInd w:val="0"/>
        <w:spacing w:line="540" w:lineRule="exact"/>
        <w:ind w:firstLine="640"/>
        <w:rPr>
          <w:rFonts w:hint="eastAsia" w:ascii="宋体" w:hAnsi="宋体" w:cs="宋体"/>
          <w:sz w:val="32"/>
          <w:szCs w:val="32"/>
          <w:lang w:eastAsia="zh-CN"/>
        </w:rPr>
      </w:pPr>
      <w:r>
        <w:rPr>
          <w:rFonts w:hint="eastAsia" w:ascii="宋体" w:hAnsi="宋体" w:cs="宋体"/>
          <w:b/>
          <w:sz w:val="32"/>
          <w:szCs w:val="32"/>
          <w:lang w:val="en-US" w:eastAsia="zh-CN"/>
        </w:rPr>
        <w:t>11</w:t>
      </w:r>
      <w:r>
        <w:rPr>
          <w:rFonts w:hint="eastAsia" w:ascii="宋体" w:hAnsi="宋体" w:eastAsia="宋体" w:cs="宋体"/>
          <w:b/>
          <w:sz w:val="32"/>
          <w:szCs w:val="32"/>
        </w:rPr>
        <w:t>.</w:t>
      </w:r>
      <w:r>
        <w:rPr>
          <w:rFonts w:hint="eastAsia" w:ascii="仿宋_GB2312" w:hAnsi="仿宋_GB2312" w:eastAsia="仿宋_GB2312" w:cs="仿宋_GB2312"/>
          <w:b/>
          <w:bCs/>
          <w:sz w:val="32"/>
          <w:szCs w:val="32"/>
        </w:rPr>
        <w:t>一般公共服务支出（类）</w:t>
      </w:r>
      <w:r>
        <w:rPr>
          <w:rFonts w:hint="eastAsia" w:ascii="仿宋_GB2312" w:hAnsi="仿宋_GB2312" w:eastAsia="仿宋_GB2312" w:cs="仿宋_GB2312"/>
          <w:b/>
          <w:bCs/>
          <w:sz w:val="32"/>
          <w:szCs w:val="32"/>
          <w:lang w:val="en-US" w:eastAsia="zh-CN"/>
        </w:rPr>
        <w:t>统计信息</w:t>
      </w:r>
      <w:r>
        <w:rPr>
          <w:rFonts w:hint="eastAsia" w:ascii="仿宋_GB2312" w:hAnsi="仿宋_GB2312" w:eastAsia="仿宋_GB2312" w:cs="仿宋_GB2312"/>
          <w:b/>
          <w:bCs/>
          <w:sz w:val="32"/>
          <w:szCs w:val="32"/>
          <w:lang w:eastAsia="zh-CN"/>
        </w:rPr>
        <w:t>事务</w:t>
      </w:r>
      <w:r>
        <w:rPr>
          <w:rFonts w:hint="eastAsia" w:ascii="仿宋_GB2312" w:hAnsi="仿宋_GB2312" w:eastAsia="仿宋_GB2312" w:cs="仿宋_GB2312"/>
          <w:b/>
          <w:bCs/>
          <w:sz w:val="32"/>
          <w:szCs w:val="32"/>
        </w:rPr>
        <w:t>（款）行政运行（项）</w:t>
      </w:r>
      <w:r>
        <w:rPr>
          <w:rFonts w:hint="eastAsia" w:ascii="仿宋_GB2312" w:hAnsi="仿宋_GB2312" w:eastAsia="仿宋_GB2312" w:cs="仿宋_GB2312"/>
          <w:b/>
          <w:bCs/>
          <w:sz w:val="32"/>
          <w:szCs w:val="32"/>
          <w:lang w:eastAsia="zh-CN"/>
        </w:rPr>
        <w:t>：</w:t>
      </w:r>
      <w:r>
        <w:rPr>
          <w:rFonts w:hint="eastAsia" w:ascii="仿宋_GB2312" w:eastAsia="仿宋_GB2312"/>
          <w:sz w:val="32"/>
          <w:szCs w:val="32"/>
        </w:rPr>
        <w:t>反映行政单位（包括实行公务员管理的事业单位）的基本支出</w:t>
      </w:r>
      <w:r>
        <w:rPr>
          <w:rFonts w:hint="eastAsia" w:ascii="仿宋_GB2312" w:eastAsia="仿宋_GB2312"/>
          <w:sz w:val="32"/>
          <w:szCs w:val="32"/>
          <w:lang w:eastAsia="zh-CN"/>
        </w:rPr>
        <w:t>。</w:t>
      </w:r>
    </w:p>
    <w:p w14:paraId="3708ECEF">
      <w:pPr>
        <w:autoSpaceDE w:val="0"/>
        <w:autoSpaceDN w:val="0"/>
        <w:adjustRightInd w:val="0"/>
        <w:spacing w:line="540" w:lineRule="exact"/>
        <w:ind w:firstLine="640"/>
        <w:rPr>
          <w:rFonts w:hint="eastAsia" w:ascii="宋体" w:hAnsi="宋体" w:eastAsia="宋体" w:cs="宋体"/>
          <w:bCs/>
          <w:sz w:val="32"/>
          <w:szCs w:val="32"/>
        </w:rPr>
      </w:pPr>
      <w:r>
        <w:rPr>
          <w:rFonts w:hint="eastAsia" w:ascii="宋体" w:hAnsi="宋体" w:eastAsia="宋体" w:cs="宋体"/>
          <w:b/>
          <w:bCs/>
          <w:sz w:val="32"/>
          <w:szCs w:val="32"/>
        </w:rPr>
        <w:t>1</w:t>
      </w:r>
      <w:r>
        <w:rPr>
          <w:rFonts w:hint="eastAsia" w:ascii="宋体" w:hAnsi="宋体" w:cs="宋体"/>
          <w:b/>
          <w:bCs/>
          <w:sz w:val="32"/>
          <w:szCs w:val="32"/>
          <w:lang w:val="en-US" w:eastAsia="zh-CN"/>
        </w:rPr>
        <w:t>2</w:t>
      </w:r>
      <w:r>
        <w:rPr>
          <w:rFonts w:hint="eastAsia" w:ascii="宋体" w:hAnsi="宋体" w:eastAsia="宋体" w:cs="宋体"/>
          <w:b/>
          <w:bCs/>
          <w:sz w:val="32"/>
          <w:szCs w:val="32"/>
        </w:rPr>
        <w:t xml:space="preserve">. </w:t>
      </w:r>
      <w:r>
        <w:rPr>
          <w:rFonts w:hint="eastAsia" w:ascii="仿宋_GB2312" w:hAnsi="仿宋_GB2312" w:eastAsia="仿宋_GB2312" w:cs="仿宋_GB2312"/>
          <w:b/>
          <w:bCs/>
          <w:sz w:val="32"/>
          <w:szCs w:val="32"/>
        </w:rPr>
        <w:t>一般公共服务支出（类）</w:t>
      </w:r>
      <w:r>
        <w:rPr>
          <w:rFonts w:hint="eastAsia" w:ascii="仿宋_GB2312" w:hAnsi="仿宋_GB2312" w:eastAsia="仿宋_GB2312" w:cs="仿宋_GB2312"/>
          <w:b/>
          <w:bCs/>
          <w:sz w:val="32"/>
          <w:szCs w:val="32"/>
          <w:lang w:val="en-US" w:eastAsia="zh-CN"/>
        </w:rPr>
        <w:t>统计信息</w:t>
      </w:r>
      <w:r>
        <w:rPr>
          <w:rFonts w:hint="eastAsia" w:ascii="仿宋_GB2312" w:hAnsi="仿宋_GB2312" w:eastAsia="仿宋_GB2312" w:cs="仿宋_GB2312"/>
          <w:b/>
          <w:bCs/>
          <w:sz w:val="32"/>
          <w:szCs w:val="32"/>
          <w:lang w:eastAsia="zh-CN"/>
        </w:rPr>
        <w:t>事务</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eastAsia="zh-CN"/>
        </w:rPr>
        <w:t>一般行政管理事务</w:t>
      </w:r>
      <w:r>
        <w:rPr>
          <w:rFonts w:hint="eastAsia" w:ascii="仿宋_GB2312" w:hAnsi="仿宋_GB2312" w:eastAsia="仿宋_GB2312" w:cs="仿宋_GB2312"/>
          <w:b/>
          <w:bCs/>
          <w:sz w:val="32"/>
          <w:szCs w:val="32"/>
        </w:rPr>
        <w:t>（项）：</w:t>
      </w:r>
      <w:r>
        <w:rPr>
          <w:rFonts w:hint="eastAsia" w:ascii="仿宋_GB2312" w:eastAsia="仿宋_GB2312"/>
          <w:sz w:val="32"/>
          <w:szCs w:val="32"/>
        </w:rPr>
        <w:t>反映</w:t>
      </w:r>
      <w:r>
        <w:rPr>
          <w:rFonts w:hint="eastAsia" w:ascii="仿宋_GB2312" w:eastAsia="仿宋_GB2312"/>
          <w:sz w:val="32"/>
          <w:szCs w:val="32"/>
          <w:lang w:eastAsia="zh-CN"/>
        </w:rPr>
        <w:t>行政单位（包括实行公务员管理的事业单位）未单独设置项级科目的其他项目支出</w:t>
      </w:r>
      <w:r>
        <w:rPr>
          <w:rFonts w:hint="eastAsia" w:ascii="仿宋_GB2312" w:eastAsia="仿宋_GB2312"/>
          <w:sz w:val="32"/>
          <w:szCs w:val="32"/>
        </w:rPr>
        <w:t>。</w:t>
      </w:r>
    </w:p>
    <w:p w14:paraId="6A1D9C4C">
      <w:pPr>
        <w:ind w:firstLine="646" w:firstLineChars="200"/>
        <w:rPr>
          <w:rFonts w:hint="default" w:ascii="宋体" w:hAnsi="宋体" w:eastAsia="宋体" w:cs="宋体"/>
          <w:sz w:val="32"/>
          <w:szCs w:val="32"/>
          <w:lang w:val="en-US" w:eastAsia="zh-CN"/>
        </w:rPr>
      </w:pPr>
      <w:r>
        <w:rPr>
          <w:rFonts w:hint="eastAsia" w:ascii="宋体" w:hAnsi="宋体" w:eastAsia="宋体" w:cs="宋体"/>
          <w:b/>
          <w:bCs/>
          <w:sz w:val="32"/>
          <w:szCs w:val="32"/>
        </w:rPr>
        <w:t>1</w:t>
      </w:r>
      <w:r>
        <w:rPr>
          <w:rFonts w:hint="eastAsia" w:ascii="宋体" w:hAnsi="宋体" w:cs="宋体"/>
          <w:b/>
          <w:bCs/>
          <w:sz w:val="32"/>
          <w:szCs w:val="32"/>
          <w:lang w:val="en-US" w:eastAsia="zh-CN"/>
        </w:rPr>
        <w:t>3</w:t>
      </w:r>
      <w:r>
        <w:rPr>
          <w:rFonts w:hint="eastAsia" w:ascii="宋体" w:hAnsi="宋体" w:eastAsia="宋体" w:cs="宋体"/>
          <w:b/>
          <w:bCs/>
          <w:sz w:val="32"/>
          <w:szCs w:val="32"/>
        </w:rPr>
        <w:t xml:space="preserve">. </w:t>
      </w:r>
      <w:r>
        <w:rPr>
          <w:rFonts w:hint="eastAsia" w:ascii="仿宋_GB2312" w:hAnsi="仿宋_GB2312" w:eastAsia="仿宋_GB2312" w:cs="仿宋_GB2312"/>
          <w:b/>
          <w:bCs/>
          <w:sz w:val="32"/>
          <w:szCs w:val="32"/>
        </w:rPr>
        <w:t>一般公共服务支出（类）</w:t>
      </w:r>
      <w:r>
        <w:rPr>
          <w:rFonts w:hint="eastAsia" w:ascii="仿宋_GB2312" w:hAnsi="仿宋_GB2312" w:eastAsia="仿宋_GB2312" w:cs="仿宋_GB2312"/>
          <w:b/>
          <w:bCs/>
          <w:sz w:val="32"/>
          <w:szCs w:val="32"/>
          <w:lang w:val="en-US" w:eastAsia="zh-CN"/>
        </w:rPr>
        <w:t>统计信息</w:t>
      </w:r>
      <w:r>
        <w:rPr>
          <w:rFonts w:hint="eastAsia" w:ascii="仿宋_GB2312" w:hAnsi="仿宋_GB2312" w:eastAsia="仿宋_GB2312" w:cs="仿宋_GB2312"/>
          <w:b/>
          <w:bCs/>
          <w:sz w:val="32"/>
          <w:szCs w:val="32"/>
          <w:lang w:eastAsia="zh-CN"/>
        </w:rPr>
        <w:t>事务</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val="en-US" w:eastAsia="zh-CN"/>
        </w:rPr>
        <w:t>专项普查活动</w:t>
      </w:r>
      <w:r>
        <w:rPr>
          <w:rFonts w:hint="eastAsia" w:ascii="仿宋_GB2312" w:hAnsi="仿宋_GB2312" w:eastAsia="仿宋_GB2312" w:cs="仿宋_GB2312"/>
          <w:b/>
          <w:bCs/>
          <w:sz w:val="32"/>
          <w:szCs w:val="32"/>
        </w:rPr>
        <w:t>（项）：</w:t>
      </w:r>
      <w:r>
        <w:rPr>
          <w:rFonts w:hint="eastAsia" w:ascii="仿宋_GB2312" w:eastAsia="仿宋_GB2312"/>
          <w:sz w:val="32"/>
          <w:szCs w:val="32"/>
        </w:rPr>
        <w:t>反映</w:t>
      </w:r>
      <w:r>
        <w:rPr>
          <w:rFonts w:hint="eastAsia" w:ascii="仿宋_GB2312" w:eastAsia="仿宋_GB2312"/>
          <w:sz w:val="32"/>
          <w:szCs w:val="32"/>
          <w:lang w:eastAsia="zh-CN"/>
        </w:rPr>
        <w:t>行政单位（包括实行公务员管理的事业单位）专项普查活动</w:t>
      </w:r>
      <w:r>
        <w:rPr>
          <w:rFonts w:hint="eastAsia" w:ascii="仿宋_GB2312" w:eastAsia="仿宋_GB2312"/>
          <w:sz w:val="32"/>
          <w:szCs w:val="32"/>
          <w:lang w:val="en-US" w:eastAsia="zh-CN"/>
        </w:rPr>
        <w:t>支出。</w:t>
      </w:r>
    </w:p>
    <w:p w14:paraId="05B445CA">
      <w:pPr>
        <w:autoSpaceDE w:val="0"/>
        <w:autoSpaceDN w:val="0"/>
        <w:adjustRightInd w:val="0"/>
        <w:spacing w:line="540" w:lineRule="exact"/>
        <w:ind w:firstLine="640"/>
        <w:rPr>
          <w:rFonts w:hint="eastAsia" w:ascii="宋体" w:hAnsi="宋体" w:eastAsia="宋体" w:cs="宋体"/>
          <w:b/>
          <w:bCs/>
          <w:sz w:val="32"/>
          <w:szCs w:val="32"/>
        </w:rPr>
      </w:pPr>
      <w:r>
        <w:rPr>
          <w:rFonts w:hint="eastAsia" w:ascii="宋体" w:hAnsi="宋体" w:eastAsia="宋体" w:cs="宋体"/>
          <w:b/>
          <w:bCs/>
          <w:sz w:val="32"/>
          <w:szCs w:val="32"/>
        </w:rPr>
        <w:t>1</w:t>
      </w:r>
      <w:r>
        <w:rPr>
          <w:rFonts w:hint="eastAsia" w:ascii="宋体" w:hAnsi="宋体" w:cs="宋体"/>
          <w:b/>
          <w:bCs/>
          <w:sz w:val="32"/>
          <w:szCs w:val="32"/>
          <w:lang w:val="en-US" w:eastAsia="zh-CN"/>
        </w:rPr>
        <w:t>4</w:t>
      </w:r>
      <w:r>
        <w:rPr>
          <w:rFonts w:hint="eastAsia" w:ascii="宋体" w:hAnsi="宋体" w:eastAsia="宋体" w:cs="宋体"/>
          <w:b/>
          <w:bCs/>
          <w:sz w:val="32"/>
          <w:szCs w:val="32"/>
        </w:rPr>
        <w:t>.</w:t>
      </w:r>
      <w:r>
        <w:rPr>
          <w:rFonts w:hint="eastAsia" w:ascii="仿宋_GB2312" w:hAnsi="仿宋_GB2312" w:eastAsia="仿宋_GB2312" w:cs="仿宋_GB2312"/>
          <w:b/>
          <w:bCs/>
          <w:sz w:val="32"/>
          <w:szCs w:val="32"/>
        </w:rPr>
        <w:t>社会保障和就业</w:t>
      </w:r>
      <w:r>
        <w:rPr>
          <w:rFonts w:hint="eastAsia" w:ascii="仿宋_GB2312" w:hAnsi="仿宋_GB2312" w:eastAsia="仿宋_GB2312" w:cs="仿宋_GB2312"/>
          <w:b/>
          <w:bCs/>
          <w:sz w:val="32"/>
          <w:szCs w:val="32"/>
          <w:lang w:val="en-US" w:eastAsia="zh-CN"/>
        </w:rPr>
        <w:t>支出</w:t>
      </w:r>
      <w:r>
        <w:rPr>
          <w:rFonts w:hint="eastAsia" w:ascii="仿宋_GB2312" w:hAnsi="仿宋_GB2312" w:eastAsia="仿宋_GB2312" w:cs="仿宋_GB2312"/>
          <w:b/>
          <w:bCs/>
          <w:sz w:val="32"/>
          <w:szCs w:val="32"/>
        </w:rPr>
        <w:t>（类）行政事业单位</w:t>
      </w:r>
      <w:r>
        <w:rPr>
          <w:rFonts w:hint="eastAsia" w:ascii="仿宋_GB2312" w:hAnsi="仿宋_GB2312" w:eastAsia="仿宋_GB2312" w:cs="仿宋_GB2312"/>
          <w:b/>
          <w:bCs/>
          <w:sz w:val="32"/>
          <w:szCs w:val="32"/>
          <w:lang w:val="en-US" w:eastAsia="zh-CN"/>
        </w:rPr>
        <w:t>养老支出</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eastAsia="zh-CN"/>
        </w:rPr>
        <w:t>行政单位离退休（项）：</w:t>
      </w:r>
      <w:r>
        <w:rPr>
          <w:rFonts w:hint="eastAsia" w:ascii="仿宋_GB2312" w:eastAsia="仿宋_GB2312"/>
          <w:sz w:val="32"/>
          <w:szCs w:val="32"/>
          <w:lang w:eastAsia="zh-CN"/>
        </w:rPr>
        <w:t>反映</w:t>
      </w:r>
      <w:r>
        <w:rPr>
          <w:rFonts w:hint="eastAsia" w:ascii="仿宋_GB2312" w:eastAsia="仿宋_GB2312"/>
          <w:sz w:val="32"/>
          <w:szCs w:val="32"/>
          <w:lang w:val="en-US" w:eastAsia="zh-CN"/>
        </w:rPr>
        <w:t>行政单位（包括实行公务员管理的事业单位）开支的离退休经费</w:t>
      </w:r>
      <w:r>
        <w:rPr>
          <w:rFonts w:hint="eastAsia" w:ascii="仿宋_GB2312" w:eastAsia="仿宋_GB2312"/>
          <w:sz w:val="32"/>
          <w:szCs w:val="32"/>
          <w:lang w:eastAsia="zh-CN"/>
        </w:rPr>
        <w:t>。</w:t>
      </w:r>
    </w:p>
    <w:p w14:paraId="2688D69F">
      <w:pPr>
        <w:keepNext w:val="0"/>
        <w:keepLines w:val="0"/>
        <w:pageBreakBefore w:val="0"/>
        <w:widowControl w:val="0"/>
        <w:kinsoku/>
        <w:wordWrap/>
        <w:overflowPunct/>
        <w:topLinePunct w:val="0"/>
        <w:autoSpaceDE/>
        <w:autoSpaceDN/>
        <w:bidi w:val="0"/>
        <w:adjustRightInd/>
        <w:snapToGrid/>
        <w:spacing w:line="240" w:lineRule="auto"/>
        <w:ind w:firstLine="646" w:firstLineChars="200"/>
        <w:jc w:val="left"/>
        <w:textAlignment w:val="auto"/>
        <w:rPr>
          <w:rFonts w:hint="eastAsia" w:ascii="宋体" w:hAnsi="宋体" w:eastAsia="宋体" w:cs="宋体"/>
          <w:b/>
          <w:bCs/>
          <w:sz w:val="32"/>
          <w:szCs w:val="32"/>
        </w:rPr>
      </w:pPr>
      <w:r>
        <w:rPr>
          <w:rFonts w:hint="eastAsia" w:ascii="宋体" w:hAnsi="宋体" w:eastAsia="宋体" w:cs="宋体"/>
          <w:b/>
          <w:bCs/>
          <w:sz w:val="32"/>
          <w:szCs w:val="32"/>
        </w:rPr>
        <w:t>1</w:t>
      </w:r>
      <w:r>
        <w:rPr>
          <w:rFonts w:hint="eastAsia" w:ascii="宋体" w:hAnsi="宋体" w:cs="宋体"/>
          <w:b/>
          <w:bCs/>
          <w:sz w:val="32"/>
          <w:szCs w:val="32"/>
          <w:lang w:val="en-US" w:eastAsia="zh-CN"/>
        </w:rPr>
        <w:t>5</w:t>
      </w:r>
      <w:r>
        <w:rPr>
          <w:rFonts w:hint="eastAsia" w:ascii="宋体" w:hAnsi="宋体" w:eastAsia="宋体" w:cs="宋体"/>
          <w:b/>
          <w:bCs/>
          <w:sz w:val="32"/>
          <w:szCs w:val="32"/>
        </w:rPr>
        <w:t>.</w:t>
      </w:r>
      <w:r>
        <w:rPr>
          <w:rFonts w:hint="eastAsia" w:ascii="仿宋_GB2312" w:hAnsi="仿宋_GB2312" w:eastAsia="仿宋_GB2312" w:cs="仿宋_GB2312"/>
          <w:b/>
          <w:sz w:val="32"/>
          <w:szCs w:val="32"/>
        </w:rPr>
        <w:t>社会保障和就业支出(类) 行政事业单位离退休(款) 机关事业单位基本养老保险缴费支出(项)</w:t>
      </w:r>
      <w:r>
        <w:rPr>
          <w:rFonts w:hint="eastAsia" w:ascii="仿宋_GB2312" w:hAnsi="仿宋_GB2312" w:eastAsia="仿宋_GB2312" w:cs="仿宋_GB2312"/>
          <w:b/>
          <w:sz w:val="32"/>
          <w:szCs w:val="32"/>
          <w:lang w:eastAsia="zh-CN"/>
        </w:rPr>
        <w:t>：</w:t>
      </w:r>
      <w:r>
        <w:rPr>
          <w:rFonts w:hint="eastAsia" w:ascii="仿宋_GB2312" w:eastAsia="仿宋_GB2312"/>
          <w:sz w:val="32"/>
          <w:szCs w:val="32"/>
          <w:lang w:eastAsia="zh-CN"/>
        </w:rPr>
        <w:t>反映机关事业单位实施养老保险制度由单位缴纳的基本养老保险费支出。</w:t>
      </w:r>
      <w:r>
        <w:rPr>
          <w:rFonts w:hint="eastAsia" w:ascii="宋体" w:hAnsi="宋体" w:eastAsia="宋体" w:cs="宋体"/>
          <w:b/>
          <w:bCs/>
          <w:sz w:val="32"/>
          <w:szCs w:val="32"/>
        </w:rPr>
        <w:t xml:space="preserve"> </w:t>
      </w:r>
    </w:p>
    <w:p w14:paraId="11F085B4">
      <w:pPr>
        <w:keepNext w:val="0"/>
        <w:keepLines w:val="0"/>
        <w:pageBreakBefore w:val="0"/>
        <w:widowControl w:val="0"/>
        <w:kinsoku/>
        <w:wordWrap/>
        <w:overflowPunct/>
        <w:topLinePunct w:val="0"/>
        <w:autoSpaceDE/>
        <w:autoSpaceDN/>
        <w:bidi w:val="0"/>
        <w:adjustRightInd/>
        <w:snapToGrid/>
        <w:ind w:firstLine="642"/>
        <w:textAlignment w:val="auto"/>
        <w:rPr>
          <w:rFonts w:hint="eastAsia" w:ascii="仿宋_GB2312" w:eastAsia="仿宋_GB2312"/>
          <w:sz w:val="32"/>
          <w:szCs w:val="32"/>
          <w:lang w:eastAsia="zh-CN"/>
        </w:rPr>
      </w:pPr>
      <w:r>
        <w:rPr>
          <w:rFonts w:hint="eastAsia" w:ascii="宋体" w:hAnsi="宋体" w:eastAsia="宋体" w:cs="宋体"/>
          <w:b/>
          <w:bCs/>
          <w:sz w:val="32"/>
          <w:szCs w:val="32"/>
        </w:rPr>
        <w:t>1</w:t>
      </w:r>
      <w:r>
        <w:rPr>
          <w:rFonts w:hint="eastAsia" w:ascii="宋体" w:hAnsi="宋体" w:cs="宋体"/>
          <w:b/>
          <w:bCs/>
          <w:sz w:val="32"/>
          <w:szCs w:val="32"/>
          <w:lang w:val="en-US" w:eastAsia="zh-CN"/>
        </w:rPr>
        <w:t>6</w:t>
      </w:r>
      <w:r>
        <w:rPr>
          <w:rFonts w:hint="eastAsia" w:ascii="宋体" w:hAnsi="宋体" w:eastAsia="宋体" w:cs="宋体"/>
          <w:b/>
          <w:bCs/>
          <w:sz w:val="32"/>
          <w:szCs w:val="32"/>
        </w:rPr>
        <w:t>.</w:t>
      </w:r>
      <w:r>
        <w:rPr>
          <w:rFonts w:hint="eastAsia" w:ascii="仿宋_GB2312" w:hAnsi="仿宋_GB2312" w:eastAsia="仿宋_GB2312" w:cs="仿宋_GB2312"/>
          <w:b/>
          <w:bCs/>
          <w:sz w:val="32"/>
          <w:szCs w:val="32"/>
          <w:lang w:val="en-US" w:eastAsia="zh-CN"/>
        </w:rPr>
        <w:t>卫生健康支出（类） 行政事业单位医疗（款）行政单位医疗</w:t>
      </w:r>
      <w:r>
        <w:rPr>
          <w:rFonts w:hint="eastAsia" w:ascii="宋体" w:hAnsi="宋体" w:cs="宋体"/>
          <w:b/>
          <w:bCs/>
          <w:sz w:val="32"/>
          <w:szCs w:val="32"/>
          <w:lang w:val="en-US" w:eastAsia="zh-CN"/>
        </w:rPr>
        <w:t>：</w:t>
      </w:r>
      <w:r>
        <w:rPr>
          <w:rFonts w:hint="eastAsia" w:ascii="仿宋_GB2312" w:eastAsia="仿宋_GB2312"/>
          <w:sz w:val="32"/>
          <w:szCs w:val="32"/>
          <w:lang w:val="en-US" w:eastAsia="zh-CN"/>
        </w:rPr>
        <w:t>反映财政部门安排的行政单位（包括实行公务员管理的事业单位，下同）基本医疗保险缴费经费，未参加医疗保险的行政单位的公费医疗经费，按国家规定享受离休人员、红军老战士待遇人员的医疗经费。</w:t>
      </w:r>
    </w:p>
    <w:p w14:paraId="68BA6207">
      <w:pPr>
        <w:keepNext w:val="0"/>
        <w:keepLines w:val="0"/>
        <w:pageBreakBefore w:val="0"/>
        <w:widowControl w:val="0"/>
        <w:kinsoku/>
        <w:wordWrap/>
        <w:overflowPunct/>
        <w:topLinePunct w:val="0"/>
        <w:autoSpaceDE/>
        <w:autoSpaceDN/>
        <w:bidi w:val="0"/>
        <w:adjustRightInd/>
        <w:snapToGrid/>
        <w:ind w:firstLine="642"/>
        <w:textAlignment w:val="auto"/>
        <w:rPr>
          <w:rFonts w:hint="eastAsia" w:ascii="宋体" w:hAnsi="宋体" w:eastAsia="宋体" w:cs="宋体"/>
          <w:sz w:val="32"/>
          <w:szCs w:val="32"/>
        </w:rPr>
      </w:pPr>
      <w:r>
        <w:rPr>
          <w:rFonts w:hint="eastAsia" w:ascii="宋体" w:hAnsi="宋体" w:cs="宋体"/>
          <w:b/>
          <w:bCs/>
          <w:sz w:val="32"/>
          <w:szCs w:val="32"/>
          <w:lang w:val="en-US" w:eastAsia="zh-CN"/>
        </w:rPr>
        <w:t>17</w:t>
      </w:r>
      <w:r>
        <w:rPr>
          <w:rFonts w:hint="eastAsia" w:ascii="宋体" w:hAnsi="宋体" w:eastAsia="宋体" w:cs="宋体"/>
          <w:b/>
          <w:bCs/>
          <w:sz w:val="32"/>
          <w:szCs w:val="32"/>
        </w:rPr>
        <w:t>.</w:t>
      </w:r>
      <w:r>
        <w:rPr>
          <w:rFonts w:hint="eastAsia" w:ascii="仿宋_GB2312" w:hAnsi="仿宋_GB2312" w:eastAsia="仿宋_GB2312" w:cs="仿宋_GB2312"/>
          <w:b/>
          <w:bCs/>
          <w:sz w:val="32"/>
          <w:szCs w:val="32"/>
          <w:lang w:val="en-US" w:eastAsia="zh-CN"/>
        </w:rPr>
        <w:t>住房保障支出（类） 住房改革支出（款） 住房公积金（项)：</w:t>
      </w:r>
      <w:r>
        <w:rPr>
          <w:rFonts w:hint="eastAsia" w:ascii="仿宋_GB2312" w:eastAsia="仿宋_GB2312"/>
          <w:sz w:val="32"/>
          <w:szCs w:val="32"/>
          <w:lang w:val="en-US" w:eastAsia="zh-CN"/>
        </w:rPr>
        <w:t>反映行政事业单位按人力资源和社会保障部、财政部规定的基本工资和津贴补贴以及规定比例为职工缴纳的住房公积金。</w:t>
      </w:r>
    </w:p>
    <w:p w14:paraId="6C7E7955">
      <w:pPr>
        <w:spacing w:line="560" w:lineRule="exact"/>
        <w:rPr>
          <w:rFonts w:ascii="宋体" w:hAnsi="宋体"/>
          <w:b/>
          <w:sz w:val="36"/>
          <w:szCs w:val="36"/>
        </w:rPr>
      </w:pPr>
    </w:p>
    <w:p w14:paraId="25D55CAB">
      <w:pPr>
        <w:spacing w:line="560" w:lineRule="exact"/>
        <w:jc w:val="center"/>
        <w:rPr>
          <w:rFonts w:ascii="宋体" w:hAnsi="宋体"/>
          <w:b/>
          <w:sz w:val="36"/>
          <w:szCs w:val="36"/>
        </w:rPr>
      </w:pPr>
    </w:p>
    <w:p w14:paraId="37ADFCE3">
      <w:pPr>
        <w:pStyle w:val="2"/>
        <w:rPr>
          <w:rFonts w:ascii="宋体" w:hAnsi="宋体"/>
          <w:b/>
          <w:sz w:val="36"/>
          <w:szCs w:val="36"/>
        </w:rPr>
      </w:pPr>
    </w:p>
    <w:p w14:paraId="2B620C95">
      <w:pPr>
        <w:rPr>
          <w:rFonts w:ascii="宋体" w:hAnsi="宋体"/>
          <w:b/>
          <w:sz w:val="36"/>
          <w:szCs w:val="36"/>
        </w:rPr>
      </w:pPr>
    </w:p>
    <w:p w14:paraId="08F210B3">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4MmZjZjRlZmY2YWM1ZWM0NDViMTZiMTllZTkyNjYifQ=="/>
  </w:docVars>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B136A6"/>
    <w:rsid w:val="0AD42FF7"/>
    <w:rsid w:val="0B053EC8"/>
    <w:rsid w:val="0B642054"/>
    <w:rsid w:val="0BB208C5"/>
    <w:rsid w:val="0C423125"/>
    <w:rsid w:val="0C762866"/>
    <w:rsid w:val="0D2427C1"/>
    <w:rsid w:val="0E530D0B"/>
    <w:rsid w:val="0E5D2B9E"/>
    <w:rsid w:val="0E6D4386"/>
    <w:rsid w:val="0F2A085F"/>
    <w:rsid w:val="0F7349CC"/>
    <w:rsid w:val="106E56DE"/>
    <w:rsid w:val="11B20219"/>
    <w:rsid w:val="126B66EF"/>
    <w:rsid w:val="127267ED"/>
    <w:rsid w:val="130D280B"/>
    <w:rsid w:val="132428BF"/>
    <w:rsid w:val="17676F00"/>
    <w:rsid w:val="17B616E5"/>
    <w:rsid w:val="17F07D94"/>
    <w:rsid w:val="1877372F"/>
    <w:rsid w:val="18887BA9"/>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E8F1DFD"/>
    <w:rsid w:val="1F212A66"/>
    <w:rsid w:val="1F315D3A"/>
    <w:rsid w:val="1FFF5969"/>
    <w:rsid w:val="200D6146"/>
    <w:rsid w:val="215A4D90"/>
    <w:rsid w:val="21D04AC7"/>
    <w:rsid w:val="224777EF"/>
    <w:rsid w:val="225F55CE"/>
    <w:rsid w:val="226C7DA6"/>
    <w:rsid w:val="236C7BA9"/>
    <w:rsid w:val="23E13ABE"/>
    <w:rsid w:val="24D3660E"/>
    <w:rsid w:val="24DB746F"/>
    <w:rsid w:val="260E190B"/>
    <w:rsid w:val="266A177F"/>
    <w:rsid w:val="270615B9"/>
    <w:rsid w:val="270B1A4A"/>
    <w:rsid w:val="27727FFE"/>
    <w:rsid w:val="27773A27"/>
    <w:rsid w:val="277A2876"/>
    <w:rsid w:val="298C6232"/>
    <w:rsid w:val="29990502"/>
    <w:rsid w:val="29E6061F"/>
    <w:rsid w:val="2A3E5AEE"/>
    <w:rsid w:val="2B7DC5E7"/>
    <w:rsid w:val="2BF47C3E"/>
    <w:rsid w:val="2D2449BD"/>
    <w:rsid w:val="2EB3162C"/>
    <w:rsid w:val="2EE465A5"/>
    <w:rsid w:val="2F142285"/>
    <w:rsid w:val="2F3DE142"/>
    <w:rsid w:val="2FAC4B1B"/>
    <w:rsid w:val="313E7D46"/>
    <w:rsid w:val="316C7C8A"/>
    <w:rsid w:val="31BC55D8"/>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4C9704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6DC24D1"/>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3170A2"/>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A87053"/>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577C2"/>
    <w:rsid w:val="7BDA3581"/>
    <w:rsid w:val="7C7C68B8"/>
    <w:rsid w:val="7CADD60F"/>
    <w:rsid w:val="7CEB9D80"/>
    <w:rsid w:val="7D2D24AF"/>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CB3564"/>
    <w:rsid w:val="7FD76BDF"/>
    <w:rsid w:val="7FDF009B"/>
    <w:rsid w:val="7FE5681A"/>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12</Pages>
  <Words>2941</Words>
  <Characters>3070</Characters>
  <Lines>22</Lines>
  <Paragraphs>6</Paragraphs>
  <TotalTime>88</TotalTime>
  <ScaleCrop>false</ScaleCrop>
  <LinksUpToDate>false</LinksUpToDate>
  <CharactersWithSpaces>3120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2025-01-24T08:10:56Z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CB521260DB7A4A6FA7FE0FABACB204D3_13</vt:lpwstr>
  </property>
</Properties>
</file>