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8645A3">
      <w:pPr>
        <w:spacing w:line="560" w:lineRule="exact"/>
        <w:jc w:val="both"/>
        <w:rPr>
          <w:rFonts w:hint="eastAsia" w:asciiTheme="minorEastAsia" w:hAnsiTheme="minorEastAsia" w:eastAsiaTheme="minorEastAsia" w:cstheme="minorEastAsia"/>
          <w:b/>
          <w:sz w:val="44"/>
          <w:szCs w:val="44"/>
        </w:rPr>
      </w:pPr>
    </w:p>
    <w:p w14:paraId="158FDA84">
      <w:pPr>
        <w:spacing w:line="560" w:lineRule="exact"/>
        <w:jc w:val="center"/>
        <w:rPr>
          <w:rFonts w:hint="default" w:asciiTheme="minorEastAsia" w:hAnsiTheme="minorEastAsia" w:eastAsiaTheme="minorEastAsia" w:cstheme="minorEastAsia"/>
          <w:b/>
          <w:sz w:val="44"/>
          <w:szCs w:val="44"/>
          <w:lang w:val="en-US" w:eastAsia="zh-CN"/>
        </w:rPr>
      </w:pPr>
      <w:r>
        <w:rPr>
          <w:rFonts w:hint="eastAsia" w:asciiTheme="minorEastAsia" w:hAnsiTheme="minorEastAsia" w:eastAsiaTheme="minorEastAsia" w:cstheme="minorEastAsia"/>
          <w:b/>
          <w:sz w:val="44"/>
          <w:szCs w:val="44"/>
          <w:lang w:val="en-US" w:eastAsia="zh-CN"/>
        </w:rPr>
        <w:t>盘山县数据局本级</w:t>
      </w:r>
      <w:bookmarkStart w:id="0" w:name="_GoBack"/>
      <w:bookmarkEnd w:id="0"/>
    </w:p>
    <w:p w14:paraId="4301B9B8">
      <w:pPr>
        <w:spacing w:line="560" w:lineRule="exact"/>
        <w:jc w:val="center"/>
        <w:rPr>
          <w:rFonts w:hint="eastAsia" w:asciiTheme="minorEastAsia" w:hAnsiTheme="minorEastAsia" w:eastAsiaTheme="minorEastAsia" w:cstheme="minorEastAsia"/>
          <w:b/>
          <w:sz w:val="44"/>
          <w:szCs w:val="44"/>
          <w:lang w:val="en-US" w:eastAsia="zh-CN"/>
        </w:rPr>
      </w:pPr>
      <w:r>
        <w:rPr>
          <w:rFonts w:hint="eastAsia" w:asciiTheme="minorEastAsia" w:hAnsiTheme="minorEastAsia" w:eastAsiaTheme="minorEastAsia" w:cstheme="minorEastAsia"/>
          <w:b/>
          <w:sz w:val="44"/>
          <w:szCs w:val="44"/>
          <w:lang w:val="en-US" w:eastAsia="zh-CN"/>
        </w:rPr>
        <w:t>2025年度单位预算公开说明</w:t>
      </w:r>
    </w:p>
    <w:p w14:paraId="7E2E7C10">
      <w:pPr>
        <w:spacing w:line="560" w:lineRule="exact"/>
        <w:jc w:val="center"/>
        <w:rPr>
          <w:rFonts w:hint="eastAsia" w:asciiTheme="minorEastAsia" w:hAnsiTheme="minorEastAsia" w:eastAsiaTheme="minorEastAsia" w:cstheme="minorEastAsia"/>
          <w:b/>
          <w:sz w:val="44"/>
          <w:szCs w:val="44"/>
        </w:rPr>
      </w:pPr>
    </w:p>
    <w:p w14:paraId="312294EA">
      <w:pPr>
        <w:spacing w:line="560" w:lineRule="exact"/>
        <w:jc w:val="center"/>
        <w:rPr>
          <w:rFonts w:hint="eastAsia" w:asciiTheme="minorEastAsia" w:hAnsiTheme="minorEastAsia" w:eastAsiaTheme="minorEastAsia" w:cstheme="minorEastAsia"/>
          <w:b/>
          <w:sz w:val="44"/>
          <w:szCs w:val="44"/>
        </w:rPr>
      </w:pPr>
    </w:p>
    <w:p w14:paraId="0B6A1216">
      <w:pPr>
        <w:spacing w:line="560" w:lineRule="exact"/>
        <w:jc w:val="center"/>
        <w:rPr>
          <w:rFonts w:hint="eastAsia" w:asciiTheme="minorEastAsia" w:hAnsiTheme="minorEastAsia" w:eastAsiaTheme="minorEastAsia" w:cstheme="minorEastAsia"/>
          <w:b/>
          <w:sz w:val="44"/>
          <w:szCs w:val="44"/>
        </w:rPr>
      </w:pPr>
    </w:p>
    <w:p w14:paraId="74A47416">
      <w:pPr>
        <w:spacing w:line="560" w:lineRule="exact"/>
        <w:jc w:val="center"/>
        <w:rPr>
          <w:rFonts w:hint="eastAsia" w:asciiTheme="minorEastAsia" w:hAnsiTheme="minorEastAsia" w:eastAsiaTheme="minorEastAsia" w:cstheme="minorEastAsia"/>
          <w:b/>
          <w:sz w:val="44"/>
          <w:szCs w:val="44"/>
        </w:rPr>
      </w:pPr>
    </w:p>
    <w:p w14:paraId="63AAB97A">
      <w:pPr>
        <w:spacing w:line="560" w:lineRule="exact"/>
        <w:jc w:val="center"/>
        <w:rPr>
          <w:rFonts w:hint="eastAsia" w:asciiTheme="minorEastAsia" w:hAnsiTheme="minorEastAsia" w:eastAsiaTheme="minorEastAsia" w:cstheme="minorEastAsia"/>
          <w:b/>
          <w:sz w:val="44"/>
          <w:szCs w:val="44"/>
        </w:rPr>
      </w:pPr>
    </w:p>
    <w:p w14:paraId="620EEEE3">
      <w:pPr>
        <w:spacing w:line="560" w:lineRule="exact"/>
        <w:jc w:val="center"/>
        <w:rPr>
          <w:rFonts w:hint="eastAsia" w:asciiTheme="minorEastAsia" w:hAnsiTheme="minorEastAsia" w:eastAsiaTheme="minorEastAsia" w:cstheme="minorEastAsia"/>
          <w:b/>
          <w:sz w:val="44"/>
          <w:szCs w:val="44"/>
        </w:rPr>
      </w:pPr>
    </w:p>
    <w:p w14:paraId="4AC62345">
      <w:pPr>
        <w:spacing w:line="560" w:lineRule="exact"/>
        <w:jc w:val="center"/>
        <w:rPr>
          <w:rFonts w:hint="eastAsia" w:asciiTheme="minorEastAsia" w:hAnsiTheme="minorEastAsia" w:eastAsiaTheme="minorEastAsia" w:cstheme="minorEastAsia"/>
          <w:b/>
          <w:sz w:val="44"/>
          <w:szCs w:val="44"/>
        </w:rPr>
      </w:pPr>
    </w:p>
    <w:p w14:paraId="455BE69A">
      <w:pPr>
        <w:spacing w:line="560" w:lineRule="exact"/>
        <w:jc w:val="center"/>
        <w:rPr>
          <w:rFonts w:hint="eastAsia" w:asciiTheme="minorEastAsia" w:hAnsiTheme="minorEastAsia" w:eastAsiaTheme="minorEastAsia" w:cstheme="minorEastAsia"/>
          <w:b/>
          <w:sz w:val="44"/>
          <w:szCs w:val="44"/>
        </w:rPr>
      </w:pPr>
    </w:p>
    <w:p w14:paraId="2BBD3579">
      <w:pPr>
        <w:spacing w:line="560" w:lineRule="exact"/>
        <w:jc w:val="center"/>
        <w:rPr>
          <w:rFonts w:hint="eastAsia" w:asciiTheme="minorEastAsia" w:hAnsiTheme="minorEastAsia" w:eastAsiaTheme="minorEastAsia" w:cstheme="minorEastAsia"/>
          <w:b/>
          <w:sz w:val="44"/>
          <w:szCs w:val="44"/>
        </w:rPr>
      </w:pPr>
    </w:p>
    <w:p w14:paraId="1F99FCEC">
      <w:pPr>
        <w:spacing w:line="560" w:lineRule="exact"/>
        <w:jc w:val="center"/>
        <w:rPr>
          <w:rFonts w:hint="eastAsia" w:asciiTheme="minorEastAsia" w:hAnsiTheme="minorEastAsia" w:eastAsiaTheme="minorEastAsia" w:cstheme="minorEastAsia"/>
          <w:b/>
          <w:sz w:val="44"/>
          <w:szCs w:val="44"/>
        </w:rPr>
      </w:pPr>
    </w:p>
    <w:p w14:paraId="3DED65AF">
      <w:pPr>
        <w:spacing w:line="560" w:lineRule="exact"/>
        <w:jc w:val="center"/>
        <w:rPr>
          <w:rFonts w:hint="eastAsia" w:asciiTheme="minorEastAsia" w:hAnsiTheme="minorEastAsia" w:eastAsiaTheme="minorEastAsia" w:cstheme="minorEastAsia"/>
          <w:b/>
          <w:sz w:val="44"/>
          <w:szCs w:val="44"/>
        </w:rPr>
      </w:pPr>
    </w:p>
    <w:p w14:paraId="352E16CA">
      <w:pPr>
        <w:spacing w:line="560" w:lineRule="exact"/>
        <w:jc w:val="center"/>
        <w:rPr>
          <w:rFonts w:hint="eastAsia" w:asciiTheme="minorEastAsia" w:hAnsiTheme="minorEastAsia" w:eastAsiaTheme="minorEastAsia" w:cstheme="minorEastAsia"/>
          <w:b/>
          <w:sz w:val="44"/>
          <w:szCs w:val="44"/>
        </w:rPr>
      </w:pPr>
    </w:p>
    <w:p w14:paraId="5866101D">
      <w:pPr>
        <w:spacing w:line="560" w:lineRule="exact"/>
        <w:jc w:val="center"/>
        <w:rPr>
          <w:rFonts w:hint="eastAsia" w:asciiTheme="minorEastAsia" w:hAnsiTheme="minorEastAsia" w:eastAsiaTheme="minorEastAsia" w:cstheme="minorEastAsia"/>
          <w:b/>
          <w:sz w:val="44"/>
          <w:szCs w:val="44"/>
        </w:rPr>
      </w:pPr>
    </w:p>
    <w:p w14:paraId="03944712">
      <w:pPr>
        <w:spacing w:line="560" w:lineRule="exact"/>
        <w:jc w:val="center"/>
        <w:rPr>
          <w:rFonts w:hint="eastAsia" w:asciiTheme="minorEastAsia" w:hAnsiTheme="minorEastAsia" w:eastAsiaTheme="minorEastAsia" w:cstheme="minorEastAsia"/>
          <w:b/>
          <w:sz w:val="44"/>
          <w:szCs w:val="44"/>
        </w:rPr>
      </w:pPr>
    </w:p>
    <w:p w14:paraId="02F757D8">
      <w:pPr>
        <w:spacing w:line="560" w:lineRule="exact"/>
        <w:jc w:val="center"/>
        <w:rPr>
          <w:rFonts w:hint="eastAsia" w:asciiTheme="minorEastAsia" w:hAnsiTheme="minorEastAsia" w:eastAsiaTheme="minorEastAsia" w:cstheme="minorEastAsia"/>
          <w:b/>
          <w:sz w:val="44"/>
          <w:szCs w:val="44"/>
        </w:rPr>
      </w:pPr>
    </w:p>
    <w:p w14:paraId="5AEC5355">
      <w:pPr>
        <w:spacing w:line="560" w:lineRule="exact"/>
        <w:jc w:val="center"/>
        <w:rPr>
          <w:rFonts w:hint="eastAsia" w:asciiTheme="minorEastAsia" w:hAnsiTheme="minorEastAsia" w:eastAsiaTheme="minorEastAsia" w:cstheme="minorEastAsia"/>
          <w:b/>
          <w:sz w:val="44"/>
          <w:szCs w:val="44"/>
        </w:rPr>
      </w:pPr>
    </w:p>
    <w:p w14:paraId="3DDF6135">
      <w:pPr>
        <w:spacing w:line="560" w:lineRule="exact"/>
        <w:jc w:val="center"/>
        <w:rPr>
          <w:rFonts w:hint="eastAsia" w:asciiTheme="minorEastAsia" w:hAnsiTheme="minorEastAsia" w:eastAsiaTheme="minorEastAsia" w:cstheme="minorEastAsia"/>
          <w:b/>
          <w:sz w:val="44"/>
          <w:szCs w:val="44"/>
        </w:rPr>
      </w:pPr>
    </w:p>
    <w:p w14:paraId="47F6C71C">
      <w:pPr>
        <w:spacing w:line="560" w:lineRule="exact"/>
        <w:jc w:val="center"/>
        <w:rPr>
          <w:rFonts w:hint="eastAsia" w:asciiTheme="minorEastAsia" w:hAnsiTheme="minorEastAsia" w:eastAsiaTheme="minorEastAsia" w:cstheme="minorEastAsia"/>
          <w:b/>
          <w:sz w:val="44"/>
          <w:szCs w:val="44"/>
        </w:rPr>
      </w:pPr>
    </w:p>
    <w:p w14:paraId="6F868963">
      <w:pPr>
        <w:spacing w:line="560" w:lineRule="exact"/>
        <w:jc w:val="center"/>
        <w:rPr>
          <w:rFonts w:hint="eastAsia" w:asciiTheme="minorEastAsia" w:hAnsiTheme="minorEastAsia" w:eastAsiaTheme="minorEastAsia" w:cstheme="minorEastAsia"/>
          <w:b/>
          <w:sz w:val="44"/>
          <w:szCs w:val="44"/>
        </w:rPr>
      </w:pPr>
    </w:p>
    <w:p w14:paraId="4424BEE0">
      <w:pPr>
        <w:spacing w:line="560" w:lineRule="exact"/>
        <w:jc w:val="center"/>
        <w:rPr>
          <w:rFonts w:hint="eastAsia" w:asciiTheme="minorEastAsia" w:hAnsiTheme="minorEastAsia" w:eastAsiaTheme="minorEastAsia" w:cstheme="minorEastAsia"/>
          <w:b/>
          <w:sz w:val="44"/>
          <w:szCs w:val="44"/>
        </w:rPr>
      </w:pPr>
    </w:p>
    <w:p w14:paraId="18CCB415">
      <w:pPr>
        <w:spacing w:line="560" w:lineRule="exact"/>
        <w:jc w:val="center"/>
        <w:rPr>
          <w:rFonts w:hint="eastAsia" w:asciiTheme="minorEastAsia" w:hAnsiTheme="minorEastAsia" w:eastAsiaTheme="minorEastAsia" w:cstheme="minorEastAsia"/>
          <w:b/>
          <w:sz w:val="44"/>
          <w:szCs w:val="44"/>
        </w:rPr>
      </w:pPr>
    </w:p>
    <w:p w14:paraId="5093AA6A">
      <w:pPr>
        <w:spacing w:line="560" w:lineRule="exact"/>
        <w:jc w:val="center"/>
        <w:rPr>
          <w:rFonts w:hint="eastAsia"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目    录</w:t>
      </w:r>
    </w:p>
    <w:p w14:paraId="7FF75229">
      <w:pPr>
        <w:spacing w:line="560" w:lineRule="exact"/>
        <w:rPr>
          <w:rFonts w:hint="eastAsia" w:asciiTheme="minorEastAsia" w:hAnsiTheme="minorEastAsia" w:eastAsiaTheme="minorEastAsia" w:cstheme="minorEastAsia"/>
          <w:b/>
          <w:sz w:val="44"/>
          <w:szCs w:val="44"/>
          <w:u w:val="single"/>
        </w:rPr>
      </w:pPr>
    </w:p>
    <w:p w14:paraId="5976136E">
      <w:pPr>
        <w:spacing w:line="560" w:lineRule="exact"/>
        <w:rPr>
          <w:rFonts w:hint="eastAsia" w:asciiTheme="minorEastAsia" w:hAnsiTheme="minorEastAsia" w:eastAsiaTheme="minorEastAsia" w:cstheme="minorEastAsia"/>
          <w:b/>
          <w:sz w:val="44"/>
          <w:szCs w:val="44"/>
          <w:u w:val="single"/>
        </w:rPr>
      </w:pPr>
    </w:p>
    <w:p w14:paraId="5622B898">
      <w:pPr>
        <w:spacing w:line="560" w:lineRule="exact"/>
        <w:rPr>
          <w:rFonts w:hint="eastAsia"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val="en-US" w:eastAsia="zh-CN"/>
        </w:rPr>
        <w:t>单位</w:t>
      </w:r>
      <w:r>
        <w:rPr>
          <w:rFonts w:hint="eastAsia" w:ascii="黑体" w:hAnsi="黑体" w:eastAsia="黑体" w:cs="黑体"/>
          <w:sz w:val="32"/>
          <w:szCs w:val="32"/>
        </w:rPr>
        <w:t>预算公开管理文件</w:t>
      </w:r>
    </w:p>
    <w:p w14:paraId="3B0230B4">
      <w:pPr>
        <w:spacing w:line="560" w:lineRule="exact"/>
        <w:rPr>
          <w:rFonts w:hint="eastAsia" w:ascii="黑体" w:hAnsi="黑体" w:eastAsia="黑体" w:cs="黑体"/>
          <w:sz w:val="32"/>
          <w:szCs w:val="32"/>
        </w:rPr>
      </w:pPr>
      <w:r>
        <w:rPr>
          <w:rFonts w:hint="eastAsia" w:ascii="黑体" w:hAnsi="黑体" w:eastAsia="黑体" w:cs="黑体"/>
          <w:sz w:val="32"/>
          <w:szCs w:val="32"/>
        </w:rPr>
        <w:t xml:space="preserve">第二部分    </w:t>
      </w:r>
      <w:r>
        <w:rPr>
          <w:rFonts w:hint="eastAsia" w:ascii="黑体" w:hAnsi="黑体" w:eastAsia="黑体" w:cs="黑体"/>
          <w:sz w:val="32"/>
          <w:szCs w:val="32"/>
          <w:lang w:val="en-US" w:eastAsia="zh-CN"/>
        </w:rPr>
        <w:t>盘山县数据局</w:t>
      </w:r>
      <w:r>
        <w:rPr>
          <w:rFonts w:hint="eastAsia" w:ascii="黑体" w:hAnsi="黑体" w:eastAsia="黑体" w:cs="黑体"/>
          <w:sz w:val="32"/>
          <w:szCs w:val="32"/>
        </w:rPr>
        <w:t>概况</w:t>
      </w:r>
    </w:p>
    <w:p w14:paraId="4CDA18DC">
      <w:pPr>
        <w:spacing w:line="560" w:lineRule="exact"/>
        <w:ind w:firstLine="646"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部门</w:t>
      </w:r>
      <w:r>
        <w:rPr>
          <w:rFonts w:hint="eastAsia" w:ascii="仿宋" w:hAnsi="仿宋" w:eastAsia="仿宋" w:cs="仿宋"/>
          <w:sz w:val="32"/>
          <w:szCs w:val="32"/>
        </w:rPr>
        <w:t>职责</w:t>
      </w:r>
    </w:p>
    <w:p w14:paraId="29D43D0D">
      <w:pPr>
        <w:spacing w:line="560" w:lineRule="exact"/>
        <w:ind w:firstLine="646" w:firstLineChars="200"/>
        <w:rPr>
          <w:rFonts w:hint="eastAsia" w:ascii="仿宋" w:hAnsi="仿宋" w:eastAsia="仿宋" w:cs="仿宋"/>
          <w:sz w:val="32"/>
          <w:szCs w:val="32"/>
        </w:rPr>
      </w:pPr>
      <w:r>
        <w:rPr>
          <w:rFonts w:hint="eastAsia" w:ascii="仿宋" w:hAnsi="仿宋" w:eastAsia="仿宋" w:cs="仿宋"/>
          <w:sz w:val="32"/>
          <w:szCs w:val="32"/>
        </w:rPr>
        <w:t>二、机构设置</w:t>
      </w:r>
    </w:p>
    <w:p w14:paraId="20EF3F01">
      <w:pPr>
        <w:spacing w:line="560" w:lineRule="exact"/>
        <w:rPr>
          <w:rFonts w:hint="eastAsia" w:ascii="黑体" w:hAnsi="黑体" w:eastAsia="黑体" w:cs="黑体"/>
          <w:sz w:val="32"/>
          <w:szCs w:val="32"/>
        </w:rPr>
      </w:pPr>
      <w:r>
        <w:rPr>
          <w:rFonts w:hint="eastAsia" w:ascii="黑体" w:hAnsi="黑体" w:eastAsia="黑体" w:cs="黑体"/>
          <w:sz w:val="32"/>
          <w:szCs w:val="32"/>
        </w:rPr>
        <w:t xml:space="preserve">第三部分    </w:t>
      </w:r>
      <w:r>
        <w:rPr>
          <w:rFonts w:hint="eastAsia" w:ascii="黑体" w:hAnsi="黑体" w:eastAsia="黑体" w:cs="黑体"/>
          <w:sz w:val="32"/>
          <w:szCs w:val="32"/>
          <w:lang w:val="en-US" w:eastAsia="zh-CN"/>
        </w:rPr>
        <w:t>盘山县数据局2025</w:t>
      </w:r>
      <w:r>
        <w:rPr>
          <w:rFonts w:hint="eastAsia" w:ascii="黑体" w:hAnsi="黑体" w:eastAsia="黑体" w:cs="黑体"/>
          <w:sz w:val="32"/>
          <w:szCs w:val="32"/>
        </w:rPr>
        <w:t>年</w:t>
      </w:r>
      <w:r>
        <w:rPr>
          <w:rFonts w:hint="eastAsia" w:ascii="黑体" w:hAnsi="黑体" w:eastAsia="黑体" w:cs="黑体"/>
          <w:sz w:val="32"/>
          <w:szCs w:val="32"/>
          <w:lang w:val="en-US" w:eastAsia="zh-CN"/>
        </w:rPr>
        <w:t>单位</w:t>
      </w:r>
      <w:r>
        <w:rPr>
          <w:rFonts w:hint="eastAsia" w:ascii="黑体" w:hAnsi="黑体" w:eastAsia="黑体" w:cs="黑体"/>
          <w:sz w:val="32"/>
          <w:szCs w:val="32"/>
        </w:rPr>
        <w:t>预算情况说明</w:t>
      </w:r>
    </w:p>
    <w:p w14:paraId="5442FD89">
      <w:pPr>
        <w:spacing w:line="560" w:lineRule="exact"/>
        <w:rPr>
          <w:rFonts w:hint="eastAsia" w:ascii="黑体" w:hAnsi="黑体" w:eastAsia="黑体" w:cs="黑体"/>
          <w:sz w:val="32"/>
          <w:szCs w:val="32"/>
        </w:rPr>
      </w:pPr>
      <w:r>
        <w:rPr>
          <w:rFonts w:hint="eastAsia" w:ascii="黑体" w:hAnsi="黑体" w:eastAsia="黑体" w:cs="黑体"/>
          <w:sz w:val="32"/>
          <w:szCs w:val="32"/>
        </w:rPr>
        <w:t>第四部分    名词解释</w:t>
      </w:r>
    </w:p>
    <w:p w14:paraId="5E121B7E">
      <w:pPr>
        <w:spacing w:line="560" w:lineRule="exact"/>
        <w:rPr>
          <w:rFonts w:hint="eastAsia" w:ascii="黑体" w:hAnsi="黑体" w:eastAsia="黑体" w:cs="黑体"/>
          <w:sz w:val="32"/>
          <w:szCs w:val="32"/>
        </w:rPr>
      </w:pPr>
      <w:r>
        <w:rPr>
          <w:rFonts w:hint="eastAsia" w:ascii="黑体" w:hAnsi="黑体" w:eastAsia="黑体" w:cs="黑体"/>
          <w:sz w:val="32"/>
          <w:szCs w:val="32"/>
        </w:rPr>
        <w:t xml:space="preserve">第五部分    </w:t>
      </w:r>
      <w:r>
        <w:rPr>
          <w:rFonts w:hint="eastAsia" w:ascii="黑体" w:hAnsi="黑体" w:eastAsia="黑体" w:cs="黑体"/>
          <w:sz w:val="32"/>
          <w:szCs w:val="32"/>
          <w:lang w:val="en-US" w:eastAsia="zh-CN"/>
        </w:rPr>
        <w:t>2025</w:t>
      </w:r>
      <w:r>
        <w:rPr>
          <w:rFonts w:hint="eastAsia" w:ascii="黑体" w:hAnsi="黑体" w:eastAsia="黑体" w:cs="黑体"/>
          <w:sz w:val="32"/>
          <w:szCs w:val="32"/>
        </w:rPr>
        <w:t>年</w:t>
      </w:r>
      <w:r>
        <w:rPr>
          <w:rFonts w:hint="eastAsia" w:ascii="黑体" w:hAnsi="黑体" w:eastAsia="黑体" w:cs="黑体"/>
          <w:sz w:val="32"/>
          <w:szCs w:val="32"/>
          <w:lang w:val="en-US" w:eastAsia="zh-CN"/>
        </w:rPr>
        <w:t>盘山县数据局单位</w:t>
      </w:r>
      <w:r>
        <w:rPr>
          <w:rFonts w:hint="eastAsia" w:ascii="黑体" w:hAnsi="黑体" w:eastAsia="黑体" w:cs="黑体"/>
          <w:sz w:val="32"/>
          <w:szCs w:val="32"/>
        </w:rPr>
        <w:t>预算批复表</w:t>
      </w:r>
    </w:p>
    <w:p w14:paraId="587F5EEA">
      <w:pPr>
        <w:numPr>
          <w:ilvl w:val="0"/>
          <w:numId w:val="0"/>
        </w:numPr>
        <w:spacing w:line="560" w:lineRule="exact"/>
        <w:ind w:left="540" w:leftChars="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收支预算总表</w:t>
      </w:r>
    </w:p>
    <w:p w14:paraId="054D6E3F">
      <w:pPr>
        <w:numPr>
          <w:ilvl w:val="0"/>
          <w:numId w:val="0"/>
        </w:numPr>
        <w:spacing w:line="560" w:lineRule="exact"/>
        <w:ind w:left="540" w:leftChars="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收入预算总表</w:t>
      </w:r>
    </w:p>
    <w:p w14:paraId="54FB94E1">
      <w:pPr>
        <w:numPr>
          <w:ilvl w:val="0"/>
          <w:numId w:val="0"/>
        </w:numPr>
        <w:spacing w:line="560" w:lineRule="exact"/>
        <w:ind w:left="540" w:leftChars="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支出预算总表</w:t>
      </w:r>
    </w:p>
    <w:p w14:paraId="67F35B42">
      <w:pPr>
        <w:numPr>
          <w:ilvl w:val="0"/>
          <w:numId w:val="0"/>
        </w:numPr>
        <w:spacing w:line="560" w:lineRule="exact"/>
        <w:ind w:left="540" w:leftChars="0"/>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财政拨款收支预算总表</w:t>
      </w:r>
    </w:p>
    <w:p w14:paraId="333F3C75">
      <w:pPr>
        <w:numPr>
          <w:ilvl w:val="0"/>
          <w:numId w:val="0"/>
        </w:numPr>
        <w:spacing w:line="560" w:lineRule="exact"/>
        <w:ind w:left="540" w:leftChars="0"/>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一般公共预算支出表</w:t>
      </w:r>
    </w:p>
    <w:p w14:paraId="42772019">
      <w:pPr>
        <w:numPr>
          <w:ilvl w:val="0"/>
          <w:numId w:val="0"/>
        </w:numPr>
        <w:spacing w:line="560" w:lineRule="exact"/>
        <w:ind w:left="540" w:leftChars="0"/>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一般公共预算基本支出表</w:t>
      </w:r>
    </w:p>
    <w:p w14:paraId="2405CA27">
      <w:pPr>
        <w:numPr>
          <w:ilvl w:val="0"/>
          <w:numId w:val="0"/>
        </w:numPr>
        <w:spacing w:line="560" w:lineRule="exact"/>
        <w:ind w:left="540" w:leftChars="0"/>
        <w:rPr>
          <w:rFonts w:hint="eastAsia" w:ascii="仿宋" w:hAnsi="仿宋" w:eastAsia="仿宋" w:cs="仿宋"/>
          <w:sz w:val="32"/>
          <w:szCs w:val="32"/>
        </w:rPr>
      </w:pPr>
      <w:r>
        <w:rPr>
          <w:rFonts w:hint="eastAsia" w:ascii="仿宋" w:hAnsi="仿宋" w:eastAsia="仿宋" w:cs="仿宋"/>
          <w:sz w:val="32"/>
          <w:szCs w:val="32"/>
          <w:lang w:eastAsia="zh-CN"/>
        </w:rPr>
        <w:t>七、财政拨款</w:t>
      </w:r>
      <w:r>
        <w:rPr>
          <w:rFonts w:hint="eastAsia" w:ascii="仿宋" w:hAnsi="仿宋" w:eastAsia="仿宋" w:cs="仿宋"/>
          <w:sz w:val="32"/>
          <w:szCs w:val="32"/>
        </w:rPr>
        <w:t>预算“三公”经费支出表</w:t>
      </w:r>
    </w:p>
    <w:p w14:paraId="3E246671">
      <w:pPr>
        <w:numPr>
          <w:ilvl w:val="0"/>
          <w:numId w:val="1"/>
        </w:numPr>
        <w:tabs>
          <w:tab w:val="left" w:pos="1260"/>
        </w:tabs>
        <w:spacing w:line="560" w:lineRule="exact"/>
        <w:ind w:left="540"/>
        <w:rPr>
          <w:rFonts w:hint="eastAsia" w:ascii="仿宋" w:hAnsi="仿宋" w:eastAsia="仿宋" w:cs="仿宋"/>
          <w:sz w:val="32"/>
          <w:szCs w:val="32"/>
        </w:rPr>
      </w:pPr>
      <w:r>
        <w:rPr>
          <w:rFonts w:hint="eastAsia" w:ascii="仿宋" w:hAnsi="仿宋" w:eastAsia="仿宋" w:cs="仿宋"/>
          <w:sz w:val="32"/>
          <w:szCs w:val="32"/>
        </w:rPr>
        <w:t>政府性基金预算支出表</w:t>
      </w:r>
    </w:p>
    <w:p w14:paraId="103CF4C7">
      <w:pPr>
        <w:numPr>
          <w:ilvl w:val="0"/>
          <w:numId w:val="1"/>
        </w:numPr>
        <w:tabs>
          <w:tab w:val="left" w:pos="1260"/>
        </w:tabs>
        <w:spacing w:line="560" w:lineRule="exact"/>
        <w:ind w:left="540"/>
        <w:rPr>
          <w:rFonts w:hint="eastAsia" w:ascii="仿宋" w:hAnsi="仿宋" w:eastAsia="仿宋" w:cs="仿宋"/>
          <w:sz w:val="32"/>
          <w:szCs w:val="32"/>
        </w:rPr>
      </w:pPr>
      <w:r>
        <w:rPr>
          <w:rFonts w:hint="eastAsia" w:ascii="仿宋" w:hAnsi="仿宋" w:eastAsia="仿宋" w:cs="仿宋"/>
          <w:sz w:val="32"/>
          <w:szCs w:val="32"/>
        </w:rPr>
        <w:t>项目支出预算表</w:t>
      </w:r>
    </w:p>
    <w:p w14:paraId="3832CDE8">
      <w:pPr>
        <w:numPr>
          <w:ilvl w:val="0"/>
          <w:numId w:val="1"/>
        </w:numPr>
        <w:tabs>
          <w:tab w:val="left" w:pos="1260"/>
        </w:tabs>
        <w:spacing w:line="560" w:lineRule="exact"/>
        <w:ind w:left="540"/>
        <w:rPr>
          <w:rFonts w:hint="eastAsia" w:ascii="仿宋" w:hAnsi="仿宋" w:eastAsia="仿宋" w:cs="仿宋"/>
          <w:sz w:val="32"/>
          <w:szCs w:val="32"/>
        </w:rPr>
      </w:pPr>
      <w:r>
        <w:rPr>
          <w:rFonts w:hint="eastAsia" w:ascii="仿宋" w:hAnsi="仿宋" w:eastAsia="仿宋" w:cs="仿宋"/>
          <w:sz w:val="32"/>
          <w:szCs w:val="32"/>
        </w:rPr>
        <w:t>支出功能分类预算表</w:t>
      </w:r>
    </w:p>
    <w:p w14:paraId="02546885">
      <w:pPr>
        <w:numPr>
          <w:ilvl w:val="0"/>
          <w:numId w:val="1"/>
        </w:numPr>
        <w:tabs>
          <w:tab w:val="left" w:pos="1260"/>
        </w:tabs>
        <w:spacing w:line="560" w:lineRule="exact"/>
        <w:ind w:left="540"/>
        <w:rPr>
          <w:rFonts w:hint="eastAsia" w:ascii="仿宋" w:hAnsi="仿宋" w:eastAsia="仿宋" w:cs="仿宋"/>
          <w:sz w:val="32"/>
          <w:szCs w:val="32"/>
        </w:rPr>
      </w:pPr>
      <w:r>
        <w:rPr>
          <w:rFonts w:hint="eastAsia" w:ascii="仿宋" w:hAnsi="仿宋" w:eastAsia="仿宋" w:cs="仿宋"/>
          <w:sz w:val="32"/>
          <w:szCs w:val="32"/>
        </w:rPr>
        <w:t>支出经济分类预算表（政府预算）</w:t>
      </w:r>
    </w:p>
    <w:p w14:paraId="1E801C8B">
      <w:pPr>
        <w:numPr>
          <w:ilvl w:val="0"/>
          <w:numId w:val="1"/>
        </w:numPr>
        <w:tabs>
          <w:tab w:val="left" w:pos="1260"/>
        </w:tabs>
        <w:spacing w:line="560" w:lineRule="exact"/>
        <w:ind w:left="540"/>
        <w:rPr>
          <w:rFonts w:hint="eastAsia" w:ascii="仿宋" w:hAnsi="仿宋" w:eastAsia="仿宋" w:cs="仿宋"/>
          <w:sz w:val="32"/>
          <w:szCs w:val="32"/>
        </w:rPr>
      </w:pPr>
      <w:r>
        <w:rPr>
          <w:rFonts w:hint="eastAsia" w:ascii="仿宋" w:hAnsi="仿宋" w:eastAsia="仿宋" w:cs="仿宋"/>
          <w:sz w:val="32"/>
          <w:szCs w:val="32"/>
        </w:rPr>
        <w:t>支出经济分类预算表（部门预算）</w:t>
      </w:r>
    </w:p>
    <w:p w14:paraId="0E07663F">
      <w:pPr>
        <w:numPr>
          <w:ilvl w:val="0"/>
          <w:numId w:val="1"/>
        </w:numPr>
        <w:tabs>
          <w:tab w:val="left" w:pos="1260"/>
        </w:tabs>
        <w:spacing w:line="560" w:lineRule="exact"/>
        <w:ind w:left="540"/>
        <w:rPr>
          <w:rFonts w:hint="eastAsia" w:ascii="仿宋" w:hAnsi="仿宋" w:eastAsia="仿宋" w:cs="仿宋"/>
          <w:sz w:val="32"/>
          <w:szCs w:val="32"/>
        </w:rPr>
      </w:pPr>
      <w:r>
        <w:rPr>
          <w:rFonts w:hint="eastAsia" w:ascii="仿宋" w:hAnsi="仿宋" w:eastAsia="仿宋" w:cs="仿宋"/>
          <w:sz w:val="32"/>
          <w:szCs w:val="32"/>
        </w:rPr>
        <w:t>债务支出预算表</w:t>
      </w:r>
    </w:p>
    <w:p w14:paraId="1E050F4C">
      <w:pPr>
        <w:numPr>
          <w:ilvl w:val="0"/>
          <w:numId w:val="1"/>
        </w:numPr>
        <w:tabs>
          <w:tab w:val="left" w:pos="1260"/>
        </w:tabs>
        <w:spacing w:line="560" w:lineRule="exact"/>
        <w:ind w:left="540"/>
        <w:rPr>
          <w:rFonts w:hint="eastAsia" w:ascii="仿宋" w:hAnsi="仿宋" w:eastAsia="仿宋" w:cs="仿宋"/>
          <w:sz w:val="32"/>
          <w:szCs w:val="32"/>
        </w:rPr>
      </w:pPr>
      <w:r>
        <w:rPr>
          <w:rFonts w:hint="eastAsia" w:ascii="仿宋" w:hAnsi="仿宋" w:eastAsia="仿宋" w:cs="仿宋"/>
          <w:sz w:val="32"/>
          <w:szCs w:val="32"/>
        </w:rPr>
        <w:t>政府采购支出预算表</w:t>
      </w:r>
    </w:p>
    <w:p w14:paraId="32E3F9FD">
      <w:pPr>
        <w:numPr>
          <w:ilvl w:val="0"/>
          <w:numId w:val="1"/>
        </w:numPr>
        <w:tabs>
          <w:tab w:val="left" w:pos="1260"/>
        </w:tabs>
        <w:spacing w:line="560" w:lineRule="exact"/>
        <w:ind w:left="540"/>
        <w:rPr>
          <w:rFonts w:hint="eastAsia" w:ascii="仿宋" w:hAnsi="仿宋" w:eastAsia="仿宋" w:cs="仿宋"/>
          <w:sz w:val="32"/>
          <w:szCs w:val="32"/>
        </w:rPr>
      </w:pPr>
      <w:r>
        <w:rPr>
          <w:rFonts w:hint="eastAsia" w:ascii="仿宋" w:hAnsi="仿宋" w:eastAsia="仿宋" w:cs="仿宋"/>
          <w:sz w:val="32"/>
          <w:szCs w:val="32"/>
        </w:rPr>
        <w:t>政府购买服务支出预算表</w:t>
      </w:r>
    </w:p>
    <w:p w14:paraId="0E1B670F">
      <w:pPr>
        <w:numPr>
          <w:ilvl w:val="0"/>
          <w:numId w:val="1"/>
        </w:numPr>
        <w:tabs>
          <w:tab w:val="left" w:pos="1260"/>
        </w:tabs>
        <w:spacing w:line="560" w:lineRule="exact"/>
        <w:ind w:left="540"/>
        <w:rPr>
          <w:rFonts w:hint="eastAsia" w:ascii="仿宋" w:hAnsi="仿宋" w:eastAsia="仿宋" w:cs="仿宋"/>
          <w:sz w:val="32"/>
          <w:szCs w:val="32"/>
        </w:rPr>
      </w:pPr>
      <w:r>
        <w:rPr>
          <w:rFonts w:hint="eastAsia" w:ascii="仿宋" w:hAnsi="仿宋" w:eastAsia="仿宋" w:cs="仿宋"/>
          <w:sz w:val="32"/>
          <w:szCs w:val="32"/>
        </w:rPr>
        <w:t>部门（单位）整体绩效目标表</w:t>
      </w:r>
    </w:p>
    <w:p w14:paraId="279B9065">
      <w:pPr>
        <w:numPr>
          <w:ilvl w:val="0"/>
          <w:numId w:val="1"/>
        </w:numPr>
        <w:tabs>
          <w:tab w:val="left" w:pos="1260"/>
        </w:tabs>
        <w:spacing w:line="560" w:lineRule="exact"/>
        <w:ind w:left="540"/>
        <w:rPr>
          <w:rFonts w:hint="eastAsia" w:ascii="仿宋" w:hAnsi="仿宋" w:eastAsia="仿宋" w:cs="仿宋"/>
          <w:sz w:val="32"/>
          <w:szCs w:val="32"/>
        </w:rPr>
      </w:pPr>
      <w:r>
        <w:rPr>
          <w:rFonts w:hint="eastAsia" w:ascii="仿宋" w:hAnsi="仿宋" w:eastAsia="仿宋" w:cs="仿宋"/>
          <w:sz w:val="32"/>
          <w:szCs w:val="32"/>
        </w:rPr>
        <w:t>部门预算项目（政策）绩效目标表</w:t>
      </w:r>
    </w:p>
    <w:p w14:paraId="625A9470">
      <w:pPr>
        <w:numPr>
          <w:ilvl w:val="0"/>
          <w:numId w:val="1"/>
        </w:numPr>
        <w:tabs>
          <w:tab w:val="left" w:pos="1260"/>
        </w:tabs>
        <w:spacing w:line="560" w:lineRule="exact"/>
        <w:ind w:left="540"/>
        <w:rPr>
          <w:rFonts w:hint="eastAsia" w:ascii="仿宋" w:hAnsi="仿宋" w:eastAsia="仿宋" w:cs="仿宋"/>
          <w:sz w:val="32"/>
          <w:szCs w:val="32"/>
        </w:rPr>
      </w:pPr>
      <w:r>
        <w:rPr>
          <w:rFonts w:hint="eastAsia" w:ascii="仿宋" w:hAnsi="仿宋" w:eastAsia="仿宋" w:cs="仿宋"/>
          <w:sz w:val="32"/>
          <w:szCs w:val="32"/>
        </w:rPr>
        <w:t>部门管理专项资金预算表</w:t>
      </w:r>
    </w:p>
    <w:p w14:paraId="6DDEF93A">
      <w:pPr>
        <w:spacing w:line="56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w:t>
      </w:r>
    </w:p>
    <w:p w14:paraId="42B8CB41">
      <w:pPr>
        <w:spacing w:line="560" w:lineRule="exact"/>
        <w:rPr>
          <w:rFonts w:hint="eastAsia" w:asciiTheme="minorEastAsia" w:hAnsiTheme="minorEastAsia" w:eastAsiaTheme="minorEastAsia" w:cstheme="minorEastAsia"/>
          <w:sz w:val="32"/>
          <w:szCs w:val="32"/>
        </w:rPr>
      </w:pPr>
    </w:p>
    <w:p w14:paraId="691814B1">
      <w:pPr>
        <w:spacing w:line="560" w:lineRule="exact"/>
        <w:rPr>
          <w:rFonts w:hint="eastAsia" w:asciiTheme="minorEastAsia" w:hAnsiTheme="minorEastAsia" w:eastAsiaTheme="minorEastAsia" w:cstheme="minorEastAsia"/>
          <w:sz w:val="32"/>
          <w:szCs w:val="32"/>
        </w:rPr>
      </w:pPr>
    </w:p>
    <w:p w14:paraId="38D2EB84">
      <w:pPr>
        <w:spacing w:line="560" w:lineRule="exact"/>
        <w:rPr>
          <w:rFonts w:hint="eastAsia" w:asciiTheme="minorEastAsia" w:hAnsiTheme="minorEastAsia" w:eastAsiaTheme="minorEastAsia" w:cstheme="minorEastAsia"/>
          <w:b/>
          <w:sz w:val="36"/>
          <w:szCs w:val="36"/>
        </w:rPr>
      </w:pPr>
    </w:p>
    <w:p w14:paraId="21C5BCAA">
      <w:pPr>
        <w:spacing w:line="560" w:lineRule="exact"/>
        <w:rPr>
          <w:rFonts w:hint="eastAsia" w:asciiTheme="minorEastAsia" w:hAnsiTheme="minorEastAsia" w:eastAsiaTheme="minorEastAsia" w:cstheme="minorEastAsia"/>
          <w:b/>
          <w:sz w:val="36"/>
          <w:szCs w:val="36"/>
        </w:rPr>
      </w:pPr>
    </w:p>
    <w:p w14:paraId="496C8E3E">
      <w:pPr>
        <w:spacing w:line="560" w:lineRule="exact"/>
        <w:jc w:val="center"/>
        <w:rPr>
          <w:rFonts w:hint="eastAsia" w:asciiTheme="minorEastAsia" w:hAnsiTheme="minorEastAsia" w:eastAsiaTheme="minorEastAsia" w:cstheme="minorEastAsia"/>
          <w:b/>
          <w:sz w:val="36"/>
          <w:szCs w:val="36"/>
        </w:rPr>
      </w:pPr>
    </w:p>
    <w:p w14:paraId="62387606">
      <w:pPr>
        <w:spacing w:line="560" w:lineRule="exact"/>
        <w:jc w:val="center"/>
        <w:rPr>
          <w:rFonts w:hint="eastAsia" w:asciiTheme="minorEastAsia" w:hAnsiTheme="minorEastAsia" w:eastAsiaTheme="minorEastAsia" w:cstheme="minorEastAsia"/>
          <w:b/>
          <w:sz w:val="36"/>
          <w:szCs w:val="36"/>
        </w:rPr>
      </w:pPr>
    </w:p>
    <w:p w14:paraId="4414AFB0">
      <w:pPr>
        <w:spacing w:line="560" w:lineRule="exact"/>
        <w:jc w:val="center"/>
        <w:rPr>
          <w:rFonts w:hint="eastAsia" w:asciiTheme="minorEastAsia" w:hAnsiTheme="minorEastAsia" w:eastAsiaTheme="minorEastAsia" w:cstheme="minorEastAsia"/>
          <w:b/>
          <w:sz w:val="36"/>
          <w:szCs w:val="36"/>
        </w:rPr>
      </w:pPr>
    </w:p>
    <w:p w14:paraId="27B25062">
      <w:pPr>
        <w:spacing w:line="560" w:lineRule="exact"/>
        <w:jc w:val="center"/>
        <w:rPr>
          <w:rFonts w:hint="eastAsia" w:asciiTheme="minorEastAsia" w:hAnsiTheme="minorEastAsia" w:eastAsiaTheme="minorEastAsia" w:cstheme="minorEastAsia"/>
          <w:b/>
          <w:sz w:val="36"/>
          <w:szCs w:val="36"/>
        </w:rPr>
      </w:pPr>
    </w:p>
    <w:p w14:paraId="21A7C6D0">
      <w:pPr>
        <w:spacing w:line="560" w:lineRule="exact"/>
        <w:jc w:val="center"/>
        <w:rPr>
          <w:rFonts w:hint="eastAsia" w:asciiTheme="minorEastAsia" w:hAnsiTheme="minorEastAsia" w:eastAsiaTheme="minorEastAsia" w:cstheme="minorEastAsia"/>
          <w:b/>
          <w:sz w:val="36"/>
          <w:szCs w:val="36"/>
        </w:rPr>
      </w:pPr>
    </w:p>
    <w:p w14:paraId="689D906D">
      <w:pPr>
        <w:spacing w:line="560" w:lineRule="exact"/>
        <w:jc w:val="center"/>
        <w:rPr>
          <w:rFonts w:hint="eastAsia" w:asciiTheme="minorEastAsia" w:hAnsiTheme="minorEastAsia" w:eastAsiaTheme="minorEastAsia" w:cstheme="minorEastAsia"/>
          <w:b/>
          <w:sz w:val="36"/>
          <w:szCs w:val="36"/>
        </w:rPr>
      </w:pPr>
    </w:p>
    <w:p w14:paraId="2B664EE9">
      <w:pPr>
        <w:spacing w:line="560" w:lineRule="exact"/>
        <w:jc w:val="center"/>
        <w:rPr>
          <w:rFonts w:hint="eastAsia" w:asciiTheme="minorEastAsia" w:hAnsiTheme="minorEastAsia" w:eastAsiaTheme="minorEastAsia" w:cstheme="minorEastAsia"/>
          <w:b/>
          <w:sz w:val="36"/>
          <w:szCs w:val="36"/>
        </w:rPr>
      </w:pPr>
    </w:p>
    <w:p w14:paraId="6A38ED99">
      <w:pPr>
        <w:spacing w:line="560" w:lineRule="exact"/>
        <w:jc w:val="center"/>
        <w:rPr>
          <w:rFonts w:hint="eastAsia" w:asciiTheme="minorEastAsia" w:hAnsiTheme="minorEastAsia" w:eastAsiaTheme="minorEastAsia" w:cstheme="minorEastAsia"/>
          <w:b/>
          <w:sz w:val="36"/>
          <w:szCs w:val="36"/>
        </w:rPr>
      </w:pPr>
    </w:p>
    <w:p w14:paraId="2C611578">
      <w:pPr>
        <w:spacing w:line="560" w:lineRule="exact"/>
        <w:jc w:val="center"/>
        <w:rPr>
          <w:rFonts w:hint="eastAsia" w:asciiTheme="minorEastAsia" w:hAnsiTheme="minorEastAsia" w:eastAsiaTheme="minorEastAsia" w:cstheme="minorEastAsia"/>
          <w:b/>
          <w:sz w:val="36"/>
          <w:szCs w:val="36"/>
        </w:rPr>
      </w:pPr>
    </w:p>
    <w:p w14:paraId="2982C53A">
      <w:pPr>
        <w:spacing w:line="560" w:lineRule="exact"/>
        <w:jc w:val="center"/>
        <w:rPr>
          <w:rFonts w:hint="eastAsia" w:asciiTheme="minorEastAsia" w:hAnsiTheme="minorEastAsia" w:eastAsiaTheme="minorEastAsia" w:cstheme="minorEastAsia"/>
          <w:b/>
          <w:sz w:val="36"/>
          <w:szCs w:val="36"/>
        </w:rPr>
      </w:pPr>
    </w:p>
    <w:p w14:paraId="577C7C5E">
      <w:pPr>
        <w:spacing w:line="560" w:lineRule="exact"/>
        <w:jc w:val="center"/>
        <w:rPr>
          <w:rFonts w:hint="eastAsia" w:asciiTheme="minorEastAsia" w:hAnsiTheme="minorEastAsia" w:eastAsiaTheme="minorEastAsia" w:cstheme="minorEastAsia"/>
          <w:b/>
          <w:sz w:val="36"/>
          <w:szCs w:val="36"/>
        </w:rPr>
      </w:pPr>
    </w:p>
    <w:p w14:paraId="4980FA4D">
      <w:pPr>
        <w:spacing w:line="560" w:lineRule="exact"/>
        <w:jc w:val="center"/>
        <w:rPr>
          <w:rFonts w:hint="eastAsia" w:asciiTheme="minorEastAsia" w:hAnsiTheme="minorEastAsia" w:eastAsiaTheme="minorEastAsia" w:cstheme="minorEastAsia"/>
          <w:b/>
          <w:sz w:val="36"/>
          <w:szCs w:val="36"/>
        </w:rPr>
      </w:pPr>
    </w:p>
    <w:p w14:paraId="16370735">
      <w:pPr>
        <w:spacing w:line="560" w:lineRule="exact"/>
        <w:jc w:val="center"/>
        <w:rPr>
          <w:rFonts w:hint="eastAsia" w:asciiTheme="minorEastAsia" w:hAnsiTheme="minorEastAsia" w:eastAsiaTheme="minorEastAsia" w:cstheme="minorEastAsia"/>
          <w:b/>
          <w:sz w:val="36"/>
          <w:szCs w:val="36"/>
        </w:rPr>
      </w:pPr>
    </w:p>
    <w:p w14:paraId="3000C43B">
      <w:pPr>
        <w:spacing w:line="560" w:lineRule="exact"/>
        <w:jc w:val="center"/>
        <w:rPr>
          <w:rFonts w:hint="eastAsia" w:asciiTheme="minorEastAsia" w:hAnsiTheme="minorEastAsia" w:eastAsiaTheme="minorEastAsia" w:cstheme="minorEastAsia"/>
          <w:b/>
          <w:sz w:val="36"/>
          <w:szCs w:val="36"/>
        </w:rPr>
      </w:pPr>
    </w:p>
    <w:p w14:paraId="093B9B94">
      <w:pPr>
        <w:pStyle w:val="2"/>
        <w:rPr>
          <w:rFonts w:hint="eastAsia" w:asciiTheme="minorEastAsia" w:hAnsiTheme="minorEastAsia" w:eastAsiaTheme="minorEastAsia" w:cstheme="minorEastAsia"/>
        </w:rPr>
      </w:pPr>
    </w:p>
    <w:p w14:paraId="48EEF53E">
      <w:pPr>
        <w:spacing w:line="560" w:lineRule="exact"/>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第一部分　　</w:t>
      </w:r>
      <w:r>
        <w:rPr>
          <w:rFonts w:hint="eastAsia" w:asciiTheme="minorEastAsia" w:hAnsiTheme="minorEastAsia" w:eastAsiaTheme="minorEastAsia" w:cstheme="minorEastAsia"/>
          <w:b/>
          <w:sz w:val="36"/>
          <w:szCs w:val="36"/>
          <w:lang w:val="en-US" w:eastAsia="zh-CN"/>
        </w:rPr>
        <w:t>单位</w:t>
      </w:r>
      <w:r>
        <w:rPr>
          <w:rFonts w:hint="eastAsia" w:asciiTheme="minorEastAsia" w:hAnsiTheme="minorEastAsia" w:eastAsiaTheme="minorEastAsia" w:cstheme="minorEastAsia"/>
          <w:b/>
          <w:sz w:val="36"/>
          <w:szCs w:val="36"/>
        </w:rPr>
        <w:t>预算公开管理文件</w:t>
      </w:r>
    </w:p>
    <w:p w14:paraId="5FE99D0B">
      <w:pPr>
        <w:spacing w:line="560" w:lineRule="exact"/>
        <w:jc w:val="center"/>
        <w:rPr>
          <w:rFonts w:hint="eastAsia" w:asciiTheme="minorEastAsia" w:hAnsiTheme="minorEastAsia" w:eastAsiaTheme="minorEastAsia" w:cstheme="minorEastAsia"/>
          <w:b/>
          <w:sz w:val="36"/>
          <w:szCs w:val="36"/>
        </w:rPr>
      </w:pPr>
    </w:p>
    <w:p w14:paraId="6C23861B">
      <w:pPr>
        <w:ind w:firstLine="645"/>
        <w:jc w:val="center"/>
        <w:rPr>
          <w:rFonts w:hint="eastAsia" w:ascii="仿宋" w:hAnsi="仿宋" w:eastAsia="仿宋" w:cs="仿宋"/>
          <w:sz w:val="32"/>
          <w:szCs w:val="32"/>
        </w:rPr>
      </w:pPr>
      <w:r>
        <w:rPr>
          <w:rFonts w:hint="eastAsia" w:ascii="仿宋" w:hAnsi="仿宋" w:eastAsia="仿宋" w:cs="仿宋"/>
          <w:sz w:val="32"/>
          <w:szCs w:val="32"/>
        </w:rPr>
        <w:t>关于印发《辽宁省财政厅部门预决算信息公开管理办法</w:t>
      </w:r>
    </w:p>
    <w:p w14:paraId="0B2B4D84">
      <w:pPr>
        <w:rPr>
          <w:rFonts w:hint="eastAsia" w:ascii="仿宋" w:hAnsi="仿宋" w:eastAsia="仿宋" w:cs="仿宋"/>
          <w:sz w:val="32"/>
          <w:szCs w:val="32"/>
        </w:rPr>
      </w:pPr>
      <w:r>
        <w:rPr>
          <w:rFonts w:hint="eastAsia" w:ascii="仿宋" w:hAnsi="仿宋" w:eastAsia="仿宋" w:cs="仿宋"/>
          <w:sz w:val="32"/>
          <w:szCs w:val="32"/>
        </w:rPr>
        <w:t>（试行）》的通知(辽财办发〔2020〕10号)</w:t>
      </w:r>
    </w:p>
    <w:p w14:paraId="0E167E74">
      <w:pPr>
        <w:rPr>
          <w:rFonts w:hint="eastAsia" w:ascii="仿宋" w:hAnsi="仿宋" w:eastAsia="仿宋" w:cs="仿宋"/>
          <w:sz w:val="32"/>
          <w:szCs w:val="32"/>
        </w:rPr>
      </w:pPr>
      <w:r>
        <w:rPr>
          <w:rFonts w:hint="eastAsia" w:ascii="仿宋" w:hAnsi="仿宋" w:eastAsia="仿宋" w:cs="仿宋"/>
          <w:sz w:val="32"/>
          <w:szCs w:val="32"/>
        </w:rPr>
        <w:t>　　　　正文内容</w:t>
      </w:r>
    </w:p>
    <w:p w14:paraId="14A79DC1">
      <w:pPr>
        <w:spacing w:line="560" w:lineRule="exact"/>
        <w:rPr>
          <w:rFonts w:hint="eastAsia" w:asciiTheme="minorEastAsia" w:hAnsiTheme="minorEastAsia" w:eastAsiaTheme="minorEastAsia" w:cstheme="minorEastAsia"/>
          <w:b/>
          <w:sz w:val="36"/>
          <w:szCs w:val="36"/>
        </w:rPr>
      </w:pPr>
    </w:p>
    <w:p w14:paraId="795CFAAF">
      <w:pPr>
        <w:spacing w:line="560" w:lineRule="exact"/>
        <w:rPr>
          <w:rFonts w:hint="eastAsia" w:asciiTheme="minorEastAsia" w:hAnsiTheme="minorEastAsia" w:eastAsiaTheme="minorEastAsia" w:cstheme="minorEastAsia"/>
          <w:b/>
          <w:sz w:val="36"/>
          <w:szCs w:val="36"/>
        </w:rPr>
      </w:pPr>
    </w:p>
    <w:p w14:paraId="360FB761">
      <w:pPr>
        <w:spacing w:line="560" w:lineRule="exact"/>
        <w:rPr>
          <w:rFonts w:hint="eastAsia" w:asciiTheme="minorEastAsia" w:hAnsiTheme="minorEastAsia" w:eastAsiaTheme="minorEastAsia" w:cstheme="minorEastAsia"/>
          <w:b/>
          <w:sz w:val="36"/>
          <w:szCs w:val="36"/>
        </w:rPr>
      </w:pPr>
    </w:p>
    <w:p w14:paraId="31370376">
      <w:pPr>
        <w:spacing w:line="560" w:lineRule="exact"/>
        <w:rPr>
          <w:rFonts w:hint="eastAsia" w:asciiTheme="minorEastAsia" w:hAnsiTheme="minorEastAsia" w:eastAsiaTheme="minorEastAsia" w:cstheme="minorEastAsia"/>
          <w:b/>
          <w:sz w:val="36"/>
          <w:szCs w:val="36"/>
        </w:rPr>
      </w:pPr>
    </w:p>
    <w:p w14:paraId="023549FD">
      <w:pPr>
        <w:spacing w:line="560" w:lineRule="exact"/>
        <w:rPr>
          <w:rFonts w:hint="eastAsia" w:asciiTheme="minorEastAsia" w:hAnsiTheme="minorEastAsia" w:eastAsiaTheme="minorEastAsia" w:cstheme="minorEastAsia"/>
          <w:b/>
          <w:sz w:val="36"/>
          <w:szCs w:val="36"/>
        </w:rPr>
      </w:pPr>
    </w:p>
    <w:p w14:paraId="58FFF5FE">
      <w:pPr>
        <w:spacing w:line="560" w:lineRule="exact"/>
        <w:rPr>
          <w:rFonts w:hint="eastAsia" w:asciiTheme="minorEastAsia" w:hAnsiTheme="minorEastAsia" w:eastAsiaTheme="minorEastAsia" w:cstheme="minorEastAsia"/>
          <w:b/>
          <w:sz w:val="36"/>
          <w:szCs w:val="36"/>
        </w:rPr>
      </w:pPr>
    </w:p>
    <w:p w14:paraId="04D87A4A">
      <w:pPr>
        <w:spacing w:line="560" w:lineRule="exact"/>
        <w:rPr>
          <w:rFonts w:hint="eastAsia" w:asciiTheme="minorEastAsia" w:hAnsiTheme="minorEastAsia" w:eastAsiaTheme="minorEastAsia" w:cstheme="minorEastAsia"/>
          <w:b/>
          <w:sz w:val="36"/>
          <w:szCs w:val="36"/>
        </w:rPr>
      </w:pPr>
    </w:p>
    <w:p w14:paraId="6BD6D4C2">
      <w:pPr>
        <w:spacing w:line="560" w:lineRule="exact"/>
        <w:rPr>
          <w:rFonts w:hint="eastAsia" w:asciiTheme="minorEastAsia" w:hAnsiTheme="minorEastAsia" w:eastAsiaTheme="minorEastAsia" w:cstheme="minorEastAsia"/>
          <w:b/>
          <w:sz w:val="36"/>
          <w:szCs w:val="36"/>
        </w:rPr>
      </w:pPr>
    </w:p>
    <w:p w14:paraId="15536EB0">
      <w:pPr>
        <w:spacing w:line="560" w:lineRule="exact"/>
        <w:rPr>
          <w:rFonts w:hint="eastAsia" w:asciiTheme="minorEastAsia" w:hAnsiTheme="minorEastAsia" w:eastAsiaTheme="minorEastAsia" w:cstheme="minorEastAsia"/>
          <w:b/>
          <w:sz w:val="36"/>
          <w:szCs w:val="36"/>
        </w:rPr>
      </w:pPr>
    </w:p>
    <w:p w14:paraId="07B66B47">
      <w:pPr>
        <w:spacing w:line="560" w:lineRule="exact"/>
        <w:rPr>
          <w:rFonts w:hint="eastAsia" w:asciiTheme="minorEastAsia" w:hAnsiTheme="minorEastAsia" w:eastAsiaTheme="minorEastAsia" w:cstheme="minorEastAsia"/>
          <w:b/>
          <w:sz w:val="36"/>
          <w:szCs w:val="36"/>
        </w:rPr>
      </w:pPr>
    </w:p>
    <w:p w14:paraId="3EBCBE6D">
      <w:pPr>
        <w:spacing w:line="560" w:lineRule="exact"/>
        <w:rPr>
          <w:rFonts w:hint="eastAsia" w:asciiTheme="minorEastAsia" w:hAnsiTheme="minorEastAsia" w:eastAsiaTheme="minorEastAsia" w:cstheme="minorEastAsia"/>
          <w:b/>
          <w:sz w:val="36"/>
          <w:szCs w:val="36"/>
        </w:rPr>
      </w:pPr>
    </w:p>
    <w:p w14:paraId="45448C83">
      <w:pPr>
        <w:spacing w:line="560" w:lineRule="exact"/>
        <w:rPr>
          <w:rFonts w:hint="eastAsia" w:asciiTheme="minorEastAsia" w:hAnsiTheme="minorEastAsia" w:eastAsiaTheme="minorEastAsia" w:cstheme="minorEastAsia"/>
          <w:b/>
          <w:sz w:val="36"/>
          <w:szCs w:val="36"/>
        </w:rPr>
      </w:pPr>
    </w:p>
    <w:p w14:paraId="27A2C73B">
      <w:pPr>
        <w:spacing w:line="560" w:lineRule="exact"/>
        <w:rPr>
          <w:rFonts w:hint="eastAsia" w:asciiTheme="minorEastAsia" w:hAnsiTheme="minorEastAsia" w:eastAsiaTheme="minorEastAsia" w:cstheme="minorEastAsia"/>
          <w:b/>
          <w:sz w:val="36"/>
          <w:szCs w:val="36"/>
        </w:rPr>
      </w:pPr>
    </w:p>
    <w:p w14:paraId="3C7D5F5B">
      <w:pPr>
        <w:spacing w:line="560" w:lineRule="exact"/>
        <w:rPr>
          <w:rFonts w:hint="eastAsia" w:asciiTheme="minorEastAsia" w:hAnsiTheme="minorEastAsia" w:eastAsiaTheme="minorEastAsia" w:cstheme="minorEastAsia"/>
          <w:b/>
          <w:sz w:val="36"/>
          <w:szCs w:val="36"/>
        </w:rPr>
      </w:pPr>
    </w:p>
    <w:p w14:paraId="00C7D52D">
      <w:pPr>
        <w:spacing w:line="560" w:lineRule="exact"/>
        <w:rPr>
          <w:rFonts w:hint="eastAsia" w:asciiTheme="minorEastAsia" w:hAnsiTheme="minorEastAsia" w:eastAsiaTheme="minorEastAsia" w:cstheme="minorEastAsia"/>
          <w:b/>
          <w:sz w:val="36"/>
          <w:szCs w:val="36"/>
        </w:rPr>
      </w:pPr>
    </w:p>
    <w:p w14:paraId="42623903">
      <w:pPr>
        <w:spacing w:line="560" w:lineRule="exact"/>
        <w:rPr>
          <w:rFonts w:hint="eastAsia" w:asciiTheme="minorEastAsia" w:hAnsiTheme="minorEastAsia" w:eastAsiaTheme="minorEastAsia" w:cstheme="minorEastAsia"/>
          <w:b/>
          <w:sz w:val="36"/>
          <w:szCs w:val="36"/>
        </w:rPr>
      </w:pPr>
    </w:p>
    <w:p w14:paraId="6D70D149">
      <w:pPr>
        <w:spacing w:line="560" w:lineRule="exact"/>
        <w:rPr>
          <w:rFonts w:hint="eastAsia" w:asciiTheme="minorEastAsia" w:hAnsiTheme="minorEastAsia" w:eastAsiaTheme="minorEastAsia" w:cstheme="minorEastAsia"/>
          <w:b/>
          <w:sz w:val="36"/>
          <w:szCs w:val="36"/>
        </w:rPr>
      </w:pPr>
    </w:p>
    <w:p w14:paraId="4B56D21B">
      <w:pPr>
        <w:spacing w:line="560" w:lineRule="exact"/>
        <w:rPr>
          <w:rFonts w:hint="eastAsia" w:asciiTheme="minorEastAsia" w:hAnsiTheme="minorEastAsia" w:eastAsiaTheme="minorEastAsia" w:cstheme="minorEastAsia"/>
          <w:b/>
          <w:sz w:val="36"/>
          <w:szCs w:val="36"/>
        </w:rPr>
      </w:pPr>
    </w:p>
    <w:p w14:paraId="38A0F637">
      <w:pPr>
        <w:spacing w:line="560" w:lineRule="exact"/>
        <w:rPr>
          <w:rFonts w:hint="eastAsia" w:asciiTheme="minorEastAsia" w:hAnsiTheme="minorEastAsia" w:eastAsiaTheme="minorEastAsia" w:cstheme="minorEastAsia"/>
          <w:b/>
          <w:sz w:val="36"/>
          <w:szCs w:val="36"/>
        </w:rPr>
      </w:pPr>
    </w:p>
    <w:p w14:paraId="13A00D6B">
      <w:pPr>
        <w:spacing w:line="560" w:lineRule="exact"/>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 xml:space="preserve">第二部分 </w:t>
      </w:r>
      <w:r>
        <w:rPr>
          <w:rFonts w:hint="eastAsia" w:asciiTheme="minorEastAsia" w:hAnsiTheme="minorEastAsia" w:eastAsiaTheme="minorEastAsia" w:cstheme="minorEastAsia"/>
          <w:b/>
          <w:sz w:val="36"/>
          <w:szCs w:val="36"/>
          <w:lang w:val="en-US" w:eastAsia="zh-CN"/>
        </w:rPr>
        <w:t>盘山县数据局</w:t>
      </w:r>
      <w:r>
        <w:rPr>
          <w:rFonts w:hint="eastAsia" w:asciiTheme="minorEastAsia" w:hAnsiTheme="minorEastAsia" w:eastAsiaTheme="minorEastAsia" w:cstheme="minorEastAsia"/>
          <w:b/>
          <w:sz w:val="36"/>
          <w:szCs w:val="36"/>
        </w:rPr>
        <w:t>概况</w:t>
      </w:r>
    </w:p>
    <w:p w14:paraId="477C6031">
      <w:pPr>
        <w:spacing w:line="560" w:lineRule="exact"/>
        <w:ind w:firstLine="646" w:firstLineChars="200"/>
        <w:jc w:val="left"/>
        <w:rPr>
          <w:rFonts w:hint="eastAsia" w:asciiTheme="minorEastAsia" w:hAnsiTheme="minorEastAsia" w:eastAsiaTheme="minorEastAsia" w:cstheme="minorEastAsia"/>
          <w:sz w:val="32"/>
          <w:szCs w:val="32"/>
        </w:rPr>
      </w:pPr>
    </w:p>
    <w:p w14:paraId="6759FDA3">
      <w:pPr>
        <w:spacing w:line="560" w:lineRule="exact"/>
        <w:ind w:firstLine="646" w:firstLineChars="200"/>
        <w:jc w:val="left"/>
        <w:rPr>
          <w:rFonts w:hint="eastAsia" w:ascii="黑体" w:hAnsi="黑体" w:eastAsia="黑体" w:cs="黑体"/>
          <w:sz w:val="32"/>
          <w:szCs w:val="32"/>
        </w:rPr>
      </w:pPr>
      <w:r>
        <w:rPr>
          <w:rFonts w:hint="eastAsia" w:ascii="黑体" w:hAnsi="黑体" w:eastAsia="黑体" w:cs="黑体"/>
          <w:sz w:val="32"/>
          <w:szCs w:val="32"/>
        </w:rPr>
        <w:t>一、部门职责</w:t>
      </w:r>
    </w:p>
    <w:p w14:paraId="3332C734">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 w:hAnsi="仿宋" w:eastAsia="仿宋" w:cs="仿宋"/>
          <w:sz w:val="32"/>
          <w:szCs w:val="32"/>
        </w:rPr>
      </w:pPr>
      <w:r>
        <w:rPr>
          <w:rFonts w:hint="eastAsia" w:ascii="仿宋" w:hAnsi="仿宋" w:eastAsia="仿宋" w:cs="仿宋"/>
          <w:sz w:val="32"/>
          <w:szCs w:val="32"/>
        </w:rPr>
        <w:t>（一）拟订全县数据、营商环境建设工作规划和年度计划以及政策措施，拟订有关数字基础设施布局规划。负责数据、营商环境工作监督检查，督导重点工作落实。</w:t>
      </w:r>
    </w:p>
    <w:p w14:paraId="7D29C7EC">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 w:hAnsi="仿宋" w:eastAsia="仿宋" w:cs="仿宋"/>
          <w:sz w:val="32"/>
          <w:szCs w:val="32"/>
        </w:rPr>
      </w:pPr>
      <w:r>
        <w:rPr>
          <w:rFonts w:hint="eastAsia" w:ascii="仿宋" w:hAnsi="仿宋" w:eastAsia="仿宋" w:cs="仿宋"/>
          <w:sz w:val="32"/>
          <w:szCs w:val="32"/>
        </w:rPr>
        <w:t>（二）负责统筹推进数字盘山、数字经济、数字政府、数字社会规划和建设。贯彻落实国家大数据战略，承担推进数字中国建设相关工作。协调推动数字经济发展，促进数字产业化和产业数字化。协调推动公共服务和社会治理信息化，协调促进智慧城市建设，协调推进数字基础设施布局建设。</w:t>
      </w:r>
    </w:p>
    <w:p w14:paraId="2185BE4E">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 w:hAnsi="仿宋" w:eastAsia="仿宋" w:cs="仿宋"/>
          <w:sz w:val="32"/>
          <w:szCs w:val="32"/>
        </w:rPr>
      </w:pPr>
      <w:r>
        <w:rPr>
          <w:rFonts w:hint="eastAsia" w:ascii="仿宋" w:hAnsi="仿宋" w:eastAsia="仿宋" w:cs="仿宋"/>
          <w:sz w:val="32"/>
          <w:szCs w:val="32"/>
        </w:rPr>
        <w:t>（三）协调推进数据要素产权、流通、分配、治理等数据基础制度建设，指导数据要素市场建设，履行相应数据安全职责，负责拟订相关数据安全政策并组织实施。研究提出培育数据要素市场的政策建议，引导数据交易场所建设发展。</w:t>
      </w:r>
    </w:p>
    <w:p w14:paraId="1A25469D">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 w:hAnsi="仿宋" w:eastAsia="仿宋" w:cs="仿宋"/>
          <w:sz w:val="32"/>
          <w:szCs w:val="32"/>
        </w:rPr>
      </w:pPr>
      <w:r>
        <w:rPr>
          <w:rFonts w:hint="eastAsia" w:ascii="仿宋" w:hAnsi="仿宋" w:eastAsia="仿宋" w:cs="仿宋"/>
          <w:sz w:val="32"/>
          <w:szCs w:val="32"/>
        </w:rPr>
        <w:t>（四）统筹数据资源整合共享和开发利用。协调推进数据资源分类分级管理，统筹管理公共数据资源并组织推动开发利用，推动信息资源跨行业跨部门互联互通，指导推进社会信息资源开放利用。</w:t>
      </w:r>
    </w:p>
    <w:p w14:paraId="1A8A9292">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 w:hAnsi="仿宋" w:eastAsia="仿宋" w:cs="仿宋"/>
          <w:sz w:val="32"/>
          <w:szCs w:val="32"/>
        </w:rPr>
      </w:pPr>
      <w:r>
        <w:rPr>
          <w:rFonts w:hint="eastAsia" w:ascii="仿宋" w:hAnsi="仿宋" w:eastAsia="仿宋" w:cs="仿宋"/>
          <w:sz w:val="32"/>
          <w:szCs w:val="32"/>
        </w:rPr>
        <w:t>（五）组织指导、统筹协调营商环境建设工作，负责营商环境建设监督检查工作，受理相关投诉、举报，配合有关部门查处营商环境建设违规违纪违法行为。</w:t>
      </w:r>
    </w:p>
    <w:p w14:paraId="7BF3E15F">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 w:hAnsi="仿宋" w:eastAsia="仿宋" w:cs="仿宋"/>
          <w:sz w:val="32"/>
          <w:szCs w:val="32"/>
        </w:rPr>
      </w:pPr>
      <w:r>
        <w:rPr>
          <w:rFonts w:hint="eastAsia" w:ascii="仿宋" w:hAnsi="仿宋" w:eastAsia="仿宋" w:cs="仿宋"/>
          <w:sz w:val="32"/>
          <w:szCs w:val="32"/>
        </w:rPr>
        <w:t>（六）负责统筹研究推进政府职能转变、“放管服”改革，协调推动解决重点难点问题。</w:t>
      </w:r>
    </w:p>
    <w:p w14:paraId="30084AF9">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 w:hAnsi="仿宋" w:eastAsia="仿宋" w:cs="仿宋"/>
          <w:color w:val="000000" w:themeColor="text1"/>
          <w:sz w:val="32"/>
          <w:szCs w:val="32"/>
          <w:highlight w:val="none"/>
          <w:shd w:val="clear" w:color="auto" w:fill="auto"/>
          <w14:textFill>
            <w14:solidFill>
              <w14:schemeClr w14:val="tx1"/>
            </w14:solidFill>
          </w14:textFill>
        </w:rPr>
      </w:pPr>
      <w:r>
        <w:rPr>
          <w:rFonts w:hint="eastAsia" w:ascii="仿宋" w:hAnsi="仿宋" w:eastAsia="仿宋" w:cs="仿宋"/>
          <w:color w:val="000000" w:themeColor="text1"/>
          <w:sz w:val="32"/>
          <w:szCs w:val="32"/>
          <w:highlight w:val="none"/>
          <w:shd w:val="clear" w:color="auto" w:fill="auto"/>
          <w14:textFill>
            <w14:solidFill>
              <w14:schemeClr w14:val="tx1"/>
            </w14:solidFill>
          </w14:textFill>
        </w:rPr>
        <w:t>（</w:t>
      </w:r>
      <w:r>
        <w:rPr>
          <w:rFonts w:hint="eastAsia" w:ascii="仿宋" w:hAnsi="仿宋" w:eastAsia="仿宋" w:cs="仿宋"/>
          <w:color w:val="000000" w:themeColor="text1"/>
          <w:sz w:val="32"/>
          <w:szCs w:val="32"/>
          <w:highlight w:val="none"/>
          <w:shd w:val="clear" w:color="auto" w:fill="auto"/>
          <w:lang w:eastAsia="zh-CN"/>
          <w14:textFill>
            <w14:solidFill>
              <w14:schemeClr w14:val="tx1"/>
            </w14:solidFill>
          </w14:textFill>
        </w:rPr>
        <w:t>七</w:t>
      </w:r>
      <w:r>
        <w:rPr>
          <w:rFonts w:hint="eastAsia" w:ascii="仿宋" w:hAnsi="仿宋" w:eastAsia="仿宋" w:cs="仿宋"/>
          <w:color w:val="000000" w:themeColor="text1"/>
          <w:sz w:val="32"/>
          <w:szCs w:val="32"/>
          <w:highlight w:val="none"/>
          <w:shd w:val="clear" w:color="auto" w:fill="auto"/>
          <w14:textFill>
            <w14:solidFill>
              <w14:schemeClr w14:val="tx1"/>
            </w14:solidFill>
          </w14:textFill>
        </w:rPr>
        <w:t>）负责盘山县</w:t>
      </w:r>
      <w:r>
        <w:rPr>
          <w:rFonts w:hint="eastAsia" w:ascii="仿宋" w:hAnsi="仿宋" w:eastAsia="仿宋" w:cs="仿宋"/>
          <w:color w:val="000000" w:themeColor="text1"/>
          <w:sz w:val="32"/>
          <w:szCs w:val="32"/>
          <w:highlight w:val="none"/>
          <w:shd w:val="clear" w:color="auto" w:fill="auto"/>
          <w:lang w:val="en-US" w:eastAsia="zh-CN"/>
          <w14:textFill>
            <w14:solidFill>
              <w14:schemeClr w14:val="tx1"/>
            </w14:solidFill>
          </w14:textFill>
        </w:rPr>
        <w:t>数据</w:t>
      </w:r>
      <w:r>
        <w:rPr>
          <w:rFonts w:hint="eastAsia" w:ascii="仿宋" w:hAnsi="仿宋" w:eastAsia="仿宋" w:cs="仿宋"/>
          <w:color w:val="000000" w:themeColor="text1"/>
          <w:sz w:val="32"/>
          <w:szCs w:val="32"/>
          <w:highlight w:val="none"/>
          <w:shd w:val="clear" w:color="auto" w:fill="auto"/>
          <w14:textFill>
            <w14:solidFill>
              <w14:schemeClr w14:val="tx1"/>
            </w14:solidFill>
          </w14:textFill>
        </w:rPr>
        <w:t>中心的运行和管理，负责对进驻县</w:t>
      </w:r>
      <w:r>
        <w:rPr>
          <w:rFonts w:hint="eastAsia" w:ascii="仿宋" w:hAnsi="仿宋" w:eastAsia="仿宋" w:cs="仿宋"/>
          <w:color w:val="000000" w:themeColor="text1"/>
          <w:sz w:val="32"/>
          <w:szCs w:val="32"/>
          <w:highlight w:val="none"/>
          <w:shd w:val="clear" w:color="auto" w:fill="auto"/>
          <w:lang w:val="en-US" w:eastAsia="zh-CN"/>
          <w14:textFill>
            <w14:solidFill>
              <w14:schemeClr w14:val="tx1"/>
            </w14:solidFill>
          </w14:textFill>
        </w:rPr>
        <w:t>数据</w:t>
      </w:r>
      <w:r>
        <w:rPr>
          <w:rFonts w:hint="eastAsia" w:ascii="仿宋" w:hAnsi="仿宋" w:eastAsia="仿宋" w:cs="仿宋"/>
          <w:color w:val="000000" w:themeColor="text1"/>
          <w:sz w:val="32"/>
          <w:szCs w:val="32"/>
          <w:highlight w:val="none"/>
          <w:shd w:val="clear" w:color="auto" w:fill="auto"/>
          <w14:textFill>
            <w14:solidFill>
              <w14:schemeClr w14:val="tx1"/>
            </w14:solidFill>
          </w14:textFill>
        </w:rPr>
        <w:t>中心的人员及事项的组织协调、监督管理、指导服务，指导、监督各级便民服务中心建设。</w:t>
      </w:r>
    </w:p>
    <w:p w14:paraId="126EEDEF">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 w:hAnsi="仿宋" w:eastAsia="仿宋" w:cs="仿宋"/>
          <w:color w:val="000000" w:themeColor="text1"/>
          <w:sz w:val="32"/>
          <w:szCs w:val="32"/>
          <w:highlight w:val="none"/>
          <w:shd w:val="clear" w:color="auto" w:fill="auto"/>
          <w:lang w:eastAsia="zh-CN"/>
          <w14:textFill>
            <w14:solidFill>
              <w14:schemeClr w14:val="tx1"/>
            </w14:solidFill>
          </w14:textFill>
        </w:rPr>
      </w:pPr>
      <w:r>
        <w:rPr>
          <w:rFonts w:hint="eastAsia" w:ascii="仿宋" w:hAnsi="仿宋" w:eastAsia="仿宋" w:cs="仿宋"/>
          <w:color w:val="000000" w:themeColor="text1"/>
          <w:sz w:val="32"/>
          <w:szCs w:val="32"/>
          <w:highlight w:val="none"/>
          <w:shd w:val="clear" w:color="auto" w:fill="auto"/>
          <w14:textFill>
            <w14:solidFill>
              <w14:schemeClr w14:val="tx1"/>
            </w14:solidFill>
          </w14:textFill>
        </w:rPr>
        <w:t>（</w:t>
      </w:r>
      <w:r>
        <w:rPr>
          <w:rFonts w:hint="eastAsia" w:ascii="仿宋" w:hAnsi="仿宋" w:eastAsia="仿宋" w:cs="仿宋"/>
          <w:color w:val="000000" w:themeColor="text1"/>
          <w:sz w:val="32"/>
          <w:szCs w:val="32"/>
          <w:highlight w:val="none"/>
          <w:shd w:val="clear" w:color="auto" w:fill="auto"/>
          <w:lang w:eastAsia="zh-CN"/>
          <w14:textFill>
            <w14:solidFill>
              <w14:schemeClr w14:val="tx1"/>
            </w14:solidFill>
          </w14:textFill>
        </w:rPr>
        <w:t>八</w:t>
      </w:r>
      <w:r>
        <w:rPr>
          <w:rFonts w:hint="eastAsia" w:ascii="仿宋" w:hAnsi="仿宋" w:eastAsia="仿宋" w:cs="仿宋"/>
          <w:color w:val="000000" w:themeColor="text1"/>
          <w:sz w:val="32"/>
          <w:szCs w:val="32"/>
          <w:highlight w:val="none"/>
          <w:shd w:val="clear" w:color="auto" w:fill="auto"/>
          <w14:textFill>
            <w14:solidFill>
              <w14:schemeClr w14:val="tx1"/>
            </w14:solidFill>
          </w14:textFill>
        </w:rPr>
        <w:t>）负责划转事项的行政审批工作，并将审批结果告知行业主管部门</w:t>
      </w:r>
      <w:r>
        <w:rPr>
          <w:rFonts w:hint="eastAsia" w:ascii="仿宋" w:hAnsi="仿宋" w:eastAsia="仿宋" w:cs="仿宋"/>
          <w:color w:val="000000" w:themeColor="text1"/>
          <w:sz w:val="32"/>
          <w:szCs w:val="32"/>
          <w:highlight w:val="none"/>
          <w:shd w:val="clear" w:color="auto" w:fill="auto"/>
          <w:lang w:eastAsia="zh-CN"/>
          <w14:textFill>
            <w14:solidFill>
              <w14:schemeClr w14:val="tx1"/>
            </w14:solidFill>
          </w14:textFill>
        </w:rPr>
        <w:t>。</w:t>
      </w:r>
    </w:p>
    <w:p w14:paraId="5AF5F481">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 w:hAnsi="仿宋" w:eastAsia="仿宋" w:cs="仿宋"/>
          <w:sz w:val="32"/>
          <w:szCs w:val="32"/>
        </w:rPr>
      </w:pPr>
      <w:r>
        <w:rPr>
          <w:rFonts w:hint="eastAsia" w:ascii="仿宋" w:hAnsi="仿宋" w:eastAsia="仿宋" w:cs="仿宋"/>
          <w:sz w:val="32"/>
          <w:szCs w:val="32"/>
        </w:rPr>
        <w:t>（九）负责12345平台诉求、人民网地方领导留言板、盘锦市互动管理平台市长信箱的督办工作。</w:t>
      </w:r>
    </w:p>
    <w:p w14:paraId="08446DDD">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 w:hAnsi="仿宋" w:eastAsia="仿宋" w:cs="仿宋"/>
          <w:sz w:val="32"/>
          <w:szCs w:val="32"/>
        </w:rPr>
      </w:pPr>
      <w:r>
        <w:rPr>
          <w:rFonts w:hint="eastAsia" w:ascii="仿宋" w:hAnsi="仿宋" w:eastAsia="仿宋" w:cs="仿宋"/>
          <w:sz w:val="32"/>
          <w:szCs w:val="32"/>
        </w:rPr>
        <w:t>（十）配合有关部门对贯彻落实县委、县政府关于优化营商环境建设工作部署情况进行绩效考评。</w:t>
      </w:r>
    </w:p>
    <w:p w14:paraId="60D28387">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 w:hAnsi="仿宋" w:eastAsia="仿宋" w:cs="仿宋"/>
          <w:sz w:val="32"/>
          <w:szCs w:val="32"/>
        </w:rPr>
      </w:pPr>
      <w:r>
        <w:rPr>
          <w:rFonts w:hint="eastAsia" w:ascii="仿宋" w:hAnsi="仿宋" w:eastAsia="仿宋" w:cs="仿宋"/>
          <w:sz w:val="32"/>
          <w:szCs w:val="32"/>
        </w:rPr>
        <w:t>（十一）承担盘山县营商环境建设领导小组日常工作。</w:t>
      </w:r>
    </w:p>
    <w:p w14:paraId="7BF9859F">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 w:hAnsi="仿宋" w:eastAsia="仿宋" w:cs="仿宋"/>
          <w:sz w:val="32"/>
          <w:szCs w:val="32"/>
        </w:rPr>
      </w:pPr>
      <w:r>
        <w:rPr>
          <w:rFonts w:hint="eastAsia" w:ascii="仿宋" w:hAnsi="仿宋" w:eastAsia="仿宋" w:cs="仿宋"/>
          <w:sz w:val="32"/>
          <w:szCs w:val="32"/>
        </w:rPr>
        <w:t>（十二）完成县委、县政府交办的其他任务。</w:t>
      </w:r>
    </w:p>
    <w:p w14:paraId="429E13BD">
      <w:pPr>
        <w:spacing w:line="560" w:lineRule="exact"/>
        <w:ind w:firstLine="646" w:firstLineChars="200"/>
        <w:jc w:val="left"/>
        <w:rPr>
          <w:rFonts w:hint="eastAsia" w:ascii="黑体" w:hAnsi="黑体" w:eastAsia="黑体" w:cs="黑体"/>
          <w:sz w:val="32"/>
          <w:szCs w:val="32"/>
        </w:rPr>
      </w:pPr>
      <w:r>
        <w:rPr>
          <w:rFonts w:hint="eastAsia" w:ascii="黑体" w:hAnsi="黑体" w:eastAsia="黑体" w:cs="黑体"/>
          <w:sz w:val="32"/>
          <w:szCs w:val="32"/>
        </w:rPr>
        <w:t>二、机构设置</w:t>
      </w:r>
    </w:p>
    <w:p w14:paraId="133D0098">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办公室（对应办公室）</w:t>
      </w:r>
    </w:p>
    <w:p w14:paraId="0C97E5C3">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 w:hAnsi="仿宋" w:eastAsia="仿宋" w:cs="仿宋"/>
          <w:sz w:val="32"/>
          <w:szCs w:val="32"/>
        </w:rPr>
      </w:pPr>
      <w:r>
        <w:rPr>
          <w:rFonts w:hint="eastAsia" w:ascii="仿宋" w:hAnsi="仿宋" w:eastAsia="仿宋" w:cs="仿宋"/>
          <w:sz w:val="32"/>
          <w:szCs w:val="32"/>
        </w:rPr>
        <w:t>负责机关文电、会务、机要、文书档案、后勤等日常运转工作，承担机关安全、保密、财务和资产管理、政务公开、督查督办、物资采购、应急管理等工作。负责县</w:t>
      </w:r>
      <w:r>
        <w:rPr>
          <w:rFonts w:hint="eastAsia" w:ascii="仿宋" w:hAnsi="仿宋" w:eastAsia="仿宋" w:cs="仿宋"/>
          <w:sz w:val="32"/>
          <w:szCs w:val="32"/>
          <w:lang w:eastAsia="zh-CN"/>
        </w:rPr>
        <w:t>数据中心</w:t>
      </w:r>
      <w:r>
        <w:rPr>
          <w:rFonts w:hint="eastAsia" w:ascii="仿宋" w:hAnsi="仿宋" w:eastAsia="仿宋" w:cs="仿宋"/>
          <w:sz w:val="32"/>
          <w:szCs w:val="32"/>
        </w:rPr>
        <w:t>运行保障工作</w:t>
      </w:r>
      <w:r>
        <w:rPr>
          <w:rFonts w:hint="eastAsia" w:ascii="仿宋" w:hAnsi="仿宋" w:eastAsia="仿宋" w:cs="仿宋"/>
          <w:sz w:val="32"/>
          <w:szCs w:val="32"/>
          <w:lang w:eastAsia="zh-CN"/>
        </w:rPr>
        <w:t>。负责将</w:t>
      </w:r>
      <w:r>
        <w:rPr>
          <w:rFonts w:hint="eastAsia" w:ascii="仿宋" w:hAnsi="仿宋" w:eastAsia="仿宋" w:cs="仿宋"/>
          <w:color w:val="000000" w:themeColor="text1"/>
          <w:sz w:val="32"/>
          <w:szCs w:val="32"/>
          <w:highlight w:val="none"/>
          <w:shd w:val="clear" w:color="auto" w:fill="auto"/>
          <w14:textFill>
            <w14:solidFill>
              <w14:schemeClr w14:val="tx1"/>
            </w14:solidFill>
          </w14:textFill>
        </w:rPr>
        <w:t>审批结果告知行业主管部门</w:t>
      </w:r>
      <w:r>
        <w:rPr>
          <w:rFonts w:hint="eastAsia" w:ascii="仿宋" w:hAnsi="仿宋" w:eastAsia="仿宋" w:cs="仿宋"/>
          <w:color w:val="000000" w:themeColor="text1"/>
          <w:sz w:val="32"/>
          <w:szCs w:val="32"/>
          <w:highlight w:val="none"/>
          <w:shd w:val="clear" w:color="auto" w:fill="auto"/>
          <w:lang w:eastAsia="zh-CN"/>
          <w14:textFill>
            <w14:solidFill>
              <w14:schemeClr w14:val="tx1"/>
            </w14:solidFill>
          </w14:textFill>
        </w:rPr>
        <w:t>工作</w:t>
      </w:r>
      <w:r>
        <w:rPr>
          <w:rFonts w:hint="eastAsia" w:ascii="仿宋" w:hAnsi="仿宋" w:eastAsia="仿宋" w:cs="仿宋"/>
          <w:sz w:val="32"/>
          <w:szCs w:val="32"/>
        </w:rPr>
        <w:t>。负责完成局党组交办的其他任务。</w:t>
      </w:r>
    </w:p>
    <w:p w14:paraId="64CEE114">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综合协调股（对应综合协调科、营商环境建设科）</w:t>
      </w:r>
    </w:p>
    <w:p w14:paraId="164F9317">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 w:hAnsi="仿宋" w:eastAsia="仿宋" w:cs="仿宋"/>
          <w:sz w:val="32"/>
          <w:szCs w:val="32"/>
        </w:rPr>
      </w:pPr>
      <w:r>
        <w:rPr>
          <w:rFonts w:hint="eastAsia" w:ascii="仿宋" w:hAnsi="仿宋" w:eastAsia="仿宋" w:cs="仿宋"/>
          <w:sz w:val="32"/>
          <w:szCs w:val="32"/>
        </w:rPr>
        <w:t>负责综合性文件和相关报告起草工作。组织开展数据、营商环境建设基础理论研究，组织协调开展综合性调研及重大专题调研。负责信息编发、新闻宣传、舆情应对、信访等工作。</w:t>
      </w:r>
    </w:p>
    <w:p w14:paraId="776EB752">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 w:hAnsi="仿宋" w:eastAsia="仿宋" w:cs="仿宋"/>
          <w:sz w:val="32"/>
          <w:szCs w:val="32"/>
        </w:rPr>
      </w:pPr>
      <w:r>
        <w:rPr>
          <w:rFonts w:hint="eastAsia" w:ascii="仿宋" w:hAnsi="仿宋" w:eastAsia="仿宋" w:cs="仿宋"/>
          <w:sz w:val="32"/>
          <w:szCs w:val="32"/>
        </w:rPr>
        <w:t>承担协调各单位、各部门拟定和落实营商环境建设政策措施工作。承担拟订营商环境建设工作规划和年度计划工作。承担全县营商环境考核评价体系建设工作，承担全县营商环境监测、考核、评价等工作。承担组织对各单位、各部门营商环境建设开展绩效考核和满意度评价工作，提出考核评价结果运用建议。具体负责数据、营商环境工作监督检查，督导重点工作落实。承担市营商环境建设工作领导小组办公室的日常工作。负责完成局党组交办的其他任务。</w:t>
      </w:r>
    </w:p>
    <w:p w14:paraId="5E99B7A3">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数据管理股（对应数据规划发展科、数据资源管理科、数字经济科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数字政府科、</w:t>
      </w:r>
      <w:r>
        <w:rPr>
          <w:rFonts w:hint="eastAsia" w:ascii="仿宋" w:hAnsi="仿宋" w:eastAsia="仿宋" w:cs="仿宋"/>
          <w:sz w:val="32"/>
          <w:szCs w:val="32"/>
        </w:rPr>
        <w:t>）</w:t>
      </w:r>
    </w:p>
    <w:p w14:paraId="2BCFB562">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 w:hAnsi="仿宋" w:eastAsia="仿宋" w:cs="仿宋"/>
          <w:sz w:val="32"/>
          <w:szCs w:val="32"/>
        </w:rPr>
      </w:pPr>
      <w:r>
        <w:rPr>
          <w:rFonts w:hint="eastAsia" w:ascii="仿宋" w:hAnsi="仿宋" w:eastAsia="仿宋" w:cs="仿宋"/>
          <w:sz w:val="32"/>
          <w:szCs w:val="32"/>
        </w:rPr>
        <w:t>承担牵头拟定数字盘山工作规划和年度计划。承担牵头拟订数据要素产权、流通、分配、治理等数据领域指标标准规范工作。承担统筹管理全县数据资源工作，承担推动数据资源整合共享和开发利用工作。承担全县公共数据资源体系建设和管理工作。承担协调推进数据要素产权、流通、分配、治理等数据基础制度建设工作，承担协调推进公共数据资源分类分级管理和公共数据确权授权工作，推进信息资源跨行业跨部门互联互通。承担指导推进社会信息资源开放利用工作。</w:t>
      </w:r>
    </w:p>
    <w:p w14:paraId="1BA22FBB">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 w:hAnsi="仿宋" w:eastAsia="仿宋" w:cs="仿宋"/>
          <w:sz w:val="32"/>
          <w:szCs w:val="32"/>
        </w:rPr>
      </w:pPr>
      <w:r>
        <w:rPr>
          <w:rFonts w:hint="eastAsia" w:ascii="仿宋" w:hAnsi="仿宋" w:eastAsia="仿宋" w:cs="仿宋"/>
          <w:sz w:val="32"/>
          <w:szCs w:val="32"/>
        </w:rPr>
        <w:t>承担协调推进数字经济发展、数字社会建设工作，承担拟定全县数字经济、数字社会发展规划和年度计划并推动实施工作。承担衔接平衡各领域各行业数字化发展相关规划、政策工作，推动数字经济产业创新创业投资。承担统筹推动“一网统管”跨地域、跨层级、跨行业数据应用平台建设工作。承担数字经济、数字社会有关项目管理工作。承担协调推动公共服务和社会治理信息化，推进智慧城市建设。负责数字经济指标监测，承担数字经济合作交流工作。</w:t>
      </w:r>
    </w:p>
    <w:p w14:paraId="0FBCF2B3">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 w:hAnsi="仿宋" w:eastAsia="仿宋" w:cs="仿宋"/>
          <w:sz w:val="32"/>
          <w:szCs w:val="32"/>
        </w:rPr>
      </w:pPr>
      <w:r>
        <w:rPr>
          <w:rFonts w:hint="eastAsia" w:ascii="仿宋" w:hAnsi="仿宋" w:eastAsia="仿宋" w:cs="仿宋"/>
          <w:sz w:val="32"/>
          <w:szCs w:val="32"/>
        </w:rPr>
        <w:t>承担协调推进数字基础设施布局建设工作，承担拟定有关数字基础设施布局规划并推动实施工作。具体负责数字基础设施建设项目管理。具体负责协调推进数据领域核心技术、关键设备等重大科技攻关。</w:t>
      </w:r>
    </w:p>
    <w:p w14:paraId="346F6188">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承担统筹推进数字政府建设工作，承担拟订全县数字政府发展规划和年度计划并推动实施工作。承担数字政府建设项目管理工作。推动政府数字化转型，承担指导政府系统电子政务建设管理工作。</w:t>
      </w:r>
      <w:r>
        <w:rPr>
          <w:rFonts w:hint="eastAsia" w:ascii="仿宋" w:hAnsi="仿宋" w:eastAsia="仿宋" w:cs="仿宋"/>
          <w:sz w:val="32"/>
          <w:szCs w:val="32"/>
          <w:highlight w:val="none"/>
        </w:rPr>
        <w:t>负责完成局党组交办的其他任务。</w:t>
      </w:r>
    </w:p>
    <w:p w14:paraId="4CBFCE01">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（四）</w:t>
      </w:r>
      <w:r>
        <w:rPr>
          <w:rFonts w:hint="eastAsia" w:ascii="仿宋" w:hAnsi="仿宋" w:eastAsia="仿宋" w:cs="仿宋"/>
          <w:sz w:val="32"/>
          <w:szCs w:val="32"/>
          <w:lang w:val="en-US" w:eastAsia="zh-CN"/>
        </w:rPr>
        <w:t>营商环境建设股（对应数字政府科、营商环境建设科）</w:t>
      </w:r>
    </w:p>
    <w:p w14:paraId="76ECF5CF">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承担统筹推进全县政务服务标准化体系建设工作。研究拟订政务服务规范和管理制度，承担指导、协调、监督各级便民服务中心建设工作。推进“互联网+政务服务”建设，承担一体化政务服务平台建设及监管工作，统筹推进“一网通办”“一网协同”工作。</w:t>
      </w:r>
    </w:p>
    <w:p w14:paraId="36ED8B3C">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highlight w:val="none"/>
          <w:lang w:eastAsia="zh-CN"/>
        </w:rPr>
        <w:t>承担</w:t>
      </w:r>
      <w:r>
        <w:rPr>
          <w:rFonts w:hint="eastAsia" w:ascii="仿宋" w:hAnsi="仿宋" w:eastAsia="仿宋" w:cs="仿宋"/>
          <w:sz w:val="32"/>
          <w:szCs w:val="32"/>
          <w:highlight w:val="none"/>
        </w:rPr>
        <w:t>统筹推进全</w:t>
      </w:r>
      <w:r>
        <w:rPr>
          <w:rFonts w:hint="eastAsia" w:ascii="仿宋" w:hAnsi="仿宋" w:eastAsia="仿宋" w:cs="仿宋"/>
          <w:sz w:val="32"/>
          <w:szCs w:val="32"/>
          <w:highlight w:val="none"/>
          <w:lang w:eastAsia="zh-CN"/>
        </w:rPr>
        <w:t>县</w:t>
      </w:r>
      <w:r>
        <w:rPr>
          <w:rFonts w:hint="eastAsia" w:ascii="仿宋" w:hAnsi="仿宋" w:eastAsia="仿宋" w:cs="仿宋"/>
          <w:sz w:val="32"/>
          <w:szCs w:val="32"/>
          <w:highlight w:val="none"/>
        </w:rPr>
        <w:t>政府职能转变、“放管服”改革及行政审批制度改革工作</w:t>
      </w:r>
      <w:r>
        <w:rPr>
          <w:rFonts w:hint="eastAsia" w:ascii="仿宋" w:hAnsi="仿宋" w:eastAsia="仿宋" w:cs="仿宋"/>
          <w:sz w:val="32"/>
          <w:szCs w:val="32"/>
          <w:highlight w:val="none"/>
          <w:lang w:eastAsia="zh-CN"/>
        </w:rPr>
        <w:t>。承担</w:t>
      </w:r>
      <w:r>
        <w:rPr>
          <w:rFonts w:hint="eastAsia" w:ascii="仿宋" w:hAnsi="仿宋" w:eastAsia="仿宋" w:cs="仿宋"/>
          <w:sz w:val="32"/>
          <w:szCs w:val="32"/>
          <w:highlight w:val="none"/>
        </w:rPr>
        <w:t>政务服务事项的审核、目录编制和动态调整工作，推动实施政务服务事项清单管理</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承担县数据中心政务服务事项管理、进驻人员管理及其他日常管理工作。负责完成局党组交办的其他任务。</w:t>
      </w:r>
    </w:p>
    <w:p w14:paraId="2C7644A4">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（五）诉求督办股（对应诉求督办科）</w:t>
      </w:r>
    </w:p>
    <w:p w14:paraId="762DBD5C">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承担受理营商环境建设相关投诉、举报，负责相关投诉、举报的核查分析、转办、督查督办工作,承担会同有关部门提出调查处理意见工作。承担营商环境重大影响案件办理的组织协调、跟踪督办和反馈工作，配合有关部门对给全县营商环境建设造成重大影响的部门、单位、个人进行追责问责。承担</w:t>
      </w:r>
      <w:r>
        <w:rPr>
          <w:rFonts w:hint="eastAsia" w:ascii="仿宋" w:hAnsi="仿宋" w:eastAsia="仿宋" w:cs="仿宋"/>
          <w:sz w:val="32"/>
          <w:szCs w:val="32"/>
          <w:highlight w:val="none"/>
          <w:lang w:val="en-US" w:eastAsia="zh-CN"/>
        </w:rPr>
        <w:t>12345平台诉求、</w:t>
      </w:r>
      <w:r>
        <w:rPr>
          <w:rFonts w:hint="eastAsia" w:ascii="仿宋" w:hAnsi="仿宋" w:eastAsia="仿宋" w:cs="仿宋"/>
          <w:sz w:val="32"/>
          <w:szCs w:val="32"/>
          <w:highlight w:val="none"/>
        </w:rPr>
        <w:t>人民网</w:t>
      </w:r>
      <w:r>
        <w:rPr>
          <w:rFonts w:hint="eastAsia" w:ascii="仿宋" w:hAnsi="仿宋" w:eastAsia="仿宋" w:cs="仿宋"/>
          <w:sz w:val="32"/>
          <w:szCs w:val="32"/>
          <w:highlight w:val="none"/>
          <w:lang w:eastAsia="zh-CN"/>
        </w:rPr>
        <w:t>地方领导</w:t>
      </w:r>
      <w:r>
        <w:rPr>
          <w:rFonts w:hint="eastAsia" w:ascii="仿宋" w:hAnsi="仿宋" w:eastAsia="仿宋" w:cs="仿宋"/>
          <w:sz w:val="32"/>
          <w:szCs w:val="32"/>
          <w:highlight w:val="none"/>
        </w:rPr>
        <w:t>留言板、盘锦市互动管理平台市长信箱</w:t>
      </w:r>
      <w:r>
        <w:rPr>
          <w:rFonts w:hint="eastAsia" w:ascii="仿宋" w:hAnsi="仿宋" w:eastAsia="仿宋" w:cs="仿宋"/>
          <w:sz w:val="32"/>
          <w:szCs w:val="32"/>
          <w:highlight w:val="none"/>
          <w:lang w:eastAsia="zh-CN"/>
        </w:rPr>
        <w:t>的</w:t>
      </w:r>
      <w:r>
        <w:rPr>
          <w:rFonts w:hint="eastAsia" w:ascii="仿宋" w:hAnsi="仿宋" w:eastAsia="仿宋" w:cs="仿宋"/>
          <w:sz w:val="32"/>
          <w:szCs w:val="32"/>
          <w:highlight w:val="none"/>
          <w:lang w:val="en-US" w:eastAsia="zh-CN"/>
        </w:rPr>
        <w:t>督办工作。</w:t>
      </w:r>
    </w:p>
    <w:p w14:paraId="6C219C6F">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highlight w:val="none"/>
          <w:lang w:val="en-US" w:eastAsia="zh-CN"/>
        </w:rPr>
        <w:t>承担统筹协调推进惠企政策落实工作，承担推动经营主体全生命周期服务体系建设工作，负责政企交流平台建设及应用，协调推进诚信环境和法治环境建设。承担组织落实县委、县政府交办的涉企服务重点工作。</w:t>
      </w:r>
      <w:r>
        <w:rPr>
          <w:rFonts w:hint="eastAsia" w:ascii="仿宋" w:hAnsi="仿宋" w:eastAsia="仿宋" w:cs="仿宋"/>
          <w:sz w:val="32"/>
          <w:szCs w:val="32"/>
          <w:lang w:val="en-US" w:eastAsia="zh-CN"/>
        </w:rPr>
        <w:t>负责完成局党组交办的其他任务。</w:t>
      </w:r>
    </w:p>
    <w:p w14:paraId="6B750D7F">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党群办公室（对应</w:t>
      </w:r>
      <w:r>
        <w:rPr>
          <w:rFonts w:hint="eastAsia" w:ascii="仿宋" w:hAnsi="仿宋" w:eastAsia="仿宋" w:cs="仿宋"/>
          <w:sz w:val="32"/>
          <w:szCs w:val="32"/>
          <w:lang w:eastAsia="zh-CN"/>
        </w:rPr>
        <w:t>机关党委</w:t>
      </w:r>
      <w:r>
        <w:rPr>
          <w:rFonts w:hint="eastAsia" w:ascii="仿宋" w:hAnsi="仿宋" w:eastAsia="仿宋" w:cs="仿宋"/>
          <w:sz w:val="32"/>
          <w:szCs w:val="32"/>
        </w:rPr>
        <w:t>办公室）</w:t>
      </w:r>
    </w:p>
    <w:p w14:paraId="4FF04B76">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 w:hAnsi="仿宋" w:eastAsia="仿宋" w:cs="仿宋"/>
          <w:sz w:val="32"/>
          <w:szCs w:val="32"/>
        </w:rPr>
      </w:pPr>
      <w:r>
        <w:rPr>
          <w:rFonts w:hint="eastAsia" w:ascii="仿宋" w:hAnsi="仿宋" w:eastAsia="仿宋" w:cs="仿宋"/>
          <w:sz w:val="32"/>
          <w:szCs w:val="32"/>
        </w:rPr>
        <w:t>负责机关及</w:t>
      </w:r>
      <w:r>
        <w:rPr>
          <w:rFonts w:hint="eastAsia" w:ascii="仿宋" w:hAnsi="仿宋" w:eastAsia="仿宋" w:cs="仿宋"/>
          <w:sz w:val="32"/>
          <w:szCs w:val="32"/>
          <w:lang w:eastAsia="zh-CN"/>
        </w:rPr>
        <w:t>指导</w:t>
      </w:r>
      <w:r>
        <w:rPr>
          <w:rFonts w:hint="eastAsia" w:ascii="仿宋" w:hAnsi="仿宋" w:eastAsia="仿宋" w:cs="仿宋"/>
          <w:sz w:val="32"/>
          <w:szCs w:val="32"/>
        </w:rPr>
        <w:t>所属事业单位党群工作。承担党建、党风廉政建设、精神文明、意识形态,工会、妇联、共青团等群团工作；负责机关及所属单位机构编制、人事管理、教育培训、绩效考评等工作。负责数据、营商环境建设领域相关业务培训及人才队伍建设。负责机关离退休干部工作，指导所属事业单位的离退休干部工作。负责完成局党组交办的其他任务。</w:t>
      </w:r>
    </w:p>
    <w:p w14:paraId="5DE873D2">
      <w:pPr>
        <w:spacing w:line="560" w:lineRule="exact"/>
        <w:ind w:firstLine="646" w:firstLineChars="200"/>
        <w:jc w:val="left"/>
        <w:rPr>
          <w:rFonts w:hint="eastAsia" w:ascii="仿宋" w:hAnsi="仿宋" w:eastAsia="仿宋" w:cs="仿宋"/>
          <w:b w:val="0"/>
          <w:bCs/>
          <w:sz w:val="32"/>
          <w:szCs w:val="32"/>
          <w:lang w:val="en-US"/>
        </w:rPr>
      </w:pPr>
      <w:r>
        <w:rPr>
          <w:rFonts w:hint="eastAsia" w:ascii="仿宋" w:hAnsi="仿宋" w:eastAsia="仿宋" w:cs="仿宋"/>
          <w:b w:val="0"/>
          <w:bCs/>
          <w:sz w:val="32"/>
          <w:szCs w:val="32"/>
        </w:rPr>
        <w:t>纳入</w:t>
      </w:r>
      <w:r>
        <w:rPr>
          <w:rFonts w:hint="eastAsia" w:ascii="仿宋" w:hAnsi="仿宋" w:eastAsia="仿宋" w:cs="仿宋"/>
          <w:b w:val="0"/>
          <w:bCs/>
          <w:sz w:val="32"/>
          <w:szCs w:val="32"/>
          <w:lang w:val="en-US" w:eastAsia="zh-CN"/>
        </w:rPr>
        <w:t>盘山县数据局2025</w:t>
      </w:r>
      <w:r>
        <w:rPr>
          <w:rFonts w:hint="eastAsia" w:ascii="仿宋" w:hAnsi="仿宋" w:eastAsia="仿宋" w:cs="仿宋"/>
          <w:b w:val="0"/>
          <w:bCs/>
          <w:sz w:val="32"/>
          <w:szCs w:val="32"/>
        </w:rPr>
        <w:t>年</w:t>
      </w:r>
      <w:r>
        <w:rPr>
          <w:rFonts w:hint="eastAsia" w:ascii="仿宋" w:hAnsi="仿宋" w:eastAsia="仿宋" w:cs="仿宋"/>
          <w:b w:val="0"/>
          <w:bCs/>
          <w:sz w:val="32"/>
          <w:szCs w:val="32"/>
          <w:lang w:val="en-US" w:eastAsia="zh-CN"/>
        </w:rPr>
        <w:t>单位</w:t>
      </w:r>
      <w:r>
        <w:rPr>
          <w:rFonts w:hint="eastAsia" w:ascii="仿宋" w:hAnsi="仿宋" w:eastAsia="仿宋" w:cs="仿宋"/>
          <w:b w:val="0"/>
          <w:bCs/>
          <w:sz w:val="32"/>
          <w:szCs w:val="32"/>
        </w:rPr>
        <w:t>预算编制范围的</w:t>
      </w:r>
      <w:r>
        <w:rPr>
          <w:rFonts w:hint="eastAsia" w:ascii="仿宋" w:hAnsi="仿宋" w:eastAsia="仿宋" w:cs="仿宋"/>
          <w:b w:val="0"/>
          <w:bCs/>
          <w:sz w:val="32"/>
          <w:szCs w:val="32"/>
          <w:lang w:val="en-US" w:eastAsia="zh-CN"/>
        </w:rPr>
        <w:t>一</w:t>
      </w:r>
      <w:r>
        <w:rPr>
          <w:rFonts w:hint="eastAsia" w:ascii="仿宋" w:hAnsi="仿宋" w:eastAsia="仿宋" w:cs="仿宋"/>
          <w:b w:val="0"/>
          <w:bCs/>
          <w:sz w:val="32"/>
          <w:szCs w:val="32"/>
        </w:rPr>
        <w:t>级预算单位：</w:t>
      </w:r>
      <w:r>
        <w:rPr>
          <w:rFonts w:hint="eastAsia" w:ascii="仿宋" w:hAnsi="仿宋" w:eastAsia="仿宋" w:cs="仿宋"/>
          <w:b w:val="0"/>
          <w:bCs/>
          <w:sz w:val="32"/>
          <w:szCs w:val="32"/>
          <w:lang w:val="en-US" w:eastAsia="zh-CN"/>
        </w:rPr>
        <w:t>盘山县数据局本级</w:t>
      </w:r>
    </w:p>
    <w:p w14:paraId="0EC9141E">
      <w:pPr>
        <w:spacing w:line="560" w:lineRule="exact"/>
        <w:rPr>
          <w:rFonts w:hint="eastAsia" w:asciiTheme="minorEastAsia" w:hAnsiTheme="minorEastAsia" w:eastAsiaTheme="minorEastAsia" w:cstheme="minorEastAsia"/>
          <w:sz w:val="36"/>
          <w:szCs w:val="36"/>
        </w:rPr>
      </w:pPr>
    </w:p>
    <w:p w14:paraId="463B6AF9">
      <w:pPr>
        <w:spacing w:line="560" w:lineRule="exact"/>
        <w:rPr>
          <w:rFonts w:hint="eastAsia" w:asciiTheme="minorEastAsia" w:hAnsiTheme="minorEastAsia" w:eastAsiaTheme="minorEastAsia" w:cstheme="minorEastAsia"/>
          <w:sz w:val="36"/>
          <w:szCs w:val="36"/>
        </w:rPr>
      </w:pPr>
    </w:p>
    <w:p w14:paraId="68555CCD">
      <w:pPr>
        <w:spacing w:line="560" w:lineRule="exact"/>
        <w:rPr>
          <w:rFonts w:hint="eastAsia" w:asciiTheme="minorEastAsia" w:hAnsiTheme="minorEastAsia" w:eastAsiaTheme="minorEastAsia" w:cstheme="minorEastAsia"/>
          <w:sz w:val="36"/>
          <w:szCs w:val="36"/>
        </w:rPr>
      </w:pPr>
    </w:p>
    <w:p w14:paraId="3BA162C4">
      <w:pPr>
        <w:spacing w:line="560" w:lineRule="exact"/>
        <w:rPr>
          <w:rFonts w:hint="eastAsia" w:asciiTheme="minorEastAsia" w:hAnsiTheme="minorEastAsia" w:eastAsiaTheme="minorEastAsia" w:cstheme="minorEastAsia"/>
          <w:sz w:val="36"/>
          <w:szCs w:val="36"/>
        </w:rPr>
      </w:pPr>
    </w:p>
    <w:p w14:paraId="6231F4D0">
      <w:pPr>
        <w:spacing w:line="560" w:lineRule="exact"/>
        <w:rPr>
          <w:rFonts w:hint="eastAsia" w:asciiTheme="minorEastAsia" w:hAnsiTheme="minorEastAsia" w:eastAsiaTheme="minorEastAsia" w:cstheme="minorEastAsia"/>
          <w:sz w:val="36"/>
          <w:szCs w:val="36"/>
        </w:rPr>
      </w:pPr>
    </w:p>
    <w:p w14:paraId="04F453F0">
      <w:pPr>
        <w:spacing w:line="560" w:lineRule="exact"/>
        <w:jc w:val="both"/>
        <w:rPr>
          <w:rFonts w:hint="eastAsia" w:asciiTheme="minorEastAsia" w:hAnsiTheme="minorEastAsia" w:eastAsiaTheme="minorEastAsia" w:cstheme="minorEastAsia"/>
          <w:b/>
          <w:sz w:val="36"/>
          <w:szCs w:val="36"/>
        </w:rPr>
      </w:pPr>
    </w:p>
    <w:p w14:paraId="208CAEC1">
      <w:pPr>
        <w:spacing w:line="560" w:lineRule="exact"/>
        <w:jc w:val="center"/>
        <w:rPr>
          <w:rFonts w:hint="eastAsia" w:asciiTheme="minorEastAsia" w:hAnsiTheme="minorEastAsia" w:eastAsiaTheme="minorEastAsia" w:cstheme="minorEastAsia"/>
          <w:b/>
          <w:sz w:val="36"/>
          <w:szCs w:val="36"/>
        </w:rPr>
      </w:pPr>
    </w:p>
    <w:p w14:paraId="2E8AFC8D">
      <w:pPr>
        <w:spacing w:line="560" w:lineRule="exact"/>
        <w:jc w:val="both"/>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 xml:space="preserve">第三部分 </w:t>
      </w:r>
      <w:r>
        <w:rPr>
          <w:rFonts w:hint="eastAsia" w:asciiTheme="minorEastAsia" w:hAnsiTheme="minorEastAsia" w:eastAsiaTheme="minorEastAsia" w:cstheme="minorEastAsia"/>
          <w:b/>
          <w:sz w:val="36"/>
          <w:szCs w:val="36"/>
          <w:lang w:val="en-US" w:eastAsia="zh-CN"/>
        </w:rPr>
        <w:t>盘山县数据局2025</w:t>
      </w:r>
      <w:r>
        <w:rPr>
          <w:rFonts w:hint="eastAsia" w:asciiTheme="minorEastAsia" w:hAnsiTheme="minorEastAsia" w:eastAsiaTheme="minorEastAsia" w:cstheme="minorEastAsia"/>
          <w:b/>
          <w:sz w:val="36"/>
          <w:szCs w:val="36"/>
        </w:rPr>
        <w:t>年</w:t>
      </w:r>
      <w:r>
        <w:rPr>
          <w:rFonts w:hint="eastAsia" w:asciiTheme="minorEastAsia" w:hAnsiTheme="minorEastAsia" w:eastAsiaTheme="minorEastAsia" w:cstheme="minorEastAsia"/>
          <w:b/>
          <w:sz w:val="36"/>
          <w:szCs w:val="36"/>
          <w:lang w:val="en-US" w:eastAsia="zh-CN"/>
        </w:rPr>
        <w:t>单位</w:t>
      </w:r>
      <w:r>
        <w:rPr>
          <w:rFonts w:hint="eastAsia" w:asciiTheme="minorEastAsia" w:hAnsiTheme="minorEastAsia" w:eastAsiaTheme="minorEastAsia" w:cstheme="minorEastAsia"/>
          <w:b/>
          <w:sz w:val="36"/>
          <w:szCs w:val="36"/>
        </w:rPr>
        <w:t>预算情况说明</w:t>
      </w:r>
    </w:p>
    <w:p w14:paraId="04CF9CCF">
      <w:pPr>
        <w:spacing w:line="560" w:lineRule="exact"/>
        <w:jc w:val="center"/>
        <w:rPr>
          <w:rFonts w:hint="eastAsia" w:asciiTheme="minorEastAsia" w:hAnsiTheme="minorEastAsia" w:eastAsiaTheme="minorEastAsia" w:cstheme="minorEastAsia"/>
          <w:b/>
          <w:sz w:val="36"/>
          <w:szCs w:val="36"/>
        </w:rPr>
      </w:pPr>
    </w:p>
    <w:p w14:paraId="6B06D4CC">
      <w:pPr>
        <w:spacing w:line="560" w:lineRule="exact"/>
        <w:ind w:firstLine="632" w:firstLineChars="196"/>
        <w:rPr>
          <w:rFonts w:hint="eastAsia" w:ascii="黑体" w:hAnsi="黑体" w:eastAsia="黑体" w:cs="黑体"/>
          <w:sz w:val="32"/>
          <w:szCs w:val="32"/>
          <w:highlight w:val="none"/>
        </w:rPr>
      </w:pPr>
      <w:r>
        <w:rPr>
          <w:rFonts w:hint="eastAsia" w:ascii="黑体" w:hAnsi="黑体" w:eastAsia="黑体" w:cs="黑体"/>
          <w:sz w:val="32"/>
          <w:szCs w:val="32"/>
          <w:highlight w:val="none"/>
        </w:rPr>
        <w:t>一、综合预算收支指标情况</w:t>
      </w:r>
    </w:p>
    <w:p w14:paraId="67B5D26F">
      <w:pPr>
        <w:spacing w:line="560" w:lineRule="exact"/>
        <w:ind w:firstLine="660"/>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b/>
          <w:sz w:val="32"/>
          <w:szCs w:val="32"/>
          <w:highlight w:val="none"/>
        </w:rPr>
        <w:t>（一）收入预算</w:t>
      </w:r>
      <w:r>
        <w:rPr>
          <w:rFonts w:hint="eastAsia" w:asciiTheme="minorEastAsia" w:hAnsiTheme="minorEastAsia" w:eastAsiaTheme="minorEastAsia" w:cstheme="minorEastAsia"/>
          <w:b/>
          <w:sz w:val="32"/>
          <w:szCs w:val="32"/>
          <w:highlight w:val="none"/>
          <w:lang w:val="en-US" w:eastAsia="zh-CN"/>
        </w:rPr>
        <w:t>357.79</w:t>
      </w:r>
      <w:r>
        <w:rPr>
          <w:rFonts w:hint="eastAsia" w:asciiTheme="minorEastAsia" w:hAnsiTheme="minorEastAsia" w:eastAsiaTheme="minorEastAsia" w:cstheme="minorEastAsia"/>
          <w:b/>
          <w:sz w:val="32"/>
          <w:szCs w:val="32"/>
          <w:highlight w:val="none"/>
        </w:rPr>
        <w:t>万元，</w:t>
      </w:r>
      <w:r>
        <w:rPr>
          <w:rFonts w:hint="eastAsia" w:asciiTheme="minorEastAsia" w:hAnsiTheme="minorEastAsia" w:eastAsiaTheme="minorEastAsia" w:cstheme="minorEastAsia"/>
          <w:sz w:val="32"/>
          <w:szCs w:val="32"/>
          <w:highlight w:val="none"/>
        </w:rPr>
        <w:t>其中：</w:t>
      </w:r>
    </w:p>
    <w:p w14:paraId="1BCB4DB2">
      <w:pPr>
        <w:spacing w:line="560" w:lineRule="exact"/>
        <w:ind w:firstLine="660"/>
        <w:rPr>
          <w:rFonts w:hint="eastAsia" w:asciiTheme="minorEastAsia" w:hAnsiTheme="minorEastAsia" w:eastAsiaTheme="minorEastAsia" w:cstheme="minorEastAsia"/>
          <w:sz w:val="32"/>
          <w:szCs w:val="32"/>
          <w:highlight w:val="none"/>
        </w:rPr>
      </w:pPr>
      <w:r>
        <w:rPr>
          <w:rFonts w:hint="eastAsia" w:ascii="仿宋" w:hAnsi="仿宋" w:eastAsia="仿宋" w:cs="仿宋"/>
          <w:sz w:val="32"/>
          <w:szCs w:val="32"/>
          <w:highlight w:val="none"/>
        </w:rPr>
        <w:t>一般公共预算拨款收入</w:t>
      </w:r>
      <w:r>
        <w:rPr>
          <w:rFonts w:hint="eastAsia" w:ascii="仿宋" w:hAnsi="仿宋" w:eastAsia="仿宋" w:cs="仿宋"/>
          <w:sz w:val="32"/>
          <w:szCs w:val="32"/>
          <w:highlight w:val="none"/>
          <w:lang w:val="en-US" w:eastAsia="zh-CN"/>
        </w:rPr>
        <w:t>357.79</w:t>
      </w:r>
      <w:r>
        <w:rPr>
          <w:rFonts w:hint="eastAsia" w:ascii="仿宋" w:hAnsi="仿宋" w:eastAsia="仿宋" w:cs="仿宋"/>
          <w:sz w:val="32"/>
          <w:szCs w:val="32"/>
          <w:highlight w:val="none"/>
        </w:rPr>
        <w:t>万元；</w:t>
      </w:r>
    </w:p>
    <w:p w14:paraId="02182E6D">
      <w:pPr>
        <w:spacing w:line="560" w:lineRule="exact"/>
        <w:ind w:left="647" w:leftChars="304" w:firstLine="16" w:firstLineChars="5"/>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b/>
          <w:sz w:val="32"/>
          <w:szCs w:val="32"/>
          <w:highlight w:val="none"/>
        </w:rPr>
        <w:t>（二）支出预算</w:t>
      </w:r>
      <w:r>
        <w:rPr>
          <w:rFonts w:hint="eastAsia" w:asciiTheme="minorEastAsia" w:hAnsiTheme="minorEastAsia" w:eastAsiaTheme="minorEastAsia" w:cstheme="minorEastAsia"/>
          <w:b/>
          <w:sz w:val="32"/>
          <w:szCs w:val="32"/>
          <w:highlight w:val="none"/>
          <w:lang w:val="en-US" w:eastAsia="zh-CN"/>
        </w:rPr>
        <w:t>357.79</w:t>
      </w:r>
      <w:r>
        <w:rPr>
          <w:rFonts w:hint="eastAsia" w:asciiTheme="minorEastAsia" w:hAnsiTheme="minorEastAsia" w:eastAsiaTheme="minorEastAsia" w:cstheme="minorEastAsia"/>
          <w:b/>
          <w:sz w:val="32"/>
          <w:szCs w:val="32"/>
          <w:highlight w:val="none"/>
        </w:rPr>
        <w:t>万元，</w:t>
      </w:r>
      <w:r>
        <w:rPr>
          <w:rFonts w:hint="eastAsia" w:asciiTheme="minorEastAsia" w:hAnsiTheme="minorEastAsia" w:eastAsiaTheme="minorEastAsia" w:cstheme="minorEastAsia"/>
          <w:sz w:val="32"/>
          <w:szCs w:val="32"/>
          <w:highlight w:val="none"/>
        </w:rPr>
        <w:t>其中：</w:t>
      </w:r>
    </w:p>
    <w:p w14:paraId="6AB91C2A">
      <w:pPr>
        <w:autoSpaceDE w:val="0"/>
        <w:spacing w:line="560" w:lineRule="exact"/>
        <w:ind w:firstLine="646"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1.基本支出</w:t>
      </w:r>
      <w:r>
        <w:rPr>
          <w:rFonts w:hint="eastAsia" w:ascii="仿宋" w:hAnsi="仿宋" w:eastAsia="仿宋" w:cs="仿宋"/>
          <w:sz w:val="32"/>
          <w:szCs w:val="32"/>
          <w:highlight w:val="none"/>
          <w:lang w:val="en-US" w:eastAsia="zh-CN"/>
        </w:rPr>
        <w:t>197.53</w:t>
      </w:r>
      <w:r>
        <w:rPr>
          <w:rFonts w:hint="eastAsia" w:ascii="仿宋" w:hAnsi="仿宋" w:eastAsia="仿宋" w:cs="仿宋"/>
          <w:sz w:val="32"/>
          <w:szCs w:val="32"/>
          <w:highlight w:val="none"/>
        </w:rPr>
        <w:t>万元；</w:t>
      </w:r>
    </w:p>
    <w:p w14:paraId="6D4B2C2A">
      <w:pPr>
        <w:autoSpaceDE w:val="0"/>
        <w:spacing w:line="560" w:lineRule="exact"/>
        <w:ind w:firstLine="646"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2.项目支出</w:t>
      </w:r>
      <w:r>
        <w:rPr>
          <w:rFonts w:hint="eastAsia" w:ascii="仿宋" w:hAnsi="仿宋" w:eastAsia="仿宋" w:cs="仿宋"/>
          <w:sz w:val="32"/>
          <w:szCs w:val="32"/>
          <w:highlight w:val="none"/>
          <w:lang w:val="en-US" w:eastAsia="zh-CN"/>
        </w:rPr>
        <w:t>160.26</w:t>
      </w:r>
      <w:r>
        <w:rPr>
          <w:rFonts w:hint="eastAsia" w:ascii="仿宋" w:hAnsi="仿宋" w:eastAsia="仿宋" w:cs="仿宋"/>
          <w:sz w:val="32"/>
          <w:szCs w:val="32"/>
          <w:highlight w:val="none"/>
        </w:rPr>
        <w:t>万元。</w:t>
      </w:r>
    </w:p>
    <w:p w14:paraId="3B4F748E">
      <w:pPr>
        <w:spacing w:line="560" w:lineRule="exact"/>
        <w:rPr>
          <w:rFonts w:hint="eastAsia" w:ascii="仿宋" w:hAnsi="仿宋" w:eastAsia="仿宋" w:cs="仿宋"/>
          <w:sz w:val="32"/>
          <w:szCs w:val="32"/>
          <w:highlight w:val="none"/>
        </w:rPr>
      </w:pPr>
      <w:r>
        <w:rPr>
          <w:rFonts w:hint="eastAsia" w:ascii="仿宋" w:hAnsi="仿宋" w:eastAsia="仿宋" w:cs="仿宋"/>
          <w:sz w:val="32"/>
          <w:szCs w:val="32"/>
          <w:highlight w:val="none"/>
        </w:rPr>
        <w:t>在支出预算中</w:t>
      </w:r>
      <w:r>
        <w:rPr>
          <w:rFonts w:hint="eastAsia" w:ascii="仿宋" w:hAnsi="仿宋" w:eastAsia="仿宋" w:cs="仿宋"/>
          <w:sz w:val="32"/>
          <w:szCs w:val="32"/>
          <w:highlight w:val="none"/>
          <w:lang w:val="en-US" w:eastAsia="zh-CN"/>
        </w:rPr>
        <w:t>一般公共服务支出300.66万元，</w:t>
      </w:r>
      <w:r>
        <w:rPr>
          <w:rFonts w:hint="eastAsia" w:ascii="仿宋" w:hAnsi="仿宋" w:eastAsia="仿宋" w:cs="仿宋"/>
          <w:sz w:val="32"/>
          <w:szCs w:val="32"/>
          <w:highlight w:val="none"/>
          <w:lang w:eastAsia="zh-CN"/>
        </w:rPr>
        <w:t>社会保障和就业支出</w:t>
      </w:r>
      <w:r>
        <w:rPr>
          <w:rFonts w:hint="eastAsia" w:ascii="仿宋" w:hAnsi="仿宋" w:eastAsia="仿宋" w:cs="仿宋"/>
          <w:sz w:val="32"/>
          <w:szCs w:val="32"/>
          <w:highlight w:val="none"/>
          <w:lang w:val="en-US" w:eastAsia="zh-CN"/>
        </w:rPr>
        <w:t>31.92万元，卫生健康支出8.61万元，住房保障支出16.6万元。</w:t>
      </w:r>
      <w:r>
        <w:rPr>
          <w:rFonts w:hint="eastAsia" w:ascii="仿宋" w:hAnsi="仿宋" w:eastAsia="仿宋" w:cs="仿宋"/>
          <w:sz w:val="32"/>
          <w:szCs w:val="32"/>
          <w:highlight w:val="none"/>
        </w:rPr>
        <w:t xml:space="preserve"> </w:t>
      </w:r>
    </w:p>
    <w:p w14:paraId="610F8F8B">
      <w:pPr>
        <w:spacing w:line="560" w:lineRule="exact"/>
        <w:ind w:firstLine="646" w:firstLineChars="200"/>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val="en-US" w:eastAsia="zh-CN"/>
        </w:rPr>
        <w:t>2025</w:t>
      </w:r>
      <w:r>
        <w:rPr>
          <w:rFonts w:hint="eastAsia" w:ascii="黑体" w:hAnsi="黑体" w:eastAsia="黑体" w:cs="黑体"/>
          <w:sz w:val="32"/>
          <w:szCs w:val="32"/>
          <w:highlight w:val="none"/>
        </w:rPr>
        <w:t>年预算收</w:t>
      </w:r>
      <w:r>
        <w:rPr>
          <w:rFonts w:hint="eastAsia" w:ascii="黑体" w:hAnsi="黑体" w:eastAsia="黑体" w:cs="黑体"/>
          <w:sz w:val="32"/>
          <w:szCs w:val="32"/>
          <w:highlight w:val="none"/>
          <w:lang w:val="en-US" w:eastAsia="zh-CN"/>
        </w:rPr>
        <w:t>入</w:t>
      </w:r>
      <w:r>
        <w:rPr>
          <w:rFonts w:hint="eastAsia" w:ascii="黑体" w:hAnsi="黑体" w:eastAsia="黑体" w:cs="黑体"/>
          <w:sz w:val="32"/>
          <w:szCs w:val="32"/>
          <w:highlight w:val="none"/>
        </w:rPr>
        <w:t>比</w:t>
      </w:r>
      <w:r>
        <w:rPr>
          <w:rFonts w:hint="eastAsia" w:ascii="黑体" w:hAnsi="黑体" w:eastAsia="黑体" w:cs="黑体"/>
          <w:sz w:val="32"/>
          <w:szCs w:val="32"/>
          <w:highlight w:val="none"/>
          <w:lang w:eastAsia="zh-CN"/>
        </w:rPr>
        <w:t>上</w:t>
      </w:r>
      <w:r>
        <w:rPr>
          <w:rFonts w:hint="eastAsia" w:ascii="黑体" w:hAnsi="黑体" w:eastAsia="黑体" w:cs="黑体"/>
          <w:sz w:val="32"/>
          <w:szCs w:val="32"/>
          <w:highlight w:val="none"/>
        </w:rPr>
        <w:t>年增加</w:t>
      </w:r>
      <w:r>
        <w:rPr>
          <w:rFonts w:hint="eastAsia" w:ascii="黑体" w:hAnsi="黑体" w:eastAsia="黑体" w:cs="黑体"/>
          <w:sz w:val="32"/>
          <w:szCs w:val="32"/>
          <w:highlight w:val="none"/>
          <w:lang w:val="en-US" w:eastAsia="zh-CN"/>
        </w:rPr>
        <w:t>135.78</w:t>
      </w:r>
      <w:r>
        <w:rPr>
          <w:rFonts w:hint="eastAsia" w:ascii="黑体" w:hAnsi="黑体" w:eastAsia="黑体" w:cs="黑体"/>
          <w:sz w:val="32"/>
          <w:szCs w:val="32"/>
          <w:highlight w:val="none"/>
        </w:rPr>
        <w:t>万元，增</w:t>
      </w:r>
      <w:r>
        <w:rPr>
          <w:rFonts w:hint="eastAsia" w:ascii="黑体" w:hAnsi="黑体" w:eastAsia="黑体" w:cs="黑体"/>
          <w:sz w:val="32"/>
          <w:szCs w:val="32"/>
          <w:highlight w:val="none"/>
          <w:lang w:val="en-US" w:eastAsia="zh-CN"/>
        </w:rPr>
        <w:t>加</w:t>
      </w:r>
      <w:r>
        <w:rPr>
          <w:rFonts w:hint="eastAsia" w:ascii="黑体" w:hAnsi="黑体" w:eastAsia="黑体" w:cs="黑体"/>
          <w:sz w:val="32"/>
          <w:szCs w:val="32"/>
          <w:highlight w:val="none"/>
        </w:rPr>
        <w:t>的主要原因为</w:t>
      </w:r>
      <w:r>
        <w:rPr>
          <w:rFonts w:hint="eastAsia" w:ascii="黑体" w:hAnsi="黑体" w:eastAsia="黑体" w:cs="黑体"/>
          <w:sz w:val="32"/>
          <w:szCs w:val="32"/>
          <w:highlight w:val="none"/>
          <w:lang w:val="en-US" w:eastAsia="zh-CN"/>
        </w:rPr>
        <w:t>项目支出增加，新增政府购买服务和政府网站维护费</w:t>
      </w:r>
      <w:r>
        <w:rPr>
          <w:rFonts w:hint="eastAsia" w:ascii="黑体" w:hAnsi="黑体" w:eastAsia="黑体" w:cs="黑体"/>
          <w:sz w:val="32"/>
          <w:szCs w:val="32"/>
          <w:highlight w:val="none"/>
          <w:lang w:eastAsia="zh-CN"/>
        </w:rPr>
        <w:t>；</w:t>
      </w:r>
      <w:r>
        <w:rPr>
          <w:rFonts w:hint="eastAsia" w:ascii="黑体" w:hAnsi="黑体" w:eastAsia="黑体" w:cs="黑体"/>
          <w:sz w:val="32"/>
          <w:szCs w:val="32"/>
          <w:highlight w:val="none"/>
          <w:lang w:val="en-US" w:eastAsia="zh-CN"/>
        </w:rPr>
        <w:t>2025</w:t>
      </w:r>
      <w:r>
        <w:rPr>
          <w:rFonts w:hint="eastAsia" w:ascii="黑体" w:hAnsi="黑体" w:eastAsia="黑体" w:cs="黑体"/>
          <w:sz w:val="32"/>
          <w:szCs w:val="32"/>
          <w:highlight w:val="none"/>
        </w:rPr>
        <w:t>年预算</w:t>
      </w:r>
      <w:r>
        <w:rPr>
          <w:rFonts w:hint="eastAsia" w:ascii="黑体" w:hAnsi="黑体" w:eastAsia="黑体" w:cs="黑体"/>
          <w:sz w:val="32"/>
          <w:szCs w:val="32"/>
          <w:highlight w:val="none"/>
          <w:lang w:val="en-US" w:eastAsia="zh-CN"/>
        </w:rPr>
        <w:t>支出</w:t>
      </w:r>
      <w:r>
        <w:rPr>
          <w:rFonts w:hint="eastAsia" w:ascii="黑体" w:hAnsi="黑体" w:eastAsia="黑体" w:cs="黑体"/>
          <w:sz w:val="32"/>
          <w:szCs w:val="32"/>
          <w:highlight w:val="none"/>
        </w:rPr>
        <w:t>比</w:t>
      </w:r>
      <w:r>
        <w:rPr>
          <w:rFonts w:hint="eastAsia" w:ascii="黑体" w:hAnsi="黑体" w:eastAsia="黑体" w:cs="黑体"/>
          <w:sz w:val="32"/>
          <w:szCs w:val="32"/>
          <w:highlight w:val="none"/>
          <w:lang w:eastAsia="zh-CN"/>
        </w:rPr>
        <w:t>上</w:t>
      </w:r>
      <w:r>
        <w:rPr>
          <w:rFonts w:hint="eastAsia" w:ascii="黑体" w:hAnsi="黑体" w:eastAsia="黑体" w:cs="黑体"/>
          <w:sz w:val="32"/>
          <w:szCs w:val="32"/>
          <w:highlight w:val="none"/>
        </w:rPr>
        <w:t>年增加</w:t>
      </w:r>
      <w:r>
        <w:rPr>
          <w:rFonts w:hint="eastAsia" w:ascii="黑体" w:hAnsi="黑体" w:eastAsia="黑体" w:cs="黑体"/>
          <w:sz w:val="32"/>
          <w:szCs w:val="32"/>
          <w:highlight w:val="none"/>
          <w:lang w:val="en-US" w:eastAsia="zh-CN"/>
        </w:rPr>
        <w:t>135.78</w:t>
      </w:r>
      <w:r>
        <w:rPr>
          <w:rFonts w:hint="eastAsia" w:ascii="黑体" w:hAnsi="黑体" w:eastAsia="黑体" w:cs="黑体"/>
          <w:sz w:val="32"/>
          <w:szCs w:val="32"/>
          <w:highlight w:val="none"/>
        </w:rPr>
        <w:t>万元，增</w:t>
      </w:r>
      <w:r>
        <w:rPr>
          <w:rFonts w:hint="eastAsia" w:ascii="黑体" w:hAnsi="黑体" w:eastAsia="黑体" w:cs="黑体"/>
          <w:sz w:val="32"/>
          <w:szCs w:val="32"/>
          <w:highlight w:val="none"/>
          <w:lang w:val="en-US" w:eastAsia="zh-CN"/>
        </w:rPr>
        <w:t>加</w:t>
      </w:r>
      <w:r>
        <w:rPr>
          <w:rFonts w:hint="eastAsia" w:ascii="黑体" w:hAnsi="黑体" w:eastAsia="黑体" w:cs="黑体"/>
          <w:sz w:val="32"/>
          <w:szCs w:val="32"/>
          <w:highlight w:val="none"/>
        </w:rPr>
        <w:t>的主要原因为</w:t>
      </w:r>
      <w:r>
        <w:rPr>
          <w:rFonts w:hint="eastAsia" w:ascii="黑体" w:hAnsi="黑体" w:eastAsia="黑体" w:cs="黑体"/>
          <w:sz w:val="32"/>
          <w:szCs w:val="32"/>
          <w:highlight w:val="none"/>
          <w:lang w:val="en-US" w:eastAsia="zh-CN"/>
        </w:rPr>
        <w:t>项目支出增加，新增政府购买服务和政府网站维护费</w:t>
      </w:r>
      <w:r>
        <w:rPr>
          <w:rFonts w:hint="eastAsia" w:ascii="黑体" w:hAnsi="黑体" w:eastAsia="黑体" w:cs="黑体"/>
          <w:sz w:val="32"/>
          <w:szCs w:val="32"/>
          <w:highlight w:val="none"/>
          <w:lang w:eastAsia="zh-CN"/>
        </w:rPr>
        <w:t>。</w:t>
      </w:r>
    </w:p>
    <w:p w14:paraId="18938F08">
      <w:pPr>
        <w:spacing w:line="560" w:lineRule="exact"/>
        <w:ind w:firstLine="646" w:firstLineChars="200"/>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val="en-US" w:eastAsia="zh-CN"/>
        </w:rPr>
        <w:t>单位</w:t>
      </w:r>
      <w:r>
        <w:rPr>
          <w:rFonts w:hint="eastAsia" w:ascii="黑体" w:hAnsi="黑体" w:eastAsia="黑体" w:cs="黑体"/>
          <w:sz w:val="32"/>
          <w:szCs w:val="32"/>
        </w:rPr>
        <w:t>管理专项资金情况</w:t>
      </w:r>
    </w:p>
    <w:p w14:paraId="240D2B8C">
      <w:pPr>
        <w:spacing w:line="560" w:lineRule="exact"/>
        <w:ind w:firstLine="646"/>
        <w:rPr>
          <w:rFonts w:hint="eastAsia" w:ascii="仿宋" w:hAnsi="仿宋" w:eastAsia="仿宋" w:cs="仿宋"/>
          <w:spacing w:val="-2"/>
          <w:kern w:val="0"/>
          <w:sz w:val="32"/>
          <w:szCs w:val="32"/>
          <w:highlight w:val="green"/>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val="en-US" w:eastAsia="zh-CN"/>
        </w:rPr>
        <w:t>盘山县数据局</w:t>
      </w:r>
      <w:r>
        <w:rPr>
          <w:rFonts w:hint="eastAsia" w:ascii="仿宋" w:hAnsi="仿宋" w:eastAsia="仿宋" w:cs="仿宋"/>
          <w:sz w:val="32"/>
          <w:szCs w:val="32"/>
        </w:rPr>
        <w:t>管理专项资金共</w:t>
      </w:r>
      <w:r>
        <w:rPr>
          <w:rFonts w:hint="eastAsia" w:ascii="仿宋" w:hAnsi="仿宋" w:eastAsia="仿宋" w:cs="仿宋"/>
          <w:sz w:val="32"/>
          <w:szCs w:val="32"/>
          <w:lang w:val="en-US" w:eastAsia="zh-CN"/>
        </w:rPr>
        <w:t>0</w:t>
      </w:r>
      <w:r>
        <w:rPr>
          <w:rFonts w:hint="eastAsia" w:ascii="仿宋" w:hAnsi="仿宋" w:eastAsia="仿宋" w:cs="仿宋"/>
          <w:sz w:val="32"/>
          <w:szCs w:val="32"/>
        </w:rPr>
        <w:t>个，</w:t>
      </w:r>
      <w:r>
        <w:rPr>
          <w:rFonts w:hint="eastAsia" w:ascii="仿宋" w:hAnsi="仿宋" w:eastAsia="仿宋" w:cs="仿宋"/>
          <w:spacing w:val="-2"/>
          <w:kern w:val="0"/>
          <w:sz w:val="32"/>
          <w:szCs w:val="32"/>
        </w:rPr>
        <w:t>涉及资金</w:t>
      </w:r>
      <w:r>
        <w:rPr>
          <w:rFonts w:hint="eastAsia" w:ascii="仿宋" w:hAnsi="仿宋" w:eastAsia="仿宋" w:cs="仿宋"/>
          <w:sz w:val="32"/>
          <w:szCs w:val="32"/>
          <w:lang w:val="en-US" w:eastAsia="zh-CN"/>
        </w:rPr>
        <w:t>0</w:t>
      </w:r>
      <w:r>
        <w:rPr>
          <w:rFonts w:hint="eastAsia" w:ascii="仿宋" w:hAnsi="仿宋" w:eastAsia="仿宋" w:cs="仿宋"/>
          <w:spacing w:val="-2"/>
          <w:kern w:val="0"/>
          <w:sz w:val="32"/>
          <w:szCs w:val="32"/>
        </w:rPr>
        <w:t>万元。</w:t>
      </w:r>
    </w:p>
    <w:p w14:paraId="11D11360">
      <w:pPr>
        <w:spacing w:line="560" w:lineRule="exact"/>
        <w:ind w:firstLine="645"/>
        <w:rPr>
          <w:rFonts w:hint="eastAsia" w:ascii="黑体" w:hAnsi="黑体" w:eastAsia="黑体" w:cs="黑体"/>
          <w:sz w:val="32"/>
          <w:szCs w:val="32"/>
        </w:rPr>
      </w:pPr>
      <w:r>
        <w:rPr>
          <w:rFonts w:hint="eastAsia" w:ascii="黑体" w:hAnsi="黑体" w:eastAsia="黑体" w:cs="黑体"/>
          <w:sz w:val="32"/>
          <w:szCs w:val="32"/>
        </w:rPr>
        <w:t>三、机关运行经费安排情况</w:t>
      </w:r>
    </w:p>
    <w:p w14:paraId="05DE46A7">
      <w:pPr>
        <w:spacing w:line="360" w:lineRule="auto"/>
        <w:ind w:firstLine="629" w:firstLineChars="195"/>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val="en-US" w:eastAsia="zh-CN"/>
        </w:rPr>
        <w:t>盘山县数据局</w:t>
      </w:r>
      <w:r>
        <w:rPr>
          <w:rFonts w:hint="eastAsia" w:ascii="仿宋" w:hAnsi="仿宋" w:eastAsia="仿宋" w:cs="仿宋"/>
          <w:sz w:val="32"/>
          <w:szCs w:val="32"/>
        </w:rPr>
        <w:t>运行经费预算为</w:t>
      </w:r>
      <w:r>
        <w:rPr>
          <w:rFonts w:hint="eastAsia" w:ascii="仿宋" w:hAnsi="仿宋" w:eastAsia="仿宋" w:cs="仿宋"/>
          <w:sz w:val="32"/>
          <w:szCs w:val="32"/>
          <w:lang w:val="en-US" w:eastAsia="zh-CN"/>
        </w:rPr>
        <w:t>4.38</w:t>
      </w:r>
      <w:r>
        <w:rPr>
          <w:rFonts w:hint="eastAsia" w:ascii="仿宋" w:hAnsi="仿宋" w:eastAsia="仿宋" w:cs="仿宋"/>
          <w:sz w:val="32"/>
          <w:szCs w:val="32"/>
        </w:rPr>
        <w:t>万元，主要包括</w:t>
      </w:r>
      <w:r>
        <w:rPr>
          <w:rFonts w:hint="eastAsia" w:ascii="仿宋" w:hAnsi="仿宋" w:eastAsia="仿宋" w:cs="仿宋"/>
          <w:sz w:val="32"/>
          <w:szCs w:val="32"/>
          <w:lang w:val="en-US" w:eastAsia="zh-CN"/>
        </w:rPr>
        <w:t>办公费2.39万元、其他商品和服务支出1.99万元。</w:t>
      </w:r>
    </w:p>
    <w:p w14:paraId="616C3F22">
      <w:pPr>
        <w:spacing w:line="560" w:lineRule="exact"/>
        <w:ind w:firstLine="660"/>
        <w:rPr>
          <w:rFonts w:hint="eastAsia" w:ascii="黑体" w:hAnsi="黑体" w:eastAsia="黑体" w:cs="黑体"/>
          <w:sz w:val="32"/>
          <w:szCs w:val="32"/>
        </w:rPr>
      </w:pPr>
      <w:r>
        <w:rPr>
          <w:rFonts w:hint="eastAsia" w:ascii="黑体" w:hAnsi="黑体" w:eastAsia="黑体" w:cs="黑体"/>
          <w:sz w:val="32"/>
          <w:szCs w:val="32"/>
        </w:rPr>
        <w:t>四、政府采购情况</w:t>
      </w:r>
    </w:p>
    <w:p w14:paraId="27FDBF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2025年盘山县数据局安排政府采购预算0万元，具体为货物0万元，服务0万元，工程0万元；预留面向中小企业采购份额0万元，其中预留给小微企业0万元。</w:t>
      </w:r>
    </w:p>
    <w:p w14:paraId="2A36F7C3">
      <w:pPr>
        <w:spacing w:line="560" w:lineRule="exact"/>
        <w:ind w:firstLine="660"/>
        <w:rPr>
          <w:rFonts w:hint="eastAsia" w:ascii="黑体" w:hAnsi="黑体" w:eastAsia="黑体" w:cs="黑体"/>
          <w:sz w:val="32"/>
          <w:szCs w:val="32"/>
        </w:rPr>
      </w:pPr>
      <w:r>
        <w:rPr>
          <w:rFonts w:hint="eastAsia" w:ascii="黑体" w:hAnsi="黑体" w:eastAsia="黑体" w:cs="黑体"/>
          <w:sz w:val="32"/>
          <w:szCs w:val="32"/>
        </w:rPr>
        <w:t>五、“三公”经费预算情况</w:t>
      </w:r>
    </w:p>
    <w:p w14:paraId="33499C06">
      <w:pPr>
        <w:spacing w:line="360" w:lineRule="auto"/>
        <w:ind w:firstLine="629" w:firstLineChars="195"/>
        <w:rPr>
          <w:rFonts w:hint="eastAsia" w:ascii="仿宋" w:hAnsi="仿宋" w:eastAsia="仿宋" w:cs="仿宋"/>
          <w:sz w:val="32"/>
          <w:szCs w:val="32"/>
          <w:lang w:val="en-US" w:eastAsia="zh-CN"/>
        </w:rPr>
      </w:pPr>
      <w:r>
        <w:rPr>
          <w:rFonts w:hint="eastAsia" w:ascii="仿宋" w:hAnsi="仿宋" w:eastAsia="仿宋" w:cs="仿宋"/>
          <w:sz w:val="32"/>
          <w:szCs w:val="32"/>
        </w:rPr>
        <w:t>20</w:t>
      </w:r>
      <w:r>
        <w:rPr>
          <w:rFonts w:hint="eastAsia" w:ascii="仿宋" w:hAnsi="仿宋" w:eastAsia="仿宋" w:cs="仿宋"/>
          <w:sz w:val="32"/>
          <w:szCs w:val="32"/>
          <w:lang w:val="en-US" w:eastAsia="zh-CN"/>
        </w:rPr>
        <w:t>25</w:t>
      </w:r>
      <w:r>
        <w:rPr>
          <w:rFonts w:hint="eastAsia" w:ascii="仿宋" w:hAnsi="仿宋" w:eastAsia="仿宋" w:cs="仿宋"/>
          <w:sz w:val="32"/>
          <w:szCs w:val="32"/>
        </w:rPr>
        <w:t>年度“三公”经费预算支出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val="en-US" w:eastAsia="zh-CN"/>
        </w:rPr>
        <w:t>。</w:t>
      </w:r>
    </w:p>
    <w:p w14:paraId="18271CF3">
      <w:pPr>
        <w:spacing w:line="560" w:lineRule="exact"/>
        <w:ind w:firstLine="646" w:firstLineChars="200"/>
        <w:rPr>
          <w:rFonts w:hint="eastAsia" w:ascii="仿宋" w:hAnsi="仿宋" w:eastAsia="仿宋" w:cs="仿宋"/>
          <w:color w:val="000000"/>
          <w:sz w:val="32"/>
          <w:szCs w:val="32"/>
          <w:lang w:eastAsia="zh-CN"/>
        </w:rPr>
      </w:pPr>
      <w:r>
        <w:rPr>
          <w:rFonts w:hint="eastAsia" w:ascii="仿宋" w:hAnsi="仿宋" w:eastAsia="仿宋" w:cs="仿宋"/>
          <w:sz w:val="32"/>
          <w:szCs w:val="32"/>
        </w:rPr>
        <w:t>20</w:t>
      </w:r>
      <w:r>
        <w:rPr>
          <w:rFonts w:hint="eastAsia" w:ascii="仿宋" w:hAnsi="仿宋" w:eastAsia="仿宋" w:cs="仿宋"/>
          <w:sz w:val="32"/>
          <w:szCs w:val="32"/>
          <w:lang w:val="en-US" w:eastAsia="zh-CN"/>
        </w:rPr>
        <w:t>25</w:t>
      </w:r>
      <w:r>
        <w:rPr>
          <w:rFonts w:hint="eastAsia" w:ascii="仿宋" w:hAnsi="仿宋" w:eastAsia="仿宋" w:cs="仿宋"/>
          <w:sz w:val="32"/>
          <w:szCs w:val="32"/>
        </w:rPr>
        <w:t>年度“三公”经费预算支出</w:t>
      </w:r>
      <w:r>
        <w:rPr>
          <w:rFonts w:hint="eastAsia" w:ascii="仿宋" w:hAnsi="仿宋" w:eastAsia="仿宋" w:cs="仿宋"/>
          <w:sz w:val="32"/>
          <w:szCs w:val="32"/>
          <w:lang w:val="en-US" w:eastAsia="zh-CN"/>
        </w:rPr>
        <w:t>与2024年</w:t>
      </w:r>
      <w:r>
        <w:rPr>
          <w:rFonts w:hint="eastAsia" w:ascii="仿宋" w:hAnsi="仿宋" w:eastAsia="仿宋" w:cs="仿宋"/>
          <w:sz w:val="32"/>
          <w:szCs w:val="32"/>
          <w:lang w:eastAsia="zh-CN"/>
        </w:rPr>
        <w:t>度</w:t>
      </w:r>
      <w:r>
        <w:rPr>
          <w:rFonts w:hint="eastAsia" w:ascii="仿宋" w:hAnsi="仿宋" w:eastAsia="仿宋" w:cs="仿宋"/>
          <w:sz w:val="32"/>
          <w:szCs w:val="32"/>
          <w:lang w:val="en-US" w:eastAsia="zh-CN"/>
        </w:rPr>
        <w:t>持平</w:t>
      </w:r>
      <w:r>
        <w:rPr>
          <w:rFonts w:hint="eastAsia" w:ascii="仿宋" w:hAnsi="仿宋" w:eastAsia="仿宋" w:cs="仿宋"/>
          <w:color w:val="000000"/>
          <w:sz w:val="32"/>
          <w:szCs w:val="32"/>
          <w:lang w:eastAsia="zh-CN"/>
        </w:rPr>
        <w:t>。</w:t>
      </w:r>
    </w:p>
    <w:p w14:paraId="2942E408">
      <w:pPr>
        <w:spacing w:line="560" w:lineRule="exact"/>
        <w:ind w:firstLine="660"/>
        <w:rPr>
          <w:rFonts w:hint="eastAsia" w:ascii="黑体" w:hAnsi="黑体" w:eastAsia="黑体" w:cs="黑体"/>
          <w:sz w:val="32"/>
          <w:szCs w:val="32"/>
        </w:rPr>
      </w:pPr>
      <w:r>
        <w:rPr>
          <w:rFonts w:hint="eastAsia" w:ascii="黑体" w:hAnsi="黑体" w:eastAsia="黑体" w:cs="黑体"/>
          <w:sz w:val="32"/>
          <w:szCs w:val="32"/>
        </w:rPr>
        <w:t>六、国有资产占用情况</w:t>
      </w:r>
    </w:p>
    <w:p w14:paraId="3D63C9DD">
      <w:pPr>
        <w:spacing w:line="360" w:lineRule="auto"/>
        <w:ind w:firstLine="629" w:firstLineChars="195"/>
        <w:rPr>
          <w:rFonts w:hint="eastAsia" w:ascii="仿宋" w:hAnsi="仿宋" w:eastAsia="仿宋" w:cs="仿宋"/>
          <w:sz w:val="32"/>
        </w:rPr>
      </w:pPr>
      <w:r>
        <w:rPr>
          <w:rFonts w:hint="eastAsia" w:ascii="仿宋" w:hAnsi="仿宋" w:eastAsia="仿宋" w:cs="仿宋"/>
          <w:sz w:val="32"/>
          <w:szCs w:val="32"/>
          <w:lang w:val="en-US" w:eastAsia="zh-CN"/>
        </w:rPr>
        <w:t>盘山县数据局2025</w:t>
      </w:r>
      <w:r>
        <w:rPr>
          <w:rFonts w:hint="eastAsia" w:ascii="仿宋" w:hAnsi="仿宋" w:eastAsia="仿宋" w:cs="仿宋"/>
          <w:sz w:val="32"/>
          <w:szCs w:val="32"/>
        </w:rPr>
        <w:t>年</w:t>
      </w:r>
      <w:r>
        <w:rPr>
          <w:rFonts w:hint="eastAsia" w:ascii="仿宋" w:hAnsi="仿宋" w:eastAsia="仿宋" w:cs="仿宋"/>
          <w:sz w:val="32"/>
          <w:szCs w:val="32"/>
          <w:lang w:val="en-US" w:eastAsia="zh-CN"/>
        </w:rPr>
        <w:t>固定资产中共有房屋面积 0平方米，价值 0万元;共有车辆0辆，价值0万元;单价100万元（含）以上的专用设备0万元。</w:t>
      </w:r>
    </w:p>
    <w:p w14:paraId="1BB00385">
      <w:pPr>
        <w:spacing w:line="560" w:lineRule="exact"/>
        <w:ind w:firstLine="660"/>
        <w:rPr>
          <w:rFonts w:hint="eastAsia" w:ascii="黑体" w:hAnsi="黑体" w:eastAsia="黑体" w:cs="黑体"/>
          <w:sz w:val="32"/>
          <w:szCs w:val="32"/>
        </w:rPr>
      </w:pPr>
      <w:r>
        <w:rPr>
          <w:rFonts w:hint="eastAsia" w:ascii="黑体" w:hAnsi="黑体" w:eastAsia="黑体" w:cs="黑体"/>
          <w:sz w:val="32"/>
          <w:szCs w:val="32"/>
        </w:rPr>
        <w:t>七、预算绩效目标情况</w:t>
      </w:r>
    </w:p>
    <w:p w14:paraId="7013E6F2">
      <w:pPr>
        <w:spacing w:line="560" w:lineRule="exact"/>
        <w:ind w:firstLine="632" w:firstLineChars="196"/>
        <w:rPr>
          <w:rFonts w:hint="eastAsia" w:ascii="仿宋" w:hAnsi="仿宋" w:eastAsia="仿宋" w:cs="仿宋"/>
          <w:b/>
          <w:sz w:val="36"/>
          <w:szCs w:val="36"/>
        </w:rPr>
      </w:pPr>
      <w:r>
        <w:rPr>
          <w:rFonts w:hint="eastAsia" w:ascii="仿宋" w:hAnsi="仿宋" w:eastAsia="仿宋" w:cs="仿宋"/>
          <w:sz w:val="32"/>
          <w:szCs w:val="32"/>
        </w:rPr>
        <w:t>根据预算绩效管理要求，</w:t>
      </w:r>
      <w:r>
        <w:rPr>
          <w:rFonts w:hint="eastAsia" w:ascii="仿宋" w:hAnsi="仿宋" w:eastAsia="仿宋" w:cs="仿宋"/>
          <w:sz w:val="32"/>
          <w:szCs w:val="32"/>
          <w:lang w:val="en-US" w:eastAsia="zh-CN"/>
        </w:rPr>
        <w:t>盘山县数据局2025</w:t>
      </w:r>
      <w:r>
        <w:rPr>
          <w:rFonts w:hint="eastAsia" w:ascii="仿宋" w:hAnsi="仿宋" w:eastAsia="仿宋" w:cs="仿宋"/>
          <w:sz w:val="32"/>
          <w:szCs w:val="32"/>
        </w:rPr>
        <w:t>年应编制单位整体绩效目标共</w:t>
      </w:r>
      <w:r>
        <w:rPr>
          <w:rFonts w:hint="eastAsia" w:ascii="仿宋" w:hAnsi="仿宋" w:eastAsia="仿宋" w:cs="仿宋"/>
          <w:sz w:val="32"/>
          <w:szCs w:val="32"/>
          <w:lang w:val="en-US" w:eastAsia="zh-CN"/>
        </w:rPr>
        <w:t>0</w:t>
      </w:r>
      <w:r>
        <w:rPr>
          <w:rFonts w:hint="eastAsia" w:ascii="仿宋" w:hAnsi="仿宋" w:eastAsia="仿宋" w:cs="仿宋"/>
          <w:sz w:val="32"/>
          <w:szCs w:val="32"/>
        </w:rPr>
        <w:t>个，实际编制部门（单位）整体绩效目标共</w:t>
      </w:r>
      <w:r>
        <w:rPr>
          <w:rFonts w:hint="eastAsia" w:ascii="仿宋" w:hAnsi="仿宋" w:eastAsia="仿宋" w:cs="仿宋"/>
          <w:sz w:val="32"/>
          <w:szCs w:val="32"/>
          <w:lang w:val="en-US" w:eastAsia="zh-CN"/>
        </w:rPr>
        <w:t>0</w:t>
      </w:r>
      <w:r>
        <w:rPr>
          <w:rFonts w:hint="eastAsia" w:ascii="仿宋" w:hAnsi="仿宋" w:eastAsia="仿宋" w:cs="仿宋"/>
          <w:sz w:val="32"/>
          <w:szCs w:val="32"/>
        </w:rPr>
        <w:t>个，编制部门（单位）整体绩效目标覆盖率（实际编制绩效目标的</w:t>
      </w:r>
      <w:r>
        <w:rPr>
          <w:rFonts w:hint="eastAsia" w:ascii="仿宋" w:hAnsi="仿宋" w:eastAsia="仿宋" w:cs="仿宋"/>
          <w:color w:val="auto"/>
          <w:sz w:val="32"/>
          <w:szCs w:val="32"/>
          <w:highlight w:val="none"/>
        </w:rPr>
        <w:t>数量/应编制绩效目标的数量）为</w:t>
      </w:r>
      <w:r>
        <w:rPr>
          <w:rFonts w:hint="eastAsia" w:ascii="仿宋" w:hAnsi="仿宋" w:eastAsia="仿宋" w:cs="仿宋"/>
          <w:color w:val="auto"/>
          <w:sz w:val="32"/>
          <w:szCs w:val="32"/>
          <w:highlight w:val="none"/>
          <w:lang w:val="en-US" w:eastAsia="zh-CN"/>
        </w:rPr>
        <w:t>100</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2025</w:t>
      </w:r>
      <w:r>
        <w:rPr>
          <w:rFonts w:hint="eastAsia" w:ascii="仿宋" w:hAnsi="仿宋" w:eastAsia="仿宋" w:cs="仿宋"/>
          <w:color w:val="auto"/>
          <w:sz w:val="32"/>
          <w:szCs w:val="32"/>
          <w:highlight w:val="none"/>
        </w:rPr>
        <w:t>年应编制绩效目标的</w:t>
      </w:r>
      <w:r>
        <w:rPr>
          <w:rFonts w:hint="eastAsia" w:ascii="仿宋" w:hAnsi="仿宋" w:eastAsia="仿宋" w:cs="仿宋"/>
          <w:strike w:val="0"/>
          <w:dstrike w:val="0"/>
          <w:color w:val="auto"/>
          <w:sz w:val="32"/>
          <w:szCs w:val="32"/>
          <w:highlight w:val="none"/>
        </w:rPr>
        <w:t>特定目标类</w:t>
      </w:r>
      <w:r>
        <w:rPr>
          <w:rFonts w:hint="eastAsia" w:ascii="仿宋" w:hAnsi="仿宋" w:eastAsia="仿宋" w:cs="仿宋"/>
          <w:strike w:val="0"/>
          <w:dstrike w:val="0"/>
          <w:color w:val="auto"/>
          <w:sz w:val="32"/>
          <w:szCs w:val="32"/>
          <w:highlight w:val="none"/>
          <w:lang w:eastAsia="zh-CN"/>
        </w:rPr>
        <w:t>和其他运转类</w:t>
      </w:r>
      <w:r>
        <w:rPr>
          <w:rFonts w:hint="eastAsia" w:ascii="仿宋" w:hAnsi="仿宋" w:eastAsia="仿宋" w:cs="仿宋"/>
          <w:color w:val="auto"/>
          <w:sz w:val="32"/>
          <w:szCs w:val="32"/>
          <w:highlight w:val="none"/>
        </w:rPr>
        <w:t>项目共</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个，实际编制绩效目标的</w:t>
      </w:r>
      <w:r>
        <w:rPr>
          <w:rFonts w:hint="eastAsia" w:ascii="仿宋" w:hAnsi="仿宋" w:eastAsia="仿宋" w:cs="仿宋"/>
          <w:strike w:val="0"/>
          <w:dstrike w:val="0"/>
          <w:color w:val="auto"/>
          <w:sz w:val="32"/>
          <w:szCs w:val="32"/>
          <w:highlight w:val="none"/>
        </w:rPr>
        <w:t>特定目标类</w:t>
      </w:r>
      <w:r>
        <w:rPr>
          <w:rFonts w:hint="eastAsia" w:ascii="仿宋" w:hAnsi="仿宋" w:eastAsia="仿宋" w:cs="仿宋"/>
          <w:strike w:val="0"/>
          <w:dstrike w:val="0"/>
          <w:color w:val="auto"/>
          <w:sz w:val="32"/>
          <w:szCs w:val="32"/>
          <w:highlight w:val="none"/>
          <w:lang w:eastAsia="zh-CN"/>
        </w:rPr>
        <w:t>和其他运转类</w:t>
      </w:r>
      <w:r>
        <w:rPr>
          <w:rFonts w:hint="eastAsia" w:ascii="仿宋" w:hAnsi="仿宋" w:eastAsia="仿宋" w:cs="仿宋"/>
          <w:color w:val="auto"/>
          <w:sz w:val="32"/>
          <w:szCs w:val="32"/>
          <w:highlight w:val="none"/>
        </w:rPr>
        <w:t>项目共</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个，涉及资金</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万元，编制</w:t>
      </w:r>
      <w:r>
        <w:rPr>
          <w:rFonts w:hint="eastAsia" w:ascii="仿宋" w:hAnsi="仿宋" w:eastAsia="仿宋" w:cs="仿宋"/>
          <w:strike w:val="0"/>
          <w:dstrike w:val="0"/>
          <w:color w:val="auto"/>
          <w:sz w:val="32"/>
          <w:szCs w:val="32"/>
          <w:highlight w:val="none"/>
        </w:rPr>
        <w:t>特定目标类</w:t>
      </w:r>
      <w:r>
        <w:rPr>
          <w:rFonts w:hint="eastAsia" w:ascii="仿宋" w:hAnsi="仿宋" w:eastAsia="仿宋" w:cs="仿宋"/>
          <w:strike w:val="0"/>
          <w:dstrike w:val="0"/>
          <w:color w:val="auto"/>
          <w:sz w:val="32"/>
          <w:szCs w:val="32"/>
          <w:highlight w:val="none"/>
          <w:lang w:eastAsia="zh-CN"/>
        </w:rPr>
        <w:t>和其他运转类</w:t>
      </w:r>
      <w:r>
        <w:rPr>
          <w:rFonts w:hint="eastAsia" w:ascii="仿宋" w:hAnsi="仿宋" w:eastAsia="仿宋" w:cs="仿宋"/>
          <w:color w:val="auto"/>
          <w:sz w:val="32"/>
          <w:szCs w:val="32"/>
          <w:highlight w:val="none"/>
        </w:rPr>
        <w:t>绩效目标的项目覆盖率（实际编制绩效目标的数量/应编制绩效目标的数量）为</w:t>
      </w:r>
      <w:r>
        <w:rPr>
          <w:rFonts w:hint="eastAsia" w:ascii="仿宋" w:hAnsi="仿宋" w:eastAsia="仿宋" w:cs="仿宋"/>
          <w:color w:val="auto"/>
          <w:sz w:val="32"/>
          <w:szCs w:val="32"/>
          <w:highlight w:val="none"/>
          <w:lang w:val="en-US" w:eastAsia="zh-CN"/>
        </w:rPr>
        <w:t>100</w:t>
      </w:r>
      <w:r>
        <w:rPr>
          <w:rFonts w:hint="eastAsia" w:ascii="仿宋" w:hAnsi="仿宋" w:eastAsia="仿宋" w:cs="仿宋"/>
          <w:color w:val="auto"/>
          <w:sz w:val="32"/>
          <w:szCs w:val="32"/>
          <w:highlight w:val="none"/>
        </w:rPr>
        <w:t>%。</w:t>
      </w:r>
    </w:p>
    <w:p w14:paraId="5E2ADE6F">
      <w:pPr>
        <w:spacing w:line="560" w:lineRule="exact"/>
        <w:jc w:val="center"/>
        <w:rPr>
          <w:rFonts w:hint="eastAsia" w:asciiTheme="minorEastAsia" w:hAnsiTheme="minorEastAsia" w:eastAsiaTheme="minorEastAsia" w:cstheme="minorEastAsia"/>
          <w:b/>
          <w:sz w:val="36"/>
          <w:szCs w:val="36"/>
        </w:rPr>
      </w:pPr>
    </w:p>
    <w:p w14:paraId="50100B2E">
      <w:pPr>
        <w:spacing w:line="560" w:lineRule="exact"/>
        <w:jc w:val="center"/>
        <w:rPr>
          <w:rFonts w:hint="eastAsia" w:asciiTheme="minorEastAsia" w:hAnsiTheme="minorEastAsia" w:eastAsiaTheme="minorEastAsia" w:cstheme="minorEastAsia"/>
          <w:b/>
          <w:sz w:val="36"/>
          <w:szCs w:val="36"/>
        </w:rPr>
      </w:pPr>
    </w:p>
    <w:p w14:paraId="2B848FF1">
      <w:pPr>
        <w:spacing w:line="560" w:lineRule="exact"/>
        <w:jc w:val="center"/>
        <w:rPr>
          <w:rFonts w:hint="eastAsia" w:asciiTheme="minorEastAsia" w:hAnsiTheme="minorEastAsia" w:eastAsiaTheme="minorEastAsia" w:cstheme="minorEastAsia"/>
          <w:b/>
          <w:sz w:val="36"/>
          <w:szCs w:val="36"/>
        </w:rPr>
      </w:pPr>
    </w:p>
    <w:p w14:paraId="5B41F2DF">
      <w:pPr>
        <w:spacing w:line="560" w:lineRule="exact"/>
        <w:jc w:val="center"/>
        <w:rPr>
          <w:rFonts w:hint="eastAsia" w:asciiTheme="minorEastAsia" w:hAnsiTheme="minorEastAsia" w:eastAsiaTheme="minorEastAsia" w:cstheme="minorEastAsia"/>
          <w:b/>
          <w:sz w:val="36"/>
          <w:szCs w:val="36"/>
        </w:rPr>
      </w:pPr>
    </w:p>
    <w:p w14:paraId="5AF18C00">
      <w:pPr>
        <w:spacing w:line="560" w:lineRule="exact"/>
        <w:jc w:val="center"/>
        <w:rPr>
          <w:rFonts w:hint="eastAsia" w:asciiTheme="minorEastAsia" w:hAnsiTheme="minorEastAsia" w:eastAsiaTheme="minorEastAsia" w:cstheme="minorEastAsia"/>
          <w:b/>
          <w:sz w:val="36"/>
          <w:szCs w:val="36"/>
        </w:rPr>
      </w:pPr>
    </w:p>
    <w:p w14:paraId="3B22F8BC">
      <w:pPr>
        <w:spacing w:line="560" w:lineRule="exact"/>
        <w:jc w:val="center"/>
        <w:rPr>
          <w:rFonts w:hint="eastAsia" w:asciiTheme="minorEastAsia" w:hAnsiTheme="minorEastAsia" w:eastAsiaTheme="minorEastAsia" w:cstheme="minorEastAsia"/>
          <w:b/>
          <w:sz w:val="36"/>
          <w:szCs w:val="36"/>
        </w:rPr>
      </w:pPr>
    </w:p>
    <w:p w14:paraId="0A66C7C0">
      <w:pPr>
        <w:spacing w:line="560" w:lineRule="exact"/>
        <w:jc w:val="center"/>
        <w:rPr>
          <w:rFonts w:hint="eastAsia" w:asciiTheme="minorEastAsia" w:hAnsiTheme="minorEastAsia" w:eastAsiaTheme="minorEastAsia" w:cstheme="minorEastAsia"/>
          <w:b/>
          <w:sz w:val="36"/>
          <w:szCs w:val="36"/>
        </w:rPr>
      </w:pPr>
    </w:p>
    <w:p w14:paraId="157A5ADC">
      <w:pPr>
        <w:spacing w:line="560" w:lineRule="exact"/>
        <w:jc w:val="center"/>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第四部分 名词解释</w:t>
      </w:r>
    </w:p>
    <w:p w14:paraId="48ECA87E">
      <w:pPr>
        <w:spacing w:line="560" w:lineRule="exact"/>
        <w:jc w:val="center"/>
        <w:rPr>
          <w:rFonts w:hint="eastAsia" w:asciiTheme="minorEastAsia" w:hAnsiTheme="minorEastAsia" w:eastAsiaTheme="minorEastAsia" w:cstheme="minorEastAsia"/>
          <w:sz w:val="32"/>
          <w:szCs w:val="32"/>
        </w:rPr>
      </w:pPr>
    </w:p>
    <w:p w14:paraId="4376139D">
      <w:pPr>
        <w:spacing w:line="560" w:lineRule="exact"/>
        <w:ind w:firstLine="660"/>
        <w:rPr>
          <w:rFonts w:hint="eastAsia" w:ascii="仿宋" w:hAnsi="仿宋" w:eastAsia="仿宋" w:cs="仿宋"/>
          <w:sz w:val="32"/>
          <w:szCs w:val="32"/>
        </w:rPr>
      </w:pPr>
      <w:r>
        <w:rPr>
          <w:rFonts w:hint="eastAsia" w:ascii="仿宋" w:hAnsi="仿宋" w:eastAsia="仿宋" w:cs="仿宋"/>
          <w:b/>
          <w:sz w:val="32"/>
          <w:szCs w:val="32"/>
        </w:rPr>
        <w:t>1.一般公共预算：</w:t>
      </w:r>
      <w:r>
        <w:rPr>
          <w:rFonts w:hint="eastAsia" w:ascii="仿宋" w:hAnsi="仿宋" w:eastAsia="仿宋" w:cs="仿宋"/>
          <w:sz w:val="32"/>
          <w:szCs w:val="32"/>
        </w:rPr>
        <w:t>是对以税收为主体的财政收入，安排用于保障和改善民生、推动经济社会发展、维护国家安全、维持国家机构正常运转等方面的收支预算。</w:t>
      </w:r>
    </w:p>
    <w:p w14:paraId="67211FDD">
      <w:pPr>
        <w:spacing w:line="560" w:lineRule="exact"/>
        <w:ind w:firstLine="646" w:firstLineChars="200"/>
        <w:jc w:val="left"/>
        <w:rPr>
          <w:rFonts w:hint="eastAsia" w:ascii="仿宋" w:hAnsi="仿宋" w:eastAsia="仿宋" w:cs="仿宋"/>
          <w:sz w:val="32"/>
          <w:szCs w:val="32"/>
        </w:rPr>
      </w:pPr>
      <w:r>
        <w:rPr>
          <w:rFonts w:hint="eastAsia" w:ascii="仿宋" w:hAnsi="仿宋" w:eastAsia="仿宋" w:cs="仿宋"/>
          <w:b/>
          <w:sz w:val="32"/>
          <w:szCs w:val="32"/>
        </w:rPr>
        <w:t>2.基本支出：</w:t>
      </w:r>
      <w:r>
        <w:rPr>
          <w:rFonts w:hint="eastAsia" w:ascii="仿宋" w:hAnsi="仿宋" w:eastAsia="仿宋" w:cs="仿宋"/>
          <w:sz w:val="32"/>
          <w:szCs w:val="32"/>
        </w:rPr>
        <w:t>是为保障机构正常运转、完成日常工作任务而发生的支出，包括人员经费和公用经费。</w:t>
      </w:r>
    </w:p>
    <w:p w14:paraId="6CA48BFD">
      <w:pPr>
        <w:spacing w:line="560" w:lineRule="exact"/>
        <w:ind w:firstLine="646" w:firstLineChars="200"/>
        <w:jc w:val="left"/>
        <w:rPr>
          <w:rFonts w:hint="eastAsia" w:ascii="仿宋" w:hAnsi="仿宋" w:eastAsia="仿宋" w:cs="仿宋"/>
          <w:sz w:val="32"/>
          <w:szCs w:val="32"/>
        </w:rPr>
      </w:pPr>
      <w:r>
        <w:rPr>
          <w:rFonts w:hint="eastAsia" w:ascii="仿宋" w:hAnsi="仿宋" w:eastAsia="仿宋" w:cs="仿宋"/>
          <w:b/>
          <w:sz w:val="32"/>
          <w:szCs w:val="32"/>
        </w:rPr>
        <w:t>3.项目支出：</w:t>
      </w:r>
      <w:r>
        <w:rPr>
          <w:rFonts w:hint="eastAsia" w:ascii="仿宋" w:hAnsi="仿宋" w:eastAsia="仿宋" w:cs="仿宋"/>
          <w:sz w:val="32"/>
          <w:szCs w:val="32"/>
        </w:rPr>
        <w:t>指为完成特定工作任务和事业发展目标所发生的支出。</w:t>
      </w:r>
    </w:p>
    <w:p w14:paraId="4D638348">
      <w:pPr>
        <w:spacing w:line="560" w:lineRule="exact"/>
        <w:ind w:firstLine="646" w:firstLineChars="200"/>
        <w:jc w:val="left"/>
        <w:rPr>
          <w:rFonts w:hint="eastAsia" w:ascii="仿宋" w:hAnsi="仿宋" w:eastAsia="仿宋" w:cs="仿宋"/>
          <w:b/>
          <w:sz w:val="32"/>
          <w:szCs w:val="32"/>
        </w:rPr>
      </w:pPr>
      <w:r>
        <w:rPr>
          <w:rFonts w:hint="eastAsia" w:ascii="仿宋" w:hAnsi="仿宋" w:eastAsia="仿宋" w:cs="仿宋"/>
          <w:b/>
          <w:sz w:val="32"/>
          <w:szCs w:val="32"/>
        </w:rPr>
        <w:t>4.机关运行经费：</w:t>
      </w:r>
      <w:r>
        <w:rPr>
          <w:rFonts w:hint="eastAsia" w:ascii="仿宋" w:hAnsi="仿宋" w:eastAsia="仿宋" w:cs="仿宋"/>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A540C10">
      <w:pPr>
        <w:spacing w:line="560" w:lineRule="exact"/>
        <w:ind w:firstLine="646" w:firstLineChars="200"/>
        <w:jc w:val="left"/>
        <w:rPr>
          <w:rFonts w:hint="eastAsia" w:ascii="仿宋" w:hAnsi="仿宋" w:eastAsia="仿宋" w:cs="仿宋"/>
          <w:sz w:val="32"/>
          <w:szCs w:val="32"/>
        </w:rPr>
      </w:pPr>
      <w:r>
        <w:rPr>
          <w:rFonts w:hint="eastAsia" w:ascii="仿宋" w:hAnsi="仿宋" w:eastAsia="仿宋" w:cs="仿宋"/>
          <w:b/>
          <w:sz w:val="32"/>
          <w:szCs w:val="32"/>
        </w:rPr>
        <w:t>5.上年结转：</w:t>
      </w:r>
      <w:r>
        <w:rPr>
          <w:rFonts w:hint="eastAsia" w:ascii="仿宋" w:hAnsi="仿宋" w:eastAsia="仿宋" w:cs="仿宋"/>
          <w:sz w:val="32"/>
          <w:szCs w:val="32"/>
        </w:rPr>
        <w:t>指以前年度尚未使用完毕，结转到本年仍按原规定用途继续使用的资金。</w:t>
      </w:r>
    </w:p>
    <w:p w14:paraId="223FB02C">
      <w:pPr>
        <w:spacing w:line="560" w:lineRule="exact"/>
        <w:ind w:firstLine="646" w:firstLineChars="200"/>
        <w:jc w:val="left"/>
        <w:rPr>
          <w:rFonts w:hint="eastAsia" w:ascii="仿宋" w:hAnsi="仿宋" w:eastAsia="仿宋" w:cs="仿宋"/>
          <w:sz w:val="32"/>
          <w:szCs w:val="32"/>
        </w:rPr>
      </w:pPr>
      <w:r>
        <w:rPr>
          <w:rFonts w:hint="eastAsia" w:ascii="仿宋" w:hAnsi="仿宋" w:eastAsia="仿宋" w:cs="仿宋"/>
          <w:b/>
          <w:sz w:val="32"/>
          <w:szCs w:val="32"/>
        </w:rPr>
        <w:t>6.“三公”经费：</w:t>
      </w:r>
      <w:r>
        <w:rPr>
          <w:rFonts w:hint="eastAsia" w:ascii="仿宋" w:hAnsi="仿宋" w:eastAsia="仿宋" w:cs="仿宋"/>
          <w:sz w:val="32"/>
          <w:szCs w:val="32"/>
        </w:rPr>
        <w:t>指用</w:t>
      </w:r>
      <w:r>
        <w:rPr>
          <w:rFonts w:hint="eastAsia" w:ascii="仿宋" w:hAnsi="仿宋" w:eastAsia="仿宋" w:cs="仿宋"/>
          <w:sz w:val="32"/>
          <w:szCs w:val="32"/>
          <w:lang w:eastAsia="zh-CN"/>
        </w:rPr>
        <w:t>财政拨款</w:t>
      </w:r>
      <w:r>
        <w:rPr>
          <w:rFonts w:hint="eastAsia" w:ascii="仿宋" w:hAnsi="仿宋" w:eastAsia="仿宋" w:cs="仿宋"/>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3539660D">
      <w:pPr>
        <w:spacing w:line="560" w:lineRule="exact"/>
        <w:ind w:firstLine="646" w:firstLineChars="200"/>
        <w:jc w:val="left"/>
        <w:rPr>
          <w:rFonts w:hint="eastAsia" w:ascii="仿宋" w:hAnsi="仿宋" w:eastAsia="仿宋" w:cs="仿宋"/>
          <w:b/>
          <w:sz w:val="32"/>
          <w:szCs w:val="32"/>
        </w:rPr>
      </w:pPr>
      <w:r>
        <w:rPr>
          <w:rFonts w:hint="eastAsia" w:ascii="仿宋" w:hAnsi="仿宋" w:eastAsia="仿宋" w:cs="仿宋"/>
          <w:b/>
          <w:sz w:val="32"/>
          <w:szCs w:val="32"/>
        </w:rPr>
        <w:t>7.一般公共服务支出（类）财政事务（款）行政运行（项）：</w:t>
      </w:r>
      <w:r>
        <w:rPr>
          <w:rFonts w:hint="eastAsia" w:ascii="仿宋" w:hAnsi="仿宋" w:eastAsia="仿宋" w:cs="仿宋"/>
          <w:sz w:val="32"/>
          <w:szCs w:val="32"/>
        </w:rPr>
        <w:t>反映行政单位（包括实行公务员管理的事业单位）的基本支出。</w:t>
      </w:r>
    </w:p>
    <w:p w14:paraId="3B997C58">
      <w:pPr>
        <w:spacing w:line="560" w:lineRule="exact"/>
        <w:ind w:firstLine="646" w:firstLineChars="200"/>
        <w:jc w:val="left"/>
        <w:rPr>
          <w:rFonts w:hint="eastAsia" w:ascii="仿宋" w:hAnsi="仿宋" w:eastAsia="仿宋" w:cs="仿宋"/>
          <w:b/>
          <w:sz w:val="32"/>
          <w:szCs w:val="32"/>
        </w:rPr>
      </w:pPr>
      <w:r>
        <w:rPr>
          <w:rFonts w:hint="eastAsia" w:ascii="仿宋" w:hAnsi="仿宋" w:eastAsia="仿宋" w:cs="仿宋"/>
          <w:b/>
          <w:sz w:val="32"/>
          <w:szCs w:val="32"/>
        </w:rPr>
        <w:t>8.一般公共服务支出（类）财政事务（款）一般行政管理事务（项）：</w:t>
      </w:r>
      <w:r>
        <w:rPr>
          <w:rFonts w:hint="eastAsia" w:ascii="仿宋" w:hAnsi="仿宋" w:eastAsia="仿宋" w:cs="仿宋"/>
          <w:sz w:val="32"/>
          <w:szCs w:val="32"/>
        </w:rPr>
        <w:t>反映行政单位（包括实行公务员管理的事业单位）未单独设置项级科目的其他项目支出。</w:t>
      </w:r>
    </w:p>
    <w:p w14:paraId="0C28C746">
      <w:pPr>
        <w:spacing w:line="560" w:lineRule="exact"/>
        <w:ind w:firstLine="646" w:firstLineChars="200"/>
        <w:jc w:val="left"/>
        <w:rPr>
          <w:rFonts w:hint="eastAsia" w:ascii="仿宋" w:hAnsi="仿宋" w:eastAsia="仿宋" w:cs="仿宋"/>
          <w:b/>
          <w:sz w:val="32"/>
          <w:szCs w:val="32"/>
        </w:rPr>
      </w:pPr>
      <w:r>
        <w:rPr>
          <w:rFonts w:hint="eastAsia" w:ascii="仿宋" w:hAnsi="仿宋" w:eastAsia="仿宋" w:cs="仿宋"/>
          <w:b/>
          <w:sz w:val="32"/>
          <w:szCs w:val="32"/>
        </w:rPr>
        <w:t>9.一般公共服务支出（类）财政事务（款）事业运行（项）：</w:t>
      </w:r>
      <w:r>
        <w:rPr>
          <w:rFonts w:hint="eastAsia" w:ascii="仿宋" w:hAnsi="仿宋" w:eastAsia="仿宋" w:cs="仿宋"/>
          <w:sz w:val="32"/>
          <w:szCs w:val="32"/>
        </w:rPr>
        <w:t>反映事业单位的基本支出，不包括行政单位（包括实行公务员管理的事业单位）后勤服务中心、医务室等附属事业单位。</w:t>
      </w:r>
    </w:p>
    <w:p w14:paraId="149875E0">
      <w:pPr>
        <w:spacing w:line="560" w:lineRule="exact"/>
        <w:ind w:firstLine="646" w:firstLineChars="200"/>
        <w:jc w:val="left"/>
        <w:rPr>
          <w:rFonts w:hint="eastAsia" w:ascii="仿宋" w:hAnsi="仿宋" w:eastAsia="仿宋" w:cs="仿宋"/>
          <w:sz w:val="32"/>
          <w:szCs w:val="32"/>
        </w:rPr>
      </w:pPr>
      <w:r>
        <w:rPr>
          <w:rFonts w:hint="eastAsia" w:ascii="仿宋" w:hAnsi="仿宋" w:eastAsia="仿宋" w:cs="仿宋"/>
          <w:b/>
          <w:sz w:val="32"/>
          <w:szCs w:val="32"/>
        </w:rPr>
        <w:t>10.一般公共服务支出（类）财政事务（款）其他财政事务支出（项）：</w:t>
      </w:r>
      <w:r>
        <w:rPr>
          <w:rFonts w:hint="eastAsia" w:ascii="仿宋" w:hAnsi="仿宋" w:eastAsia="仿宋" w:cs="仿宋"/>
          <w:sz w:val="32"/>
          <w:szCs w:val="32"/>
        </w:rPr>
        <w:t>反映除上述项目以外其他财政事务方面的支出。</w:t>
      </w:r>
    </w:p>
    <w:p w14:paraId="2B3C5E5D">
      <w:pPr>
        <w:spacing w:line="560" w:lineRule="exact"/>
        <w:ind w:firstLine="646" w:firstLineChars="200"/>
        <w:jc w:val="left"/>
        <w:rPr>
          <w:rFonts w:hint="eastAsia" w:ascii="仿宋" w:hAnsi="仿宋" w:eastAsia="仿宋" w:cs="仿宋"/>
          <w:b/>
          <w:sz w:val="32"/>
          <w:szCs w:val="32"/>
        </w:rPr>
      </w:pPr>
      <w:r>
        <w:rPr>
          <w:rFonts w:hint="eastAsia" w:ascii="仿宋" w:hAnsi="仿宋" w:eastAsia="仿宋" w:cs="仿宋"/>
          <w:b/>
          <w:sz w:val="32"/>
          <w:szCs w:val="32"/>
        </w:rPr>
        <w:t>......</w:t>
      </w:r>
    </w:p>
    <w:p w14:paraId="7B853151">
      <w:pPr>
        <w:spacing w:line="560" w:lineRule="exact"/>
        <w:rPr>
          <w:rFonts w:hint="eastAsia" w:asciiTheme="minorEastAsia" w:hAnsiTheme="minorEastAsia" w:eastAsiaTheme="minorEastAsia" w:cstheme="minorEastAsia"/>
          <w:b/>
          <w:sz w:val="36"/>
          <w:szCs w:val="36"/>
        </w:rPr>
      </w:pPr>
    </w:p>
    <w:p w14:paraId="25D55CAB">
      <w:pPr>
        <w:spacing w:line="560" w:lineRule="exact"/>
        <w:jc w:val="center"/>
        <w:rPr>
          <w:rFonts w:hint="eastAsia" w:asciiTheme="minorEastAsia" w:hAnsiTheme="minorEastAsia" w:eastAsiaTheme="minorEastAsia" w:cstheme="minorEastAsia"/>
          <w:b/>
          <w:sz w:val="36"/>
          <w:szCs w:val="36"/>
        </w:rPr>
      </w:pPr>
    </w:p>
    <w:p w14:paraId="37ADFCE3">
      <w:pPr>
        <w:pStyle w:val="2"/>
        <w:rPr>
          <w:rFonts w:hint="eastAsia" w:asciiTheme="minorEastAsia" w:hAnsiTheme="minorEastAsia" w:eastAsiaTheme="minorEastAsia" w:cstheme="minorEastAsia"/>
          <w:b/>
          <w:sz w:val="36"/>
          <w:szCs w:val="36"/>
        </w:rPr>
      </w:pPr>
    </w:p>
    <w:p w14:paraId="6D163690">
      <w:pPr>
        <w:spacing w:line="560" w:lineRule="exact"/>
        <w:jc w:val="both"/>
        <w:rPr>
          <w:rFonts w:hint="eastAsia" w:asciiTheme="minorEastAsia" w:hAnsiTheme="minorEastAsia" w:eastAsiaTheme="minorEastAsia" w:cstheme="minorEastAsia"/>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59BDC5F">
      <w:pPr>
        <w:spacing w:line="560" w:lineRule="exact"/>
        <w:jc w:val="left"/>
        <w:rPr>
          <w:rFonts w:hint="eastAsia" w:asciiTheme="minorEastAsia" w:hAnsiTheme="minorEastAsia" w:eastAsiaTheme="minorEastAsia" w:cstheme="minorEastAsia"/>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01278"/>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9F20B6C"/>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320668"/>
    <w:rsid w:val="236C7BA9"/>
    <w:rsid w:val="23E13ABE"/>
    <w:rsid w:val="24D3660E"/>
    <w:rsid w:val="24DB746F"/>
    <w:rsid w:val="24FE4442"/>
    <w:rsid w:val="260E190B"/>
    <w:rsid w:val="266A177F"/>
    <w:rsid w:val="270615B9"/>
    <w:rsid w:val="270B1A4A"/>
    <w:rsid w:val="27727FFE"/>
    <w:rsid w:val="277358E0"/>
    <w:rsid w:val="27773A27"/>
    <w:rsid w:val="298C6232"/>
    <w:rsid w:val="29990502"/>
    <w:rsid w:val="29E6061F"/>
    <w:rsid w:val="2A3E5AEE"/>
    <w:rsid w:val="2B7DC5E7"/>
    <w:rsid w:val="2BF47C3E"/>
    <w:rsid w:val="2D2449BD"/>
    <w:rsid w:val="2EB3162C"/>
    <w:rsid w:val="2EE465A5"/>
    <w:rsid w:val="2F142285"/>
    <w:rsid w:val="2F3DE142"/>
    <w:rsid w:val="2FAC4B1B"/>
    <w:rsid w:val="310A3B8F"/>
    <w:rsid w:val="313E7D46"/>
    <w:rsid w:val="316C7C8A"/>
    <w:rsid w:val="31EE3102"/>
    <w:rsid w:val="31FB3A39"/>
    <w:rsid w:val="33F629CD"/>
    <w:rsid w:val="34190834"/>
    <w:rsid w:val="3505415D"/>
    <w:rsid w:val="35BE487C"/>
    <w:rsid w:val="365A03F2"/>
    <w:rsid w:val="36F6584D"/>
    <w:rsid w:val="3757F7CA"/>
    <w:rsid w:val="385D4246"/>
    <w:rsid w:val="396661E0"/>
    <w:rsid w:val="39D46840"/>
    <w:rsid w:val="39FC9D6E"/>
    <w:rsid w:val="3ADF145F"/>
    <w:rsid w:val="3AE4639A"/>
    <w:rsid w:val="3B697A90"/>
    <w:rsid w:val="3C1C2BDE"/>
    <w:rsid w:val="3C801BC8"/>
    <w:rsid w:val="3CA073AF"/>
    <w:rsid w:val="3CA76A7B"/>
    <w:rsid w:val="3CE3375A"/>
    <w:rsid w:val="3DBF7571"/>
    <w:rsid w:val="3DC668D9"/>
    <w:rsid w:val="3EB7A014"/>
    <w:rsid w:val="3EBA06C0"/>
    <w:rsid w:val="3EC14D35"/>
    <w:rsid w:val="3F732F2F"/>
    <w:rsid w:val="3FBF7077"/>
    <w:rsid w:val="3FBFDA26"/>
    <w:rsid w:val="3FF3C106"/>
    <w:rsid w:val="3FFF4FC7"/>
    <w:rsid w:val="40353DED"/>
    <w:rsid w:val="40D02D3C"/>
    <w:rsid w:val="41852724"/>
    <w:rsid w:val="419C619B"/>
    <w:rsid w:val="42296E75"/>
    <w:rsid w:val="43243DE7"/>
    <w:rsid w:val="435272F0"/>
    <w:rsid w:val="43F97ACA"/>
    <w:rsid w:val="44FE2747"/>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2105B9"/>
    <w:rsid w:val="525D300E"/>
    <w:rsid w:val="53681604"/>
    <w:rsid w:val="536979A6"/>
    <w:rsid w:val="55DFA0A0"/>
    <w:rsid w:val="561435A7"/>
    <w:rsid w:val="569F3D76"/>
    <w:rsid w:val="576818B0"/>
    <w:rsid w:val="57ED2858"/>
    <w:rsid w:val="57FA6D49"/>
    <w:rsid w:val="59143D47"/>
    <w:rsid w:val="59A71EE5"/>
    <w:rsid w:val="59CE51A9"/>
    <w:rsid w:val="59FF1B90"/>
    <w:rsid w:val="5A474332"/>
    <w:rsid w:val="5A7A6B56"/>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674F1B"/>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4212C02"/>
    <w:rsid w:val="75C80649"/>
    <w:rsid w:val="762F7860"/>
    <w:rsid w:val="76D6577B"/>
    <w:rsid w:val="77CB17F7"/>
    <w:rsid w:val="77EF22B1"/>
    <w:rsid w:val="79BF61C2"/>
    <w:rsid w:val="79FC7325"/>
    <w:rsid w:val="7A6B5CE7"/>
    <w:rsid w:val="7AE7FB34"/>
    <w:rsid w:val="7AFF2F06"/>
    <w:rsid w:val="7B767570"/>
    <w:rsid w:val="7B778066"/>
    <w:rsid w:val="7BAF23D3"/>
    <w:rsid w:val="7BDA3581"/>
    <w:rsid w:val="7C0E7550"/>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14</Pages>
  <Words>4456</Words>
  <Characters>4601</Characters>
  <Lines>22</Lines>
  <Paragraphs>6</Paragraphs>
  <TotalTime>7</TotalTime>
  <ScaleCrop>false</ScaleCrop>
  <LinksUpToDate>false</LinksUpToDate>
  <CharactersWithSpaces>4636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2022-02-17T12:01:00Z</cp:lastPrinted>
  <dcterms:modified xsi:type="dcterms:W3CDTF">2025-01-24T02:21:32Z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8E588AED13DE4F0E858E7218B1733E22_13</vt:lpwstr>
  </property>
</Properties>
</file>