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8645A3">
      <w:pPr>
        <w:spacing w:line="560" w:lineRule="exact"/>
        <w:rPr>
          <w:b/>
          <w:sz w:val="44"/>
          <w:szCs w:val="44"/>
        </w:rPr>
      </w:pPr>
    </w:p>
    <w:p w14:paraId="08D9DBEE">
      <w:pPr>
        <w:spacing w:line="560" w:lineRule="exact"/>
        <w:jc w:val="center"/>
        <w:rPr>
          <w:b/>
          <w:sz w:val="44"/>
          <w:szCs w:val="44"/>
        </w:rPr>
      </w:pPr>
      <w:r>
        <w:rPr>
          <w:rFonts w:hint="eastAsia"/>
          <w:b/>
          <w:sz w:val="44"/>
          <w:szCs w:val="44"/>
        </w:rPr>
        <w:t>盘山县实验学校</w:t>
      </w:r>
    </w:p>
    <w:p w14:paraId="4301B9B8">
      <w:pPr>
        <w:spacing w:line="560" w:lineRule="exact"/>
        <w:jc w:val="center"/>
        <w:rPr>
          <w:b/>
          <w:sz w:val="44"/>
          <w:szCs w:val="44"/>
        </w:rPr>
      </w:pPr>
      <w:r>
        <w:rPr>
          <w:rFonts w:hint="eastAsia"/>
          <w:b/>
          <w:sz w:val="44"/>
          <w:szCs w:val="44"/>
        </w:rPr>
        <w:t>2025年度单位预算公开说明</w:t>
      </w:r>
    </w:p>
    <w:p w14:paraId="7E2E7C10">
      <w:pPr>
        <w:spacing w:line="560" w:lineRule="exact"/>
        <w:jc w:val="center"/>
        <w:rPr>
          <w:b/>
          <w:sz w:val="44"/>
          <w:szCs w:val="44"/>
        </w:rPr>
      </w:pPr>
    </w:p>
    <w:p w14:paraId="312294EA">
      <w:pPr>
        <w:spacing w:line="560" w:lineRule="exact"/>
        <w:jc w:val="center"/>
        <w:rPr>
          <w:b/>
          <w:sz w:val="44"/>
          <w:szCs w:val="44"/>
        </w:rPr>
      </w:pPr>
    </w:p>
    <w:p w14:paraId="0B6A1216">
      <w:pPr>
        <w:spacing w:line="560" w:lineRule="exact"/>
        <w:jc w:val="center"/>
        <w:rPr>
          <w:b/>
          <w:sz w:val="44"/>
          <w:szCs w:val="44"/>
        </w:rPr>
      </w:pPr>
    </w:p>
    <w:p w14:paraId="2E8E336F">
      <w:pPr>
        <w:spacing w:line="560" w:lineRule="exact"/>
        <w:jc w:val="center"/>
        <w:rPr>
          <w:b/>
          <w:sz w:val="44"/>
          <w:szCs w:val="44"/>
        </w:rPr>
      </w:pPr>
    </w:p>
    <w:p w14:paraId="4A128BE5">
      <w:pPr>
        <w:spacing w:line="560" w:lineRule="exact"/>
        <w:jc w:val="center"/>
        <w:rPr>
          <w:b/>
          <w:sz w:val="44"/>
          <w:szCs w:val="44"/>
        </w:rPr>
      </w:pPr>
    </w:p>
    <w:p w14:paraId="5A0D3DDF">
      <w:pPr>
        <w:spacing w:line="560" w:lineRule="exact"/>
        <w:jc w:val="center"/>
        <w:rPr>
          <w:b/>
          <w:sz w:val="44"/>
          <w:szCs w:val="44"/>
        </w:rPr>
      </w:pPr>
    </w:p>
    <w:p w14:paraId="4A2523E3">
      <w:pPr>
        <w:spacing w:line="560" w:lineRule="exact"/>
        <w:jc w:val="center"/>
        <w:rPr>
          <w:b/>
          <w:sz w:val="44"/>
          <w:szCs w:val="44"/>
        </w:rPr>
      </w:pPr>
    </w:p>
    <w:p w14:paraId="5765191B">
      <w:pPr>
        <w:spacing w:line="560" w:lineRule="exact"/>
        <w:jc w:val="center"/>
        <w:rPr>
          <w:b/>
          <w:sz w:val="44"/>
          <w:szCs w:val="44"/>
        </w:rPr>
      </w:pPr>
      <w:bookmarkStart w:id="0" w:name="_GoBack"/>
      <w:bookmarkEnd w:id="0"/>
    </w:p>
    <w:p w14:paraId="74A47416">
      <w:pPr>
        <w:spacing w:line="560" w:lineRule="exact"/>
        <w:jc w:val="center"/>
        <w:rPr>
          <w:b/>
          <w:sz w:val="44"/>
          <w:szCs w:val="44"/>
        </w:rPr>
      </w:pPr>
    </w:p>
    <w:p w14:paraId="63AAB97A">
      <w:pPr>
        <w:spacing w:line="560" w:lineRule="exact"/>
        <w:jc w:val="center"/>
        <w:rPr>
          <w:b/>
          <w:sz w:val="44"/>
          <w:szCs w:val="44"/>
        </w:rPr>
      </w:pPr>
    </w:p>
    <w:p w14:paraId="620EEEE3">
      <w:pPr>
        <w:spacing w:line="560" w:lineRule="exact"/>
        <w:jc w:val="center"/>
        <w:rPr>
          <w:b/>
          <w:sz w:val="44"/>
          <w:szCs w:val="44"/>
        </w:rPr>
      </w:pPr>
    </w:p>
    <w:p w14:paraId="4AC62345">
      <w:pPr>
        <w:spacing w:line="560" w:lineRule="exact"/>
        <w:jc w:val="center"/>
        <w:rPr>
          <w:b/>
          <w:sz w:val="44"/>
          <w:szCs w:val="44"/>
        </w:rPr>
      </w:pPr>
    </w:p>
    <w:p w14:paraId="03944712">
      <w:pPr>
        <w:spacing w:line="560" w:lineRule="exact"/>
        <w:jc w:val="center"/>
        <w:rPr>
          <w:b/>
          <w:sz w:val="44"/>
          <w:szCs w:val="44"/>
        </w:rPr>
      </w:pPr>
    </w:p>
    <w:p w14:paraId="02F757D8">
      <w:pPr>
        <w:spacing w:line="560" w:lineRule="exact"/>
        <w:jc w:val="center"/>
        <w:rPr>
          <w:b/>
          <w:sz w:val="44"/>
          <w:szCs w:val="44"/>
        </w:rPr>
      </w:pPr>
    </w:p>
    <w:p w14:paraId="5AEC5355">
      <w:pPr>
        <w:spacing w:line="560" w:lineRule="exact"/>
        <w:jc w:val="center"/>
        <w:rPr>
          <w:b/>
          <w:sz w:val="44"/>
          <w:szCs w:val="44"/>
        </w:rPr>
      </w:pPr>
    </w:p>
    <w:p w14:paraId="3DDF6135">
      <w:pPr>
        <w:spacing w:line="560" w:lineRule="exact"/>
        <w:jc w:val="center"/>
        <w:rPr>
          <w:b/>
          <w:sz w:val="44"/>
          <w:szCs w:val="44"/>
        </w:rPr>
      </w:pPr>
    </w:p>
    <w:p w14:paraId="47F6C71C">
      <w:pPr>
        <w:spacing w:line="560" w:lineRule="exact"/>
        <w:jc w:val="center"/>
        <w:rPr>
          <w:b/>
          <w:sz w:val="44"/>
          <w:szCs w:val="44"/>
        </w:rPr>
      </w:pPr>
    </w:p>
    <w:p w14:paraId="6F868963">
      <w:pPr>
        <w:spacing w:line="560" w:lineRule="exact"/>
        <w:jc w:val="center"/>
        <w:rPr>
          <w:b/>
          <w:sz w:val="44"/>
          <w:szCs w:val="44"/>
        </w:rPr>
      </w:pPr>
    </w:p>
    <w:p w14:paraId="7F54D634">
      <w:pPr>
        <w:spacing w:line="560" w:lineRule="exact"/>
        <w:jc w:val="center"/>
        <w:rPr>
          <w:b/>
          <w:sz w:val="44"/>
          <w:szCs w:val="44"/>
        </w:rPr>
      </w:pPr>
    </w:p>
    <w:p w14:paraId="4424BEE0">
      <w:pPr>
        <w:spacing w:line="560" w:lineRule="exact"/>
        <w:jc w:val="center"/>
        <w:rPr>
          <w:b/>
          <w:sz w:val="44"/>
          <w:szCs w:val="44"/>
        </w:rPr>
      </w:pPr>
    </w:p>
    <w:p w14:paraId="18CCB415">
      <w:pPr>
        <w:spacing w:line="560" w:lineRule="exact"/>
        <w:jc w:val="center"/>
        <w:rPr>
          <w:b/>
          <w:sz w:val="44"/>
          <w:szCs w:val="44"/>
        </w:rPr>
      </w:pPr>
    </w:p>
    <w:p w14:paraId="5093AA6A">
      <w:pPr>
        <w:spacing w:line="560" w:lineRule="exact"/>
        <w:jc w:val="center"/>
        <w:rPr>
          <w:b/>
          <w:sz w:val="44"/>
          <w:szCs w:val="44"/>
        </w:rPr>
      </w:pPr>
      <w:r>
        <w:rPr>
          <w:rFonts w:hint="eastAsia"/>
          <w:b/>
          <w:sz w:val="44"/>
          <w:szCs w:val="44"/>
        </w:rPr>
        <w:t>目    录</w:t>
      </w:r>
    </w:p>
    <w:p w14:paraId="7FF75229">
      <w:pPr>
        <w:spacing w:line="560" w:lineRule="exact"/>
        <w:rPr>
          <w:b/>
          <w:sz w:val="44"/>
          <w:szCs w:val="44"/>
          <w:u w:val="single"/>
        </w:rPr>
      </w:pPr>
    </w:p>
    <w:p w14:paraId="5976136E">
      <w:pPr>
        <w:spacing w:line="560" w:lineRule="exact"/>
        <w:rPr>
          <w:b/>
          <w:sz w:val="44"/>
          <w:szCs w:val="44"/>
          <w:u w:val="single"/>
        </w:rPr>
      </w:pPr>
    </w:p>
    <w:p w14:paraId="5622B898">
      <w:pPr>
        <w:spacing w:line="560" w:lineRule="exact"/>
        <w:rPr>
          <w:rFonts w:ascii="黑体" w:hAnsi="黑体" w:eastAsia="黑体"/>
          <w:sz w:val="32"/>
          <w:szCs w:val="32"/>
        </w:rPr>
      </w:pPr>
      <w:r>
        <w:rPr>
          <w:rFonts w:hint="eastAsia" w:ascii="黑体" w:hAnsi="黑体" w:eastAsia="黑体"/>
          <w:sz w:val="32"/>
          <w:szCs w:val="32"/>
        </w:rPr>
        <w:t>第一部分　　单位预算公开管理文件</w:t>
      </w:r>
    </w:p>
    <w:p w14:paraId="3B0230B4">
      <w:pPr>
        <w:spacing w:line="560" w:lineRule="exact"/>
        <w:rPr>
          <w:rFonts w:ascii="黑体" w:hAnsi="黑体" w:eastAsia="黑体"/>
          <w:sz w:val="32"/>
          <w:szCs w:val="32"/>
        </w:rPr>
      </w:pPr>
      <w:r>
        <w:rPr>
          <w:rFonts w:hint="eastAsia" w:ascii="黑体" w:hAnsi="黑体" w:eastAsia="黑体"/>
          <w:sz w:val="32"/>
          <w:szCs w:val="32"/>
        </w:rPr>
        <w:t>第二部分    盘山县实验学校概况</w:t>
      </w:r>
    </w:p>
    <w:p w14:paraId="4CDA18DC">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一、单位职责</w:t>
      </w:r>
    </w:p>
    <w:p w14:paraId="29D43D0D">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20EF3F01">
      <w:pPr>
        <w:spacing w:line="560" w:lineRule="exact"/>
        <w:rPr>
          <w:rFonts w:ascii="黑体" w:hAnsi="黑体" w:eastAsia="黑体"/>
          <w:sz w:val="32"/>
          <w:szCs w:val="32"/>
        </w:rPr>
      </w:pPr>
      <w:r>
        <w:rPr>
          <w:rFonts w:hint="eastAsia" w:ascii="黑体" w:hAnsi="黑体" w:eastAsia="黑体"/>
          <w:sz w:val="32"/>
          <w:szCs w:val="32"/>
        </w:rPr>
        <w:t>第三部分    盘山县实验学校2025年度单位预算情况说明</w:t>
      </w:r>
    </w:p>
    <w:p w14:paraId="5442FD89">
      <w:pPr>
        <w:spacing w:line="560" w:lineRule="exact"/>
        <w:rPr>
          <w:rFonts w:ascii="黑体" w:hAnsi="黑体" w:eastAsia="黑体"/>
          <w:sz w:val="32"/>
          <w:szCs w:val="32"/>
        </w:rPr>
      </w:pPr>
      <w:r>
        <w:rPr>
          <w:rFonts w:hint="eastAsia" w:ascii="黑体" w:hAnsi="黑体" w:eastAsia="黑体"/>
          <w:sz w:val="32"/>
          <w:szCs w:val="32"/>
        </w:rPr>
        <w:t>第四部分    名词解释</w:t>
      </w:r>
    </w:p>
    <w:p w14:paraId="5E121B7E">
      <w:pPr>
        <w:spacing w:line="560" w:lineRule="exact"/>
        <w:rPr>
          <w:rFonts w:ascii="黑体" w:hAnsi="黑体" w:eastAsia="黑体"/>
          <w:sz w:val="32"/>
          <w:szCs w:val="32"/>
        </w:rPr>
      </w:pPr>
      <w:r>
        <w:rPr>
          <w:rFonts w:hint="eastAsia" w:ascii="黑体" w:hAnsi="黑体" w:eastAsia="黑体"/>
          <w:sz w:val="32"/>
          <w:szCs w:val="32"/>
        </w:rPr>
        <w:t>第五部分    2025年盘山县实验学校单位预算批复表</w:t>
      </w:r>
    </w:p>
    <w:p w14:paraId="587F5EEA">
      <w:pPr>
        <w:spacing w:line="560" w:lineRule="exact"/>
        <w:ind w:left="540"/>
        <w:rPr>
          <w:rFonts w:ascii="仿宋_GB2312" w:hAnsi="黑体" w:eastAsia="仿宋_GB2312"/>
          <w:sz w:val="32"/>
          <w:szCs w:val="32"/>
        </w:rPr>
      </w:pPr>
      <w:r>
        <w:rPr>
          <w:rFonts w:hint="eastAsia" w:ascii="仿宋_GB2312" w:hAnsi="黑体" w:eastAsia="仿宋_GB2312"/>
          <w:sz w:val="32"/>
          <w:szCs w:val="32"/>
        </w:rPr>
        <w:t>一、收支预算总表</w:t>
      </w:r>
    </w:p>
    <w:p w14:paraId="054D6E3F">
      <w:pPr>
        <w:spacing w:line="560" w:lineRule="exact"/>
        <w:ind w:left="540"/>
        <w:rPr>
          <w:rFonts w:ascii="仿宋_GB2312" w:hAnsi="黑体" w:eastAsia="仿宋_GB2312"/>
          <w:sz w:val="32"/>
          <w:szCs w:val="32"/>
        </w:rPr>
      </w:pPr>
      <w:r>
        <w:rPr>
          <w:rFonts w:hint="eastAsia" w:ascii="仿宋_GB2312" w:hAnsi="黑体" w:eastAsia="仿宋_GB2312"/>
          <w:sz w:val="32"/>
          <w:szCs w:val="32"/>
        </w:rPr>
        <w:t>二、收入预算总表</w:t>
      </w:r>
    </w:p>
    <w:p w14:paraId="54FB94E1">
      <w:pPr>
        <w:spacing w:line="560" w:lineRule="exact"/>
        <w:ind w:left="540"/>
        <w:rPr>
          <w:rFonts w:ascii="仿宋_GB2312" w:hAnsi="黑体" w:eastAsia="仿宋_GB2312"/>
          <w:sz w:val="32"/>
          <w:szCs w:val="32"/>
        </w:rPr>
      </w:pPr>
      <w:r>
        <w:rPr>
          <w:rFonts w:hint="eastAsia" w:ascii="仿宋_GB2312" w:hAnsi="黑体" w:eastAsia="仿宋_GB2312"/>
          <w:sz w:val="32"/>
          <w:szCs w:val="32"/>
        </w:rPr>
        <w:t>三、支出预算总表</w:t>
      </w:r>
    </w:p>
    <w:p w14:paraId="67F35B42">
      <w:pPr>
        <w:spacing w:line="560" w:lineRule="exact"/>
        <w:ind w:left="540"/>
        <w:rPr>
          <w:rFonts w:ascii="仿宋_GB2312" w:hAnsi="黑体" w:eastAsia="仿宋_GB2312"/>
          <w:sz w:val="32"/>
          <w:szCs w:val="32"/>
        </w:rPr>
      </w:pPr>
      <w:r>
        <w:rPr>
          <w:rFonts w:hint="eastAsia" w:ascii="仿宋_GB2312" w:hAnsi="黑体" w:eastAsia="仿宋_GB2312"/>
          <w:sz w:val="32"/>
          <w:szCs w:val="32"/>
        </w:rPr>
        <w:t>四、财政拨款收支预算总表</w:t>
      </w:r>
    </w:p>
    <w:p w14:paraId="333F3C75">
      <w:pPr>
        <w:spacing w:line="560" w:lineRule="exact"/>
        <w:ind w:left="540"/>
        <w:rPr>
          <w:rFonts w:ascii="仿宋_GB2312" w:hAnsi="黑体" w:eastAsia="仿宋_GB2312"/>
          <w:sz w:val="32"/>
          <w:szCs w:val="32"/>
        </w:rPr>
      </w:pPr>
      <w:r>
        <w:rPr>
          <w:rFonts w:hint="eastAsia" w:ascii="仿宋_GB2312" w:hAnsi="黑体" w:eastAsia="仿宋_GB2312"/>
          <w:sz w:val="32"/>
          <w:szCs w:val="32"/>
        </w:rPr>
        <w:t>五、一般公共预算支出表</w:t>
      </w:r>
    </w:p>
    <w:p w14:paraId="42772019">
      <w:pPr>
        <w:spacing w:line="560" w:lineRule="exact"/>
        <w:ind w:left="540"/>
        <w:rPr>
          <w:rFonts w:ascii="仿宋_GB2312" w:hAnsi="黑体" w:eastAsia="仿宋_GB2312"/>
          <w:sz w:val="32"/>
          <w:szCs w:val="32"/>
        </w:rPr>
      </w:pPr>
      <w:r>
        <w:rPr>
          <w:rFonts w:hint="eastAsia" w:ascii="仿宋_GB2312" w:hAnsi="黑体" w:eastAsia="仿宋_GB2312"/>
          <w:sz w:val="32"/>
          <w:szCs w:val="32"/>
        </w:rPr>
        <w:t>六、一般公共预算基本支出表</w:t>
      </w:r>
    </w:p>
    <w:p w14:paraId="2405CA27">
      <w:pPr>
        <w:spacing w:line="560" w:lineRule="exact"/>
        <w:ind w:left="540"/>
        <w:rPr>
          <w:rFonts w:ascii="仿宋_GB2312" w:hAnsi="黑体" w:eastAsia="仿宋_GB2312"/>
          <w:sz w:val="32"/>
          <w:szCs w:val="32"/>
        </w:rPr>
      </w:pPr>
      <w:r>
        <w:rPr>
          <w:rFonts w:hint="eastAsia" w:ascii="仿宋_GB2312" w:hAnsi="黑体" w:eastAsia="仿宋_GB2312"/>
          <w:sz w:val="32"/>
          <w:szCs w:val="32"/>
        </w:rPr>
        <w:t>七、财政拨款预算“三公”经费支出表</w:t>
      </w:r>
    </w:p>
    <w:p w14:paraId="3E246671">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103CF4C7">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3832CDE8">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0254688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1E801C8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0E07663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1E050F4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32E3F9FD">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0E1B670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279B906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625A947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6DDEF93A">
      <w:pPr>
        <w:spacing w:line="560" w:lineRule="exact"/>
        <w:rPr>
          <w:rFonts w:ascii="黑体" w:hAnsi="黑体" w:eastAsia="黑体"/>
          <w:sz w:val="32"/>
          <w:szCs w:val="32"/>
        </w:rPr>
      </w:pPr>
      <w:r>
        <w:rPr>
          <w:rFonts w:hint="eastAsia" w:ascii="黑体" w:hAnsi="黑体" w:eastAsia="黑体"/>
          <w:sz w:val="32"/>
          <w:szCs w:val="32"/>
        </w:rPr>
        <w:t>　</w:t>
      </w:r>
    </w:p>
    <w:p w14:paraId="42B8CB41">
      <w:pPr>
        <w:spacing w:line="560" w:lineRule="exact"/>
        <w:rPr>
          <w:rFonts w:ascii="黑体" w:hAnsi="黑体" w:eastAsia="黑体"/>
          <w:sz w:val="32"/>
          <w:szCs w:val="32"/>
        </w:rPr>
      </w:pPr>
    </w:p>
    <w:p w14:paraId="691814B1">
      <w:pPr>
        <w:spacing w:line="560" w:lineRule="exact"/>
        <w:rPr>
          <w:rFonts w:ascii="黑体" w:hAnsi="黑体" w:eastAsia="黑体"/>
          <w:sz w:val="32"/>
          <w:szCs w:val="32"/>
        </w:rPr>
      </w:pPr>
    </w:p>
    <w:p w14:paraId="38D2EB84">
      <w:pPr>
        <w:spacing w:line="560" w:lineRule="exact"/>
        <w:rPr>
          <w:rFonts w:ascii="宋体" w:hAnsi="宋体"/>
          <w:b/>
          <w:sz w:val="36"/>
          <w:szCs w:val="36"/>
        </w:rPr>
      </w:pPr>
    </w:p>
    <w:p w14:paraId="21C5BCAA">
      <w:pPr>
        <w:spacing w:line="560" w:lineRule="exact"/>
        <w:rPr>
          <w:rFonts w:ascii="宋体" w:hAnsi="宋体"/>
          <w:b/>
          <w:sz w:val="36"/>
          <w:szCs w:val="36"/>
        </w:rPr>
      </w:pPr>
    </w:p>
    <w:p w14:paraId="496C8E3E">
      <w:pPr>
        <w:spacing w:line="560" w:lineRule="exact"/>
        <w:jc w:val="center"/>
        <w:rPr>
          <w:rFonts w:ascii="宋体" w:hAnsi="宋体"/>
          <w:b/>
          <w:sz w:val="36"/>
          <w:szCs w:val="36"/>
        </w:rPr>
      </w:pPr>
    </w:p>
    <w:p w14:paraId="62387606">
      <w:pPr>
        <w:spacing w:line="560" w:lineRule="exact"/>
        <w:jc w:val="center"/>
        <w:rPr>
          <w:rFonts w:ascii="宋体" w:hAnsi="宋体"/>
          <w:b/>
          <w:sz w:val="36"/>
          <w:szCs w:val="36"/>
        </w:rPr>
      </w:pPr>
    </w:p>
    <w:p w14:paraId="4414AFB0">
      <w:pPr>
        <w:spacing w:line="560" w:lineRule="exact"/>
        <w:jc w:val="center"/>
        <w:rPr>
          <w:rFonts w:ascii="宋体" w:hAnsi="宋体"/>
          <w:b/>
          <w:sz w:val="36"/>
          <w:szCs w:val="36"/>
        </w:rPr>
      </w:pPr>
    </w:p>
    <w:p w14:paraId="27B25062">
      <w:pPr>
        <w:spacing w:line="560" w:lineRule="exact"/>
        <w:jc w:val="center"/>
        <w:rPr>
          <w:rFonts w:ascii="宋体" w:hAnsi="宋体"/>
          <w:b/>
          <w:sz w:val="36"/>
          <w:szCs w:val="36"/>
        </w:rPr>
      </w:pPr>
    </w:p>
    <w:p w14:paraId="21A7C6D0">
      <w:pPr>
        <w:spacing w:line="560" w:lineRule="exact"/>
        <w:jc w:val="center"/>
        <w:rPr>
          <w:rFonts w:ascii="宋体" w:hAnsi="宋体"/>
          <w:b/>
          <w:sz w:val="36"/>
          <w:szCs w:val="36"/>
        </w:rPr>
      </w:pPr>
    </w:p>
    <w:p w14:paraId="689D906D">
      <w:pPr>
        <w:spacing w:line="560" w:lineRule="exact"/>
        <w:jc w:val="center"/>
        <w:rPr>
          <w:rFonts w:ascii="宋体" w:hAnsi="宋体"/>
          <w:b/>
          <w:sz w:val="36"/>
          <w:szCs w:val="36"/>
        </w:rPr>
      </w:pPr>
    </w:p>
    <w:p w14:paraId="2B664EE9">
      <w:pPr>
        <w:spacing w:line="560" w:lineRule="exact"/>
        <w:jc w:val="center"/>
        <w:rPr>
          <w:rFonts w:ascii="宋体" w:hAnsi="宋体"/>
          <w:b/>
          <w:sz w:val="36"/>
          <w:szCs w:val="36"/>
        </w:rPr>
      </w:pPr>
    </w:p>
    <w:p w14:paraId="6A38ED99">
      <w:pPr>
        <w:spacing w:line="560" w:lineRule="exact"/>
        <w:jc w:val="center"/>
        <w:rPr>
          <w:rFonts w:ascii="宋体" w:hAnsi="宋体"/>
          <w:b/>
          <w:sz w:val="36"/>
          <w:szCs w:val="36"/>
        </w:rPr>
      </w:pPr>
    </w:p>
    <w:p w14:paraId="2C611578">
      <w:pPr>
        <w:spacing w:line="560" w:lineRule="exact"/>
        <w:jc w:val="center"/>
        <w:rPr>
          <w:rFonts w:ascii="宋体" w:hAnsi="宋体"/>
          <w:b/>
          <w:sz w:val="36"/>
          <w:szCs w:val="36"/>
        </w:rPr>
      </w:pPr>
    </w:p>
    <w:p w14:paraId="2982C53A">
      <w:pPr>
        <w:spacing w:line="560" w:lineRule="exact"/>
        <w:jc w:val="center"/>
        <w:rPr>
          <w:rFonts w:ascii="宋体" w:hAnsi="宋体"/>
          <w:b/>
          <w:sz w:val="36"/>
          <w:szCs w:val="36"/>
        </w:rPr>
      </w:pPr>
    </w:p>
    <w:p w14:paraId="577C7C5E">
      <w:pPr>
        <w:spacing w:line="560" w:lineRule="exact"/>
        <w:jc w:val="center"/>
        <w:rPr>
          <w:rFonts w:ascii="宋体" w:hAnsi="宋体"/>
          <w:b/>
          <w:sz w:val="36"/>
          <w:szCs w:val="36"/>
        </w:rPr>
      </w:pPr>
    </w:p>
    <w:p w14:paraId="4980FA4D">
      <w:pPr>
        <w:spacing w:line="560" w:lineRule="exact"/>
        <w:jc w:val="center"/>
        <w:rPr>
          <w:rFonts w:ascii="宋体" w:hAnsi="宋体"/>
          <w:b/>
          <w:sz w:val="36"/>
          <w:szCs w:val="36"/>
        </w:rPr>
      </w:pPr>
    </w:p>
    <w:p w14:paraId="16370735">
      <w:pPr>
        <w:spacing w:line="560" w:lineRule="exact"/>
        <w:jc w:val="center"/>
        <w:rPr>
          <w:rFonts w:ascii="宋体" w:hAnsi="宋体"/>
          <w:b/>
          <w:sz w:val="36"/>
          <w:szCs w:val="36"/>
        </w:rPr>
      </w:pPr>
    </w:p>
    <w:p w14:paraId="3000C43B">
      <w:pPr>
        <w:spacing w:line="560" w:lineRule="exact"/>
        <w:jc w:val="center"/>
        <w:rPr>
          <w:rFonts w:ascii="宋体" w:hAnsi="宋体"/>
          <w:b/>
          <w:sz w:val="36"/>
          <w:szCs w:val="36"/>
        </w:rPr>
      </w:pPr>
    </w:p>
    <w:p w14:paraId="093B9B94">
      <w:pPr>
        <w:pStyle w:val="2"/>
      </w:pPr>
    </w:p>
    <w:p w14:paraId="48EEF53E">
      <w:pPr>
        <w:spacing w:line="560" w:lineRule="exact"/>
        <w:jc w:val="center"/>
        <w:rPr>
          <w:rFonts w:ascii="宋体" w:hAnsi="宋体"/>
          <w:b/>
          <w:sz w:val="36"/>
          <w:szCs w:val="36"/>
        </w:rPr>
      </w:pPr>
      <w:r>
        <w:rPr>
          <w:rFonts w:hint="eastAsia" w:ascii="宋体" w:hAnsi="宋体"/>
          <w:b/>
          <w:sz w:val="36"/>
          <w:szCs w:val="36"/>
        </w:rPr>
        <w:t>第一部分　　单位预算公开管理文件</w:t>
      </w:r>
    </w:p>
    <w:p w14:paraId="5FE99D0B">
      <w:pPr>
        <w:spacing w:line="560" w:lineRule="exact"/>
        <w:jc w:val="center"/>
        <w:rPr>
          <w:rFonts w:ascii="宋体" w:hAnsi="宋体"/>
          <w:b/>
          <w:sz w:val="36"/>
          <w:szCs w:val="36"/>
        </w:rPr>
      </w:pPr>
    </w:p>
    <w:p w14:paraId="6C23861B">
      <w:pPr>
        <w:ind w:firstLine="645"/>
        <w:jc w:val="center"/>
        <w:rPr>
          <w:rFonts w:ascii="仿宋_GB2312" w:eastAsia="仿宋_GB2312"/>
          <w:sz w:val="32"/>
          <w:szCs w:val="32"/>
        </w:rPr>
      </w:pPr>
      <w:r>
        <w:rPr>
          <w:rFonts w:ascii="仿宋_GB2312" w:eastAsia="仿宋_GB2312"/>
          <w:sz w:val="32"/>
          <w:szCs w:val="32"/>
        </w:rPr>
        <w:t>关于印发《辽宁省财政厅部门预决算信息公开管理办法</w:t>
      </w:r>
    </w:p>
    <w:p w14:paraId="0B2B4D84">
      <w:pPr>
        <w:rPr>
          <w:rFonts w:ascii="仿宋" w:hAnsi="仿宋" w:eastAsia="仿宋"/>
          <w:sz w:val="32"/>
          <w:szCs w:val="32"/>
        </w:rPr>
      </w:pPr>
      <w:r>
        <w:rPr>
          <w:rFonts w:ascii="仿宋_GB2312" w:eastAsia="仿宋_GB2312"/>
          <w:sz w:val="32"/>
          <w:szCs w:val="32"/>
        </w:rPr>
        <w:t>（试行）》的通知</w:t>
      </w:r>
      <w:r>
        <w:rPr>
          <w:rFonts w:hint="eastAsia" w:ascii="仿宋_GB2312" w:eastAsia="仿宋_GB2312"/>
          <w:sz w:val="32"/>
          <w:szCs w:val="32"/>
        </w:rPr>
        <w:t>(辽财办发</w:t>
      </w:r>
      <w:r>
        <w:rPr>
          <w:rFonts w:hint="eastAsia" w:ascii="仿宋" w:hAnsi="仿宋" w:eastAsia="仿宋"/>
          <w:sz w:val="32"/>
          <w:szCs w:val="32"/>
        </w:rPr>
        <w:t>〔2020〕10号)</w:t>
      </w:r>
    </w:p>
    <w:p w14:paraId="0E167E74">
      <w:pPr>
        <w:rPr>
          <w:rFonts w:ascii="仿宋" w:hAnsi="仿宋" w:eastAsia="仿宋"/>
          <w:sz w:val="32"/>
          <w:szCs w:val="32"/>
        </w:rPr>
      </w:pPr>
      <w:r>
        <w:rPr>
          <w:rFonts w:hint="eastAsia" w:ascii="仿宋" w:hAnsi="仿宋" w:eastAsia="仿宋"/>
          <w:sz w:val="32"/>
          <w:szCs w:val="32"/>
        </w:rPr>
        <w:t>　　</w:t>
      </w:r>
      <w:r>
        <w:rPr>
          <w:rFonts w:hint="eastAsia" w:ascii="仿宋_GB2312" w:hAnsi="仿宋_GB2312" w:eastAsia="仿宋_GB2312" w:cs="仿宋_GB2312"/>
          <w:sz w:val="32"/>
          <w:szCs w:val="32"/>
        </w:rPr>
        <w:t>　</w:t>
      </w:r>
    </w:p>
    <w:p w14:paraId="14A79DC1">
      <w:pPr>
        <w:spacing w:line="560" w:lineRule="exact"/>
        <w:rPr>
          <w:rFonts w:ascii="宋体" w:hAnsi="宋体"/>
          <w:b/>
          <w:sz w:val="36"/>
          <w:szCs w:val="36"/>
        </w:rPr>
      </w:pPr>
    </w:p>
    <w:p w14:paraId="795CFAAF">
      <w:pPr>
        <w:spacing w:line="560" w:lineRule="exact"/>
        <w:rPr>
          <w:rFonts w:ascii="宋体" w:hAnsi="宋体"/>
          <w:b/>
          <w:sz w:val="36"/>
          <w:szCs w:val="36"/>
        </w:rPr>
      </w:pPr>
    </w:p>
    <w:p w14:paraId="360FB761">
      <w:pPr>
        <w:spacing w:line="560" w:lineRule="exact"/>
        <w:rPr>
          <w:rFonts w:ascii="宋体" w:hAnsi="宋体"/>
          <w:b/>
          <w:sz w:val="36"/>
          <w:szCs w:val="36"/>
        </w:rPr>
      </w:pPr>
    </w:p>
    <w:p w14:paraId="31370376">
      <w:pPr>
        <w:spacing w:line="560" w:lineRule="exact"/>
        <w:rPr>
          <w:rFonts w:ascii="宋体" w:hAnsi="宋体"/>
          <w:b/>
          <w:sz w:val="36"/>
          <w:szCs w:val="36"/>
        </w:rPr>
      </w:pPr>
    </w:p>
    <w:p w14:paraId="023549FD">
      <w:pPr>
        <w:spacing w:line="560" w:lineRule="exact"/>
        <w:rPr>
          <w:rFonts w:ascii="宋体" w:hAnsi="宋体"/>
          <w:b/>
          <w:sz w:val="36"/>
          <w:szCs w:val="36"/>
        </w:rPr>
      </w:pPr>
    </w:p>
    <w:p w14:paraId="58FFF5FE">
      <w:pPr>
        <w:spacing w:line="560" w:lineRule="exact"/>
        <w:rPr>
          <w:rFonts w:ascii="宋体" w:hAnsi="宋体"/>
          <w:b/>
          <w:sz w:val="36"/>
          <w:szCs w:val="36"/>
        </w:rPr>
      </w:pPr>
    </w:p>
    <w:p w14:paraId="04D87A4A">
      <w:pPr>
        <w:spacing w:line="560" w:lineRule="exact"/>
        <w:rPr>
          <w:rFonts w:ascii="宋体" w:hAnsi="宋体"/>
          <w:b/>
          <w:sz w:val="36"/>
          <w:szCs w:val="36"/>
        </w:rPr>
      </w:pPr>
    </w:p>
    <w:p w14:paraId="6BD6D4C2">
      <w:pPr>
        <w:spacing w:line="560" w:lineRule="exact"/>
        <w:rPr>
          <w:rFonts w:ascii="宋体" w:hAnsi="宋体"/>
          <w:b/>
          <w:sz w:val="36"/>
          <w:szCs w:val="36"/>
        </w:rPr>
      </w:pPr>
    </w:p>
    <w:p w14:paraId="15536EB0">
      <w:pPr>
        <w:spacing w:line="560" w:lineRule="exact"/>
        <w:rPr>
          <w:rFonts w:ascii="宋体" w:hAnsi="宋体"/>
          <w:b/>
          <w:sz w:val="36"/>
          <w:szCs w:val="36"/>
        </w:rPr>
      </w:pPr>
    </w:p>
    <w:p w14:paraId="07B66B47">
      <w:pPr>
        <w:spacing w:line="560" w:lineRule="exact"/>
        <w:rPr>
          <w:rFonts w:ascii="宋体" w:hAnsi="宋体"/>
          <w:b/>
          <w:sz w:val="36"/>
          <w:szCs w:val="36"/>
        </w:rPr>
      </w:pPr>
    </w:p>
    <w:p w14:paraId="3EBCBE6D">
      <w:pPr>
        <w:spacing w:line="560" w:lineRule="exact"/>
        <w:rPr>
          <w:rFonts w:ascii="宋体" w:hAnsi="宋体"/>
          <w:b/>
          <w:sz w:val="36"/>
          <w:szCs w:val="36"/>
        </w:rPr>
      </w:pPr>
    </w:p>
    <w:p w14:paraId="45448C83">
      <w:pPr>
        <w:spacing w:line="560" w:lineRule="exact"/>
        <w:rPr>
          <w:rFonts w:ascii="宋体" w:hAnsi="宋体"/>
          <w:b/>
          <w:sz w:val="36"/>
          <w:szCs w:val="36"/>
        </w:rPr>
      </w:pPr>
    </w:p>
    <w:p w14:paraId="27A2C73B">
      <w:pPr>
        <w:spacing w:line="560" w:lineRule="exact"/>
        <w:rPr>
          <w:rFonts w:ascii="宋体" w:hAnsi="宋体"/>
          <w:b/>
          <w:sz w:val="36"/>
          <w:szCs w:val="36"/>
        </w:rPr>
      </w:pPr>
    </w:p>
    <w:p w14:paraId="3C7D5F5B">
      <w:pPr>
        <w:spacing w:line="560" w:lineRule="exact"/>
        <w:rPr>
          <w:rFonts w:ascii="宋体" w:hAnsi="宋体"/>
          <w:b/>
          <w:sz w:val="36"/>
          <w:szCs w:val="36"/>
        </w:rPr>
      </w:pPr>
    </w:p>
    <w:p w14:paraId="00C7D52D">
      <w:pPr>
        <w:spacing w:line="560" w:lineRule="exact"/>
        <w:rPr>
          <w:rFonts w:ascii="宋体" w:hAnsi="宋体"/>
          <w:b/>
          <w:sz w:val="36"/>
          <w:szCs w:val="36"/>
        </w:rPr>
      </w:pPr>
    </w:p>
    <w:p w14:paraId="42623903">
      <w:pPr>
        <w:spacing w:line="560" w:lineRule="exact"/>
        <w:rPr>
          <w:rFonts w:ascii="宋体" w:hAnsi="宋体"/>
          <w:b/>
          <w:sz w:val="36"/>
          <w:szCs w:val="36"/>
        </w:rPr>
      </w:pPr>
    </w:p>
    <w:p w14:paraId="6D70D149">
      <w:pPr>
        <w:spacing w:line="560" w:lineRule="exact"/>
        <w:rPr>
          <w:rFonts w:ascii="宋体" w:hAnsi="宋体"/>
          <w:b/>
          <w:sz w:val="36"/>
          <w:szCs w:val="36"/>
        </w:rPr>
      </w:pPr>
    </w:p>
    <w:p w14:paraId="4B56D21B">
      <w:pPr>
        <w:spacing w:line="560" w:lineRule="exact"/>
        <w:rPr>
          <w:rFonts w:ascii="宋体" w:hAnsi="宋体"/>
          <w:b/>
          <w:sz w:val="36"/>
          <w:szCs w:val="36"/>
        </w:rPr>
      </w:pPr>
    </w:p>
    <w:p w14:paraId="38A0F637">
      <w:pPr>
        <w:spacing w:line="560" w:lineRule="exact"/>
        <w:rPr>
          <w:rFonts w:ascii="宋体" w:hAnsi="宋体"/>
          <w:b/>
          <w:sz w:val="36"/>
          <w:szCs w:val="36"/>
        </w:rPr>
      </w:pPr>
    </w:p>
    <w:p w14:paraId="13A00D6B">
      <w:pPr>
        <w:spacing w:line="560" w:lineRule="exact"/>
        <w:jc w:val="center"/>
        <w:rPr>
          <w:rFonts w:ascii="宋体" w:hAnsi="宋体"/>
          <w:b/>
          <w:sz w:val="36"/>
          <w:szCs w:val="36"/>
        </w:rPr>
      </w:pPr>
      <w:r>
        <w:rPr>
          <w:rFonts w:hint="eastAsia" w:ascii="宋体" w:hAnsi="宋体"/>
          <w:b/>
          <w:sz w:val="36"/>
          <w:szCs w:val="36"/>
        </w:rPr>
        <w:t>第二部分 盘山县实验学校概况</w:t>
      </w:r>
    </w:p>
    <w:p w14:paraId="477C6031">
      <w:pPr>
        <w:spacing w:line="560" w:lineRule="exact"/>
        <w:ind w:firstLine="646" w:firstLineChars="200"/>
        <w:jc w:val="left"/>
        <w:rPr>
          <w:rFonts w:ascii="黑体" w:eastAsia="黑体"/>
          <w:sz w:val="32"/>
          <w:szCs w:val="32"/>
        </w:rPr>
      </w:pPr>
    </w:p>
    <w:p w14:paraId="6759FDA3">
      <w:pPr>
        <w:spacing w:line="560" w:lineRule="exact"/>
        <w:ind w:firstLine="646" w:firstLineChars="200"/>
        <w:jc w:val="left"/>
        <w:rPr>
          <w:rFonts w:ascii="黑体" w:eastAsia="黑体"/>
          <w:sz w:val="32"/>
          <w:szCs w:val="32"/>
        </w:rPr>
      </w:pPr>
      <w:r>
        <w:rPr>
          <w:rFonts w:hint="eastAsia" w:ascii="黑体" w:eastAsia="黑体"/>
          <w:sz w:val="32"/>
          <w:szCs w:val="32"/>
        </w:rPr>
        <w:t>一、单位职责</w:t>
      </w:r>
    </w:p>
    <w:p w14:paraId="51A457A6">
      <w:pPr>
        <w:pStyle w:val="10"/>
        <w:shd w:val="clear" w:color="auto" w:fill="FFFFFF"/>
        <w:spacing w:before="0" w:beforeAutospacing="0" w:after="0" w:afterAutospacing="0" w:line="540" w:lineRule="exact"/>
        <w:ind w:firstLine="323" w:firstLineChars="100"/>
        <w:jc w:val="both"/>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（1）贯彻国家教育方针，实施素质教育，提高教育质量，使适龄儿童、少年在品德、智力、体质等方面全面发展，保障适龄儿童、少年接受义务教育的权力，保证义务教育的实施。</w:t>
      </w:r>
    </w:p>
    <w:p w14:paraId="71EED5E9">
      <w:pPr>
        <w:widowControl/>
        <w:shd w:val="clear" w:color="auto" w:fill="FFFFFF"/>
        <w:spacing w:line="540" w:lineRule="exact"/>
        <w:ind w:firstLine="323" w:firstLineChars="100"/>
        <w:jc w:val="left"/>
        <w:rPr>
          <w:rFonts w:ascii="仿宋_GB2312" w:eastAsia="仿宋_GB2312"/>
          <w:sz w:val="32"/>
          <w:szCs w:val="32"/>
        </w:rPr>
      </w:pPr>
      <w:r>
        <w:rPr>
          <w:rFonts w:hint="eastAsia" w:ascii="仿宋_GB2312" w:eastAsia="仿宋_GB2312"/>
          <w:sz w:val="32"/>
          <w:szCs w:val="32"/>
        </w:rPr>
        <w:t>（2）制定学校长期发展规划和近期工作计划，健全各项规章制度，规范为学行为。</w:t>
      </w:r>
    </w:p>
    <w:p w14:paraId="47D98AA8">
      <w:pPr>
        <w:widowControl/>
        <w:shd w:val="clear" w:color="auto" w:fill="FFFFFF"/>
        <w:spacing w:line="540" w:lineRule="exact"/>
        <w:ind w:firstLine="323" w:firstLineChars="100"/>
        <w:jc w:val="left"/>
        <w:rPr>
          <w:rFonts w:ascii="仿宋_GB2312" w:eastAsia="仿宋_GB2312"/>
          <w:sz w:val="32"/>
          <w:szCs w:val="32"/>
        </w:rPr>
      </w:pPr>
      <w:r>
        <w:rPr>
          <w:rFonts w:hint="eastAsia" w:ascii="仿宋_GB2312" w:eastAsia="仿宋_GB2312"/>
          <w:sz w:val="32"/>
          <w:szCs w:val="32"/>
        </w:rPr>
        <w:t>（3）加强教师队伍建设，依法对教职工进行千分制考核方案，提高教师队伍的整体水平。</w:t>
      </w:r>
    </w:p>
    <w:p w14:paraId="735D301D">
      <w:pPr>
        <w:widowControl/>
        <w:ind w:firstLine="361" w:firstLineChars="112"/>
        <w:jc w:val="left"/>
        <w:rPr>
          <w:rFonts w:ascii="仿宋_GB2312" w:eastAsia="仿宋_GB2312"/>
          <w:sz w:val="32"/>
          <w:szCs w:val="32"/>
        </w:rPr>
      </w:pPr>
      <w:r>
        <w:rPr>
          <w:rFonts w:hint="eastAsia" w:ascii="仿宋_GB2312" w:eastAsia="仿宋_GB2312"/>
          <w:sz w:val="32"/>
          <w:szCs w:val="32"/>
        </w:rPr>
        <w:t>（4）负责管理本校教育经费，监测本校教育经费的筹措和使用情况，负责统计本校教育经费投入情况。</w:t>
      </w:r>
    </w:p>
    <w:p w14:paraId="50E4EEC0">
      <w:pPr>
        <w:widowControl/>
        <w:ind w:firstLine="361" w:firstLineChars="112"/>
        <w:jc w:val="left"/>
        <w:rPr>
          <w:rFonts w:ascii="仿宋_GB2312" w:eastAsia="仿宋_GB2312"/>
          <w:sz w:val="32"/>
          <w:szCs w:val="32"/>
        </w:rPr>
      </w:pPr>
      <w:r>
        <w:rPr>
          <w:rFonts w:hint="eastAsia" w:ascii="仿宋_GB2312" w:eastAsia="仿宋_GB2312"/>
          <w:sz w:val="32"/>
          <w:szCs w:val="32"/>
        </w:rPr>
        <w:t>（5）负责本校各类教育的统筹规划和协调管理，负责本校教育基本信息的统计、分析和发布。</w:t>
      </w:r>
    </w:p>
    <w:p w14:paraId="50E91A9C">
      <w:pPr>
        <w:widowControl/>
        <w:shd w:val="clear" w:color="auto" w:fill="FFFFFF"/>
        <w:spacing w:line="540" w:lineRule="exact"/>
        <w:ind w:firstLine="323" w:firstLineChars="100"/>
        <w:jc w:val="left"/>
        <w:rPr>
          <w:rFonts w:ascii="仿宋_GB2312" w:eastAsia="仿宋_GB2312"/>
          <w:sz w:val="32"/>
          <w:szCs w:val="32"/>
        </w:rPr>
      </w:pPr>
      <w:r>
        <w:rPr>
          <w:rFonts w:hint="eastAsia" w:ascii="仿宋_GB2312" w:eastAsia="仿宋_GB2312"/>
          <w:sz w:val="32"/>
          <w:szCs w:val="32"/>
        </w:rPr>
        <w:t>（6）负责校园的安全管理，建立健全安全制度和应急机制，创建平安和谐的校园环境。</w:t>
      </w:r>
    </w:p>
    <w:p w14:paraId="429E13BD">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14703FB4">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纳入盘山县实验学校2025年单位预算编制范围的二级预算单位包括：</w:t>
      </w:r>
    </w:p>
    <w:p w14:paraId="2C7E604A">
      <w:pPr>
        <w:spacing w:line="560" w:lineRule="exact"/>
        <w:ind w:firstLine="646" w:firstLineChars="200"/>
        <w:jc w:val="left"/>
        <w:rPr>
          <w:rFonts w:ascii="仿宋_GB2312" w:eastAsia="仿宋_GB2312"/>
          <w:sz w:val="32"/>
          <w:szCs w:val="32"/>
        </w:rPr>
      </w:pPr>
      <w:r>
        <w:rPr>
          <w:rFonts w:hint="eastAsia" w:ascii="仿宋_GB2312" w:eastAsia="仿宋_GB2312"/>
          <w:sz w:val="32"/>
          <w:szCs w:val="32"/>
        </w:rPr>
        <w:t>1.盘山县实验学校</w:t>
      </w:r>
    </w:p>
    <w:p w14:paraId="5DE873D2">
      <w:pPr>
        <w:spacing w:line="560" w:lineRule="exact"/>
        <w:ind w:firstLine="646" w:firstLineChars="200"/>
        <w:jc w:val="left"/>
        <w:rPr>
          <w:rFonts w:ascii="仿宋_GB2312" w:eastAsia="仿宋_GB2312"/>
          <w:sz w:val="32"/>
          <w:szCs w:val="32"/>
        </w:rPr>
      </w:pPr>
    </w:p>
    <w:p w14:paraId="5D41A0AB">
      <w:pPr>
        <w:spacing w:line="560" w:lineRule="exact"/>
        <w:rPr>
          <w:rFonts w:ascii="黑体" w:eastAsia="黑体"/>
          <w:sz w:val="36"/>
          <w:szCs w:val="36"/>
        </w:rPr>
      </w:pPr>
    </w:p>
    <w:p w14:paraId="04F453F0">
      <w:pPr>
        <w:spacing w:line="560" w:lineRule="exact"/>
        <w:rPr>
          <w:rFonts w:ascii="宋体" w:hAnsi="宋体"/>
          <w:b/>
          <w:sz w:val="36"/>
          <w:szCs w:val="36"/>
        </w:rPr>
      </w:pPr>
    </w:p>
    <w:p w14:paraId="2E8AFC8D">
      <w:pPr>
        <w:spacing w:line="560" w:lineRule="exact"/>
        <w:jc w:val="center"/>
        <w:rPr>
          <w:rFonts w:ascii="宋体" w:hAnsi="宋体"/>
          <w:b/>
          <w:sz w:val="36"/>
          <w:szCs w:val="36"/>
        </w:rPr>
      </w:pPr>
      <w:r>
        <w:rPr>
          <w:rFonts w:hint="eastAsia" w:ascii="宋体" w:hAnsi="宋体"/>
          <w:b/>
          <w:sz w:val="36"/>
          <w:szCs w:val="36"/>
        </w:rPr>
        <w:t>第三部分 盘山县实验学校2025年单位预算情况说明</w:t>
      </w:r>
    </w:p>
    <w:p w14:paraId="04CF9CCF">
      <w:pPr>
        <w:spacing w:line="560" w:lineRule="exact"/>
        <w:jc w:val="center"/>
        <w:rPr>
          <w:rFonts w:ascii="宋体" w:hAnsi="宋体"/>
          <w:b/>
          <w:sz w:val="36"/>
          <w:szCs w:val="36"/>
        </w:rPr>
      </w:pPr>
    </w:p>
    <w:p w14:paraId="6B06D4CC">
      <w:pPr>
        <w:spacing w:line="560" w:lineRule="exact"/>
        <w:ind w:firstLine="632" w:firstLineChars="196"/>
        <w:rPr>
          <w:rFonts w:ascii="黑体" w:hAnsi="黑体" w:eastAsia="黑体"/>
          <w:sz w:val="32"/>
          <w:szCs w:val="32"/>
        </w:rPr>
      </w:pPr>
      <w:r>
        <w:rPr>
          <w:rFonts w:hint="eastAsia" w:ascii="黑体" w:hAnsi="黑体" w:eastAsia="黑体"/>
          <w:sz w:val="32"/>
          <w:szCs w:val="32"/>
        </w:rPr>
        <w:t>一、综合预算收支指标情况</w:t>
      </w:r>
    </w:p>
    <w:p w14:paraId="67B5D26F">
      <w:pPr>
        <w:spacing w:line="560" w:lineRule="exact"/>
        <w:ind w:firstLine="660"/>
        <w:rPr>
          <w:rFonts w:ascii="仿宋_GB2312" w:hAnsi="宋体" w:eastAsia="仿宋_GB2312"/>
          <w:sz w:val="32"/>
          <w:szCs w:val="32"/>
        </w:rPr>
      </w:pPr>
      <w:r>
        <w:rPr>
          <w:rFonts w:hint="eastAsia" w:ascii="楷体" w:hAnsi="楷体" w:eastAsia="楷体"/>
          <w:b/>
          <w:sz w:val="32"/>
          <w:szCs w:val="32"/>
        </w:rPr>
        <w:t>（一）收入预算1700.69万元，</w:t>
      </w:r>
      <w:r>
        <w:rPr>
          <w:rFonts w:hint="eastAsia" w:ascii="仿宋_GB2312" w:hAnsi="宋体" w:eastAsia="仿宋_GB2312"/>
          <w:sz w:val="32"/>
          <w:szCs w:val="32"/>
        </w:rPr>
        <w:t>其中：</w:t>
      </w:r>
    </w:p>
    <w:p w14:paraId="1BCB4DB2">
      <w:pPr>
        <w:spacing w:line="560" w:lineRule="exact"/>
        <w:ind w:firstLine="660"/>
        <w:rPr>
          <w:rFonts w:ascii="仿宋_GB2312" w:hAnsi="宋体" w:eastAsia="仿宋_GB2312"/>
          <w:sz w:val="32"/>
          <w:szCs w:val="32"/>
        </w:rPr>
      </w:pPr>
      <w:r>
        <w:rPr>
          <w:rFonts w:hint="eastAsia" w:ascii="仿宋_GB2312" w:hAnsi="宋体" w:eastAsia="仿宋_GB2312"/>
          <w:sz w:val="32"/>
          <w:szCs w:val="32"/>
        </w:rPr>
        <w:t>1.一般公共预算拨款收入1475.69万元；</w:t>
      </w:r>
    </w:p>
    <w:p w14:paraId="04E06494">
      <w:pPr>
        <w:spacing w:line="560" w:lineRule="exact"/>
        <w:ind w:firstLine="660"/>
        <w:rPr>
          <w:rFonts w:ascii="仿宋_GB2312" w:hAnsi="宋体" w:eastAsia="仿宋_GB2312"/>
          <w:sz w:val="32"/>
          <w:szCs w:val="32"/>
        </w:rPr>
      </w:pPr>
      <w:r>
        <w:rPr>
          <w:rFonts w:hint="eastAsia" w:ascii="仿宋_GB2312" w:hAnsi="宋体" w:eastAsia="仿宋_GB2312"/>
          <w:sz w:val="32"/>
          <w:szCs w:val="32"/>
        </w:rPr>
        <w:t>2.政府性基金预算拨款收入0万元；</w:t>
      </w:r>
    </w:p>
    <w:p w14:paraId="5C7A22EB">
      <w:pPr>
        <w:spacing w:line="560" w:lineRule="exact"/>
        <w:ind w:left="647" w:leftChars="304" w:firstLine="16" w:firstLineChars="5"/>
        <w:rPr>
          <w:rFonts w:ascii="仿宋_GB2312" w:hAnsi="宋体" w:eastAsia="仿宋_GB2312"/>
          <w:sz w:val="32"/>
          <w:szCs w:val="32"/>
        </w:rPr>
      </w:pPr>
      <w:r>
        <w:rPr>
          <w:rFonts w:hint="eastAsia" w:ascii="仿宋_GB2312" w:hAnsi="宋体" w:eastAsia="仿宋_GB2312"/>
          <w:sz w:val="32"/>
          <w:szCs w:val="32"/>
        </w:rPr>
        <w:t>3.国有资本经营预算拨款收入0万元；</w:t>
      </w:r>
    </w:p>
    <w:p w14:paraId="7599CE64">
      <w:pPr>
        <w:spacing w:line="560" w:lineRule="exact"/>
        <w:ind w:left="647" w:leftChars="304" w:firstLine="16" w:firstLineChars="5"/>
        <w:rPr>
          <w:rFonts w:ascii="仿宋_GB2312" w:hAnsi="宋体" w:eastAsia="仿宋_GB2312"/>
          <w:sz w:val="32"/>
          <w:szCs w:val="32"/>
        </w:rPr>
      </w:pPr>
      <w:r>
        <w:rPr>
          <w:rFonts w:hint="eastAsia" w:ascii="仿宋_GB2312" w:hAnsi="宋体" w:eastAsia="仿宋_GB2312"/>
          <w:sz w:val="32"/>
          <w:szCs w:val="32"/>
        </w:rPr>
        <w:t>4.财政专户管理资金收入0万元；</w:t>
      </w:r>
    </w:p>
    <w:p w14:paraId="4A000D80">
      <w:pPr>
        <w:spacing w:line="560" w:lineRule="exact"/>
        <w:ind w:firstLine="646" w:firstLineChars="200"/>
        <w:rPr>
          <w:rFonts w:ascii="仿宋_GB2312" w:eastAsia="仿宋_GB2312"/>
          <w:sz w:val="32"/>
          <w:szCs w:val="32"/>
        </w:rPr>
      </w:pPr>
      <w:r>
        <w:rPr>
          <w:rFonts w:hint="eastAsia" w:ascii="仿宋_GB2312" w:eastAsia="仿宋_GB2312" w:cs="仿宋_GB2312"/>
          <w:sz w:val="32"/>
          <w:szCs w:val="32"/>
        </w:rPr>
        <w:t>5.</w:t>
      </w:r>
      <w:r>
        <w:rPr>
          <w:rFonts w:hint="eastAsia" w:ascii="仿宋_GB2312" w:eastAsia="仿宋_GB2312"/>
          <w:sz w:val="32"/>
          <w:szCs w:val="32"/>
        </w:rPr>
        <w:t>单位资金收入</w:t>
      </w:r>
      <w:r>
        <w:rPr>
          <w:rFonts w:hint="eastAsia" w:ascii="仿宋_GB2312" w:hAnsi="宋体" w:eastAsia="仿宋_GB2312"/>
          <w:sz w:val="32"/>
          <w:szCs w:val="32"/>
        </w:rPr>
        <w:t>225</w:t>
      </w:r>
      <w:r>
        <w:rPr>
          <w:rFonts w:hint="eastAsia" w:ascii="仿宋_GB2312" w:eastAsia="仿宋_GB2312"/>
          <w:sz w:val="32"/>
          <w:szCs w:val="32"/>
        </w:rPr>
        <w:t>万元</w:t>
      </w:r>
      <w:r>
        <w:rPr>
          <w:rFonts w:hint="eastAsia" w:ascii="仿宋_GB2312" w:eastAsia="仿宋_GB2312" w:cs="仿宋_GB2312"/>
          <w:sz w:val="32"/>
          <w:szCs w:val="32"/>
        </w:rPr>
        <w:t>，其中：事业收入</w:t>
      </w:r>
      <w:r>
        <w:rPr>
          <w:rFonts w:hint="eastAsia" w:ascii="仿宋_GB2312" w:hAnsi="宋体" w:eastAsia="仿宋_GB2312"/>
          <w:sz w:val="32"/>
          <w:szCs w:val="32"/>
        </w:rPr>
        <w:t>0</w:t>
      </w:r>
      <w:r>
        <w:rPr>
          <w:rFonts w:hint="eastAsia" w:ascii="仿宋_GB2312" w:eastAsia="仿宋_GB2312" w:cs="仿宋_GB2312"/>
          <w:sz w:val="32"/>
          <w:szCs w:val="32"/>
        </w:rPr>
        <w:t>万元，事业单位经营收入</w:t>
      </w:r>
      <w:r>
        <w:rPr>
          <w:rFonts w:hint="eastAsia" w:ascii="仿宋_GB2312" w:hAnsi="宋体" w:eastAsia="仿宋_GB2312"/>
          <w:sz w:val="32"/>
          <w:szCs w:val="32"/>
        </w:rPr>
        <w:t>0</w:t>
      </w:r>
      <w:r>
        <w:rPr>
          <w:rFonts w:hint="eastAsia" w:ascii="仿宋_GB2312" w:eastAsia="仿宋_GB2312" w:cs="仿宋_GB2312"/>
          <w:sz w:val="32"/>
          <w:szCs w:val="32"/>
        </w:rPr>
        <w:t>万元，上级补助收入</w:t>
      </w:r>
      <w:r>
        <w:rPr>
          <w:rFonts w:hint="eastAsia" w:ascii="仿宋_GB2312" w:hAnsi="宋体" w:eastAsia="仿宋_GB2312"/>
          <w:sz w:val="32"/>
          <w:szCs w:val="32"/>
        </w:rPr>
        <w:t>0</w:t>
      </w:r>
      <w:r>
        <w:rPr>
          <w:rFonts w:hint="eastAsia" w:ascii="仿宋_GB2312" w:eastAsia="仿宋_GB2312" w:cs="仿宋_GB2312"/>
          <w:sz w:val="32"/>
          <w:szCs w:val="32"/>
        </w:rPr>
        <w:t>万元，附属单位上缴收入</w:t>
      </w:r>
      <w:r>
        <w:rPr>
          <w:rFonts w:hint="eastAsia" w:ascii="仿宋_GB2312" w:hAnsi="宋体" w:eastAsia="仿宋_GB2312"/>
          <w:sz w:val="32"/>
          <w:szCs w:val="32"/>
        </w:rPr>
        <w:t>0</w:t>
      </w:r>
      <w:r>
        <w:rPr>
          <w:rFonts w:hint="eastAsia" w:ascii="仿宋_GB2312" w:eastAsia="仿宋_GB2312" w:cs="仿宋_GB2312"/>
          <w:sz w:val="32"/>
          <w:szCs w:val="32"/>
        </w:rPr>
        <w:t>万元，其他收入</w:t>
      </w:r>
      <w:r>
        <w:rPr>
          <w:rFonts w:hint="eastAsia" w:ascii="仿宋_GB2312" w:hAnsi="宋体" w:eastAsia="仿宋_GB2312"/>
          <w:sz w:val="32"/>
          <w:szCs w:val="32"/>
        </w:rPr>
        <w:t>225</w:t>
      </w:r>
      <w:r>
        <w:rPr>
          <w:rFonts w:hint="eastAsia" w:ascii="仿宋_GB2312" w:eastAsia="仿宋_GB2312" w:cs="仿宋_GB2312"/>
          <w:sz w:val="32"/>
          <w:szCs w:val="32"/>
        </w:rPr>
        <w:t>万元；</w:t>
      </w:r>
    </w:p>
    <w:p w14:paraId="6894F627">
      <w:pPr>
        <w:spacing w:line="560" w:lineRule="exact"/>
        <w:ind w:firstLine="646" w:firstLineChars="200"/>
        <w:rPr>
          <w:rFonts w:ascii="仿宋_GB2312" w:hAnsi="宋体" w:eastAsia="仿宋_GB2312"/>
          <w:sz w:val="32"/>
          <w:szCs w:val="32"/>
        </w:rPr>
      </w:pPr>
      <w:r>
        <w:rPr>
          <w:rFonts w:hint="eastAsia" w:ascii="仿宋_GB2312" w:eastAsia="仿宋_GB2312" w:cs="仿宋_GB2312"/>
          <w:sz w:val="32"/>
          <w:szCs w:val="32"/>
        </w:rPr>
        <w:t>6.</w:t>
      </w:r>
      <w:r>
        <w:rPr>
          <w:rFonts w:hint="eastAsia" w:ascii="仿宋_GB2312" w:eastAsia="仿宋_GB2312"/>
          <w:sz w:val="32"/>
          <w:szCs w:val="32"/>
        </w:rPr>
        <w:t>上年结转结余</w:t>
      </w:r>
      <w:r>
        <w:rPr>
          <w:rFonts w:hint="eastAsia" w:ascii="仿宋_GB2312" w:hAnsi="宋体" w:eastAsia="仿宋_GB2312"/>
          <w:sz w:val="32"/>
          <w:szCs w:val="32"/>
        </w:rPr>
        <w:t>0</w:t>
      </w:r>
      <w:r>
        <w:rPr>
          <w:rFonts w:hint="eastAsia" w:ascii="仿宋_GB2312" w:eastAsia="仿宋_GB2312"/>
          <w:sz w:val="32"/>
          <w:szCs w:val="32"/>
        </w:rPr>
        <w:t>万元</w:t>
      </w:r>
      <w:r>
        <w:rPr>
          <w:rFonts w:hint="eastAsia" w:ascii="仿宋_GB2312" w:eastAsia="仿宋_GB2312" w:cs="仿宋_GB2312"/>
          <w:sz w:val="32"/>
          <w:szCs w:val="32"/>
        </w:rPr>
        <w:t>，其中上年</w:t>
      </w:r>
      <w:r>
        <w:rPr>
          <w:rFonts w:hint="eastAsia" w:ascii="仿宋_GB2312" w:eastAsia="仿宋_GB2312"/>
          <w:sz w:val="32"/>
          <w:szCs w:val="32"/>
        </w:rPr>
        <w:t>财政专户管理资金超收收入</w:t>
      </w:r>
      <w:r>
        <w:rPr>
          <w:rFonts w:hint="eastAsia" w:ascii="仿宋_GB2312" w:hAnsi="宋体" w:eastAsia="仿宋_GB2312"/>
          <w:sz w:val="32"/>
          <w:szCs w:val="32"/>
        </w:rPr>
        <w:t>0</w:t>
      </w:r>
      <w:r>
        <w:rPr>
          <w:rFonts w:hint="eastAsia" w:ascii="仿宋_GB2312" w:eastAsia="仿宋_GB2312" w:cs="仿宋_GB2312"/>
          <w:sz w:val="32"/>
          <w:szCs w:val="32"/>
        </w:rPr>
        <w:t>万元，政府性基金预算超收收入</w:t>
      </w:r>
      <w:r>
        <w:rPr>
          <w:rFonts w:hint="eastAsia" w:ascii="仿宋_GB2312" w:hAnsi="宋体" w:eastAsia="仿宋_GB2312"/>
          <w:sz w:val="32"/>
          <w:szCs w:val="32"/>
        </w:rPr>
        <w:t>0</w:t>
      </w:r>
      <w:r>
        <w:rPr>
          <w:rFonts w:hint="eastAsia" w:ascii="仿宋_GB2312" w:eastAsia="仿宋_GB2312" w:cs="仿宋_GB2312"/>
          <w:sz w:val="32"/>
          <w:szCs w:val="32"/>
        </w:rPr>
        <w:t>万元，</w:t>
      </w:r>
      <w:r>
        <w:rPr>
          <w:rFonts w:hint="eastAsia" w:eastAsia="仿宋_GB2312"/>
          <w:sz w:val="32"/>
          <w:szCs w:val="32"/>
          <w:lang w:bidi="ar"/>
        </w:rPr>
        <w:t>单位资金超收收入</w:t>
      </w:r>
      <w:r>
        <w:rPr>
          <w:rFonts w:hint="eastAsia" w:ascii="仿宋_GB2312" w:hAnsi="宋体" w:eastAsia="仿宋_GB2312"/>
          <w:sz w:val="32"/>
          <w:szCs w:val="32"/>
        </w:rPr>
        <w:t>0</w:t>
      </w:r>
      <w:r>
        <w:rPr>
          <w:rFonts w:hint="eastAsia" w:eastAsia="仿宋_GB2312"/>
          <w:sz w:val="32"/>
          <w:szCs w:val="32"/>
          <w:lang w:bidi="ar"/>
        </w:rPr>
        <w:t>万元</w:t>
      </w:r>
      <w:r>
        <w:rPr>
          <w:rFonts w:hint="eastAsia" w:ascii="仿宋_GB2312" w:hAnsi="仿宋_GB2312" w:eastAsia="仿宋_GB2312" w:cs="仿宋_GB2312"/>
          <w:sz w:val="32"/>
          <w:szCs w:val="32"/>
        </w:rPr>
        <w:t>。</w:t>
      </w:r>
    </w:p>
    <w:p w14:paraId="02182E6D">
      <w:pPr>
        <w:spacing w:line="560" w:lineRule="exact"/>
        <w:ind w:left="647" w:leftChars="304" w:firstLine="16" w:firstLineChars="5"/>
        <w:rPr>
          <w:rFonts w:ascii="仿宋_GB2312" w:hAnsi="宋体" w:eastAsia="仿宋_GB2312"/>
          <w:sz w:val="32"/>
          <w:szCs w:val="32"/>
        </w:rPr>
      </w:pPr>
      <w:r>
        <w:rPr>
          <w:rFonts w:hint="eastAsia" w:ascii="楷体" w:hAnsi="楷体" w:eastAsia="楷体"/>
          <w:b/>
          <w:sz w:val="32"/>
          <w:szCs w:val="32"/>
        </w:rPr>
        <w:t>（二）支出预算1700.69万元，</w:t>
      </w:r>
      <w:r>
        <w:rPr>
          <w:rFonts w:hint="eastAsia" w:ascii="仿宋_GB2312" w:hAnsi="宋体" w:eastAsia="仿宋_GB2312"/>
          <w:sz w:val="32"/>
          <w:szCs w:val="32"/>
        </w:rPr>
        <w:t>其中：</w:t>
      </w:r>
    </w:p>
    <w:p w14:paraId="6AB91C2A">
      <w:pPr>
        <w:autoSpaceDE w:val="0"/>
        <w:spacing w:line="560" w:lineRule="exact"/>
        <w:ind w:firstLine="646" w:firstLineChars="200"/>
        <w:rPr>
          <w:rFonts w:ascii="仿宋_GB2312" w:eastAsia="仿宋_GB2312"/>
          <w:sz w:val="32"/>
          <w:szCs w:val="32"/>
        </w:rPr>
      </w:pPr>
      <w:r>
        <w:rPr>
          <w:rFonts w:hint="eastAsia" w:ascii="仿宋_GB2312" w:eastAsia="仿宋_GB2312"/>
          <w:sz w:val="32"/>
          <w:szCs w:val="32"/>
        </w:rPr>
        <w:t>1.基本支出</w:t>
      </w:r>
      <w:r>
        <w:rPr>
          <w:rFonts w:hint="eastAsia" w:ascii="仿宋_GB2312" w:hAnsi="宋体" w:eastAsia="仿宋_GB2312"/>
          <w:sz w:val="32"/>
          <w:szCs w:val="32"/>
        </w:rPr>
        <w:t>1390.69万元</w:t>
      </w:r>
      <w:r>
        <w:rPr>
          <w:rFonts w:hint="eastAsia" w:ascii="仿宋_GB2312" w:eastAsia="仿宋_GB2312"/>
          <w:sz w:val="32"/>
          <w:szCs w:val="32"/>
        </w:rPr>
        <w:t>；</w:t>
      </w:r>
    </w:p>
    <w:p w14:paraId="6D4B2C2A">
      <w:pPr>
        <w:autoSpaceDE w:val="0"/>
        <w:spacing w:line="560" w:lineRule="exact"/>
        <w:ind w:firstLine="646" w:firstLineChars="200"/>
        <w:rPr>
          <w:rFonts w:ascii="仿宋_GB2312" w:eastAsia="仿宋_GB2312"/>
          <w:sz w:val="32"/>
          <w:szCs w:val="32"/>
        </w:rPr>
      </w:pPr>
      <w:r>
        <w:rPr>
          <w:rFonts w:hint="eastAsia" w:ascii="仿宋_GB2312" w:eastAsia="仿宋_GB2312"/>
          <w:sz w:val="32"/>
          <w:szCs w:val="32"/>
        </w:rPr>
        <w:t>2.项目支出</w:t>
      </w:r>
      <w:r>
        <w:rPr>
          <w:rFonts w:hint="eastAsia" w:ascii="仿宋_GB2312" w:hAnsi="宋体" w:eastAsia="仿宋_GB2312"/>
          <w:sz w:val="32"/>
          <w:szCs w:val="32"/>
        </w:rPr>
        <w:t>310</w:t>
      </w:r>
      <w:r>
        <w:rPr>
          <w:rFonts w:hint="eastAsia" w:ascii="仿宋_GB2312" w:eastAsia="仿宋_GB2312"/>
          <w:sz w:val="32"/>
          <w:szCs w:val="32"/>
        </w:rPr>
        <w:t>万元。</w:t>
      </w:r>
    </w:p>
    <w:p w14:paraId="55D03010">
      <w:pPr>
        <w:spacing w:line="560" w:lineRule="exact"/>
        <w:ind w:firstLine="646" w:firstLineChars="200"/>
        <w:jc w:val="distribute"/>
        <w:rPr>
          <w:rFonts w:ascii="仿宋_GB2312" w:eastAsia="仿宋_GB2312" w:cs="仿宋_GB2312"/>
          <w:sz w:val="32"/>
          <w:szCs w:val="32"/>
        </w:rPr>
      </w:pPr>
      <w:r>
        <w:rPr>
          <w:rFonts w:hint="eastAsia" w:ascii="仿宋_GB2312" w:eastAsia="仿宋_GB2312" w:cs="仿宋_GB2312"/>
          <w:sz w:val="32"/>
          <w:szCs w:val="32"/>
        </w:rPr>
        <w:t>在支出预算中债务支出</w:t>
      </w:r>
      <w:r>
        <w:rPr>
          <w:rFonts w:hint="eastAsia" w:ascii="仿宋_GB2312" w:hAnsi="宋体" w:eastAsia="仿宋_GB2312"/>
          <w:sz w:val="32"/>
          <w:szCs w:val="32"/>
        </w:rPr>
        <w:t>0</w:t>
      </w:r>
      <w:r>
        <w:rPr>
          <w:rFonts w:hint="eastAsia" w:ascii="仿宋_GB2312" w:eastAsia="仿宋_GB2312" w:cs="仿宋_GB2312"/>
          <w:sz w:val="32"/>
          <w:szCs w:val="32"/>
        </w:rPr>
        <w:t>万元；政府采购支出</w:t>
      </w:r>
    </w:p>
    <w:p w14:paraId="3B4F748E">
      <w:pPr>
        <w:spacing w:line="560" w:lineRule="exact"/>
        <w:rPr>
          <w:rFonts w:ascii="仿宋_GB2312" w:eastAsia="仿宋_GB2312" w:cs="仿宋_GB2312"/>
          <w:sz w:val="32"/>
          <w:szCs w:val="32"/>
        </w:rPr>
      </w:pPr>
      <w:r>
        <w:rPr>
          <w:rFonts w:hint="eastAsia" w:ascii="仿宋_GB2312" w:hAnsi="宋体" w:eastAsia="仿宋_GB2312"/>
          <w:sz w:val="32"/>
          <w:szCs w:val="32"/>
        </w:rPr>
        <w:t>0</w:t>
      </w:r>
      <w:r>
        <w:rPr>
          <w:rFonts w:hint="eastAsia" w:ascii="仿宋_GB2312" w:eastAsia="仿宋_GB2312" w:cs="仿宋_GB2312"/>
          <w:sz w:val="32"/>
          <w:szCs w:val="32"/>
        </w:rPr>
        <w:t>万元；政府购买服务支出</w:t>
      </w:r>
      <w:r>
        <w:rPr>
          <w:rFonts w:hint="eastAsia" w:ascii="仿宋_GB2312" w:hAnsi="宋体" w:eastAsia="仿宋_GB2312"/>
          <w:sz w:val="32"/>
          <w:szCs w:val="32"/>
        </w:rPr>
        <w:t>0</w:t>
      </w:r>
      <w:r>
        <w:rPr>
          <w:rFonts w:hint="eastAsia" w:ascii="仿宋_GB2312" w:eastAsia="仿宋_GB2312" w:cs="仿宋_GB2312"/>
          <w:sz w:val="32"/>
          <w:szCs w:val="32"/>
        </w:rPr>
        <w:t>万元；纳入预算绩效管理的特定目标类和其他运转类项目共</w:t>
      </w:r>
      <w:r>
        <w:rPr>
          <w:rFonts w:hint="eastAsia" w:ascii="仿宋_GB2312" w:hAnsi="宋体" w:eastAsia="仿宋_GB2312"/>
          <w:sz w:val="32"/>
          <w:szCs w:val="32"/>
        </w:rPr>
        <w:t>3</w:t>
      </w:r>
      <w:r>
        <w:rPr>
          <w:rFonts w:hint="eastAsia" w:ascii="仿宋_GB2312" w:eastAsia="仿宋_GB2312" w:cs="仿宋_GB2312"/>
          <w:sz w:val="32"/>
          <w:szCs w:val="32"/>
        </w:rPr>
        <w:t>个，涉及资金</w:t>
      </w:r>
      <w:r>
        <w:rPr>
          <w:rFonts w:hint="eastAsia" w:ascii="仿宋_GB2312" w:hAnsi="宋体" w:eastAsia="仿宋_GB2312"/>
          <w:sz w:val="32"/>
          <w:szCs w:val="32"/>
        </w:rPr>
        <w:t>310</w:t>
      </w:r>
      <w:r>
        <w:rPr>
          <w:rFonts w:hint="eastAsia" w:ascii="仿宋_GB2312" w:eastAsia="仿宋_GB2312" w:cs="仿宋_GB2312"/>
          <w:sz w:val="32"/>
          <w:szCs w:val="32"/>
        </w:rPr>
        <w:t xml:space="preserve">万元。 </w:t>
      </w:r>
    </w:p>
    <w:p w14:paraId="191661B2">
      <w:pPr>
        <w:spacing w:line="560" w:lineRule="exact"/>
        <w:ind w:firstLine="646" w:firstLineChars="200"/>
        <w:rPr>
          <w:rFonts w:ascii="黑体" w:hAnsi="黑体" w:eastAsia="黑体"/>
          <w:sz w:val="32"/>
          <w:szCs w:val="32"/>
        </w:rPr>
      </w:pPr>
      <w:r>
        <w:rPr>
          <w:rFonts w:hint="eastAsia" w:ascii="黑体" w:hAnsi="黑体" w:eastAsia="黑体"/>
          <w:sz w:val="32"/>
          <w:szCs w:val="32"/>
        </w:rPr>
        <w:t>2025年预算收支比上年增加499.58万元，增加变化的主要原因为：1、本年外校教师调入和招聘教师人数增加，人员经费增加。2、本年课后服务费收支纳入预算收支。</w:t>
      </w:r>
    </w:p>
    <w:p w14:paraId="18938F08">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240D2B8C">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rPr>
        <w:t>2025年，辽宁省财政厅管理专项资金共0个，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rPr>
        <w:t>0</w:t>
      </w:r>
      <w:r>
        <w:rPr>
          <w:rFonts w:hint="eastAsia" w:ascii="仿宋_GB2312" w:hAnsi="仿宋_GB2312" w:eastAsia="仿宋_GB2312"/>
          <w:spacing w:val="-2"/>
          <w:kern w:val="0"/>
          <w:sz w:val="32"/>
          <w:szCs w:val="32"/>
        </w:rPr>
        <w:t>万元。</w:t>
      </w:r>
    </w:p>
    <w:p w14:paraId="11D11360">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6A27B95D">
      <w:pPr>
        <w:spacing w:line="560" w:lineRule="exact"/>
        <w:ind w:firstLine="645"/>
        <w:rPr>
          <w:rFonts w:ascii="仿宋_GB2312" w:hAnsi="宋体" w:eastAsia="仿宋_GB2312"/>
          <w:sz w:val="32"/>
          <w:szCs w:val="32"/>
        </w:rPr>
      </w:pPr>
      <w:r>
        <w:rPr>
          <w:rFonts w:hint="eastAsia" w:ascii="仿宋_GB2312" w:hAnsi="宋体" w:eastAsia="仿宋_GB2312"/>
          <w:sz w:val="32"/>
          <w:szCs w:val="32"/>
        </w:rPr>
        <w:t>2025年盘山县实验学校机关运行经费预算为0万元。</w:t>
      </w:r>
    </w:p>
    <w:p w14:paraId="616C3F22">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27FDBFDF">
      <w:pPr>
        <w:spacing w:line="560" w:lineRule="exact"/>
        <w:ind w:firstLine="64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2025年盘山县实验学校安排政府采购预算0万元，具体为货物0万元，服务0万元，工程0万元；预留面向中小企业采购份额0万元，其中预留给小微企业0万元。</w:t>
      </w:r>
    </w:p>
    <w:p w14:paraId="2A36F7C3">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441F5C3A">
      <w:pPr>
        <w:spacing w:line="560" w:lineRule="exact"/>
        <w:ind w:firstLine="660"/>
        <w:rPr>
          <w:rFonts w:ascii="仿宋_GB2312" w:eastAsia="仿宋_GB2312"/>
          <w:sz w:val="32"/>
          <w:szCs w:val="32"/>
        </w:rPr>
      </w:pPr>
      <w:r>
        <w:rPr>
          <w:rFonts w:hint="eastAsia" w:ascii="仿宋_GB2312" w:eastAsia="仿宋_GB2312"/>
          <w:sz w:val="32"/>
          <w:szCs w:val="32"/>
        </w:rPr>
        <w:t>2025年，盘山县实验学校财政拨款预算安排的 “三公”经费预算为0万元，比上年减少（增加）0万元，下降（增长）0。其中：</w:t>
      </w:r>
    </w:p>
    <w:p w14:paraId="21D802F6">
      <w:pPr>
        <w:numPr>
          <w:ilvl w:val="0"/>
          <w:numId w:val="2"/>
        </w:numPr>
        <w:spacing w:line="560" w:lineRule="exact"/>
        <w:ind w:firstLine="660"/>
        <w:rPr>
          <w:rFonts w:ascii="仿宋_GB2312" w:eastAsia="仿宋_GB2312"/>
          <w:sz w:val="32"/>
          <w:szCs w:val="32"/>
        </w:rPr>
      </w:pPr>
      <w:r>
        <w:rPr>
          <w:rFonts w:hint="eastAsia" w:ascii="仿宋_GB2312" w:eastAsia="仿宋_GB2312"/>
          <w:sz w:val="32"/>
          <w:szCs w:val="32"/>
        </w:rPr>
        <w:t>因公出国（境）费0万元，比上年减少（增加）0万元，下降（增长）0。</w:t>
      </w:r>
    </w:p>
    <w:p w14:paraId="46BE5733">
      <w:pPr>
        <w:numPr>
          <w:ilvl w:val="0"/>
          <w:numId w:val="2"/>
        </w:numPr>
        <w:spacing w:line="560" w:lineRule="exact"/>
        <w:ind w:firstLine="660"/>
        <w:rPr>
          <w:rFonts w:ascii="仿宋_GB2312" w:eastAsia="仿宋_GB2312"/>
          <w:sz w:val="32"/>
          <w:szCs w:val="32"/>
        </w:rPr>
      </w:pPr>
      <w:r>
        <w:rPr>
          <w:rFonts w:hint="eastAsia" w:ascii="仿宋_GB2312" w:eastAsia="仿宋_GB2312"/>
          <w:sz w:val="32"/>
          <w:szCs w:val="32"/>
        </w:rPr>
        <w:t>公务接待费0万元，比上年减少（增加）0万元，下降（增长）0。</w:t>
      </w:r>
    </w:p>
    <w:p w14:paraId="2CF779CE">
      <w:pPr>
        <w:spacing w:line="560" w:lineRule="exact"/>
        <w:ind w:firstLine="660"/>
      </w:pPr>
      <w:r>
        <w:rPr>
          <w:rFonts w:hint="eastAsia" w:ascii="仿宋_GB2312" w:eastAsia="仿宋_GB2312"/>
          <w:sz w:val="32"/>
          <w:szCs w:val="32"/>
        </w:rPr>
        <w:t>3.公务用车购置及运行费0万元（其中：公务用车购置费0万元，比上年减少（增加）0万元，下降（增长）0；公务用车运行费0万元，比上年减少（增加）0万元，下降（增长）0，比上年减少（增加）0万元，下降（增长）0。</w:t>
      </w:r>
    </w:p>
    <w:tbl>
      <w:tblPr>
        <w:tblStyle w:val="6"/>
        <w:tblW w:w="8835" w:type="dxa"/>
        <w:tblInd w:w="93" w:type="dxa"/>
        <w:tblLayout w:type="fixed"/>
        <w:tblCellMar>
          <w:top w:w="15" w:type="dxa"/>
          <w:left w:w="108" w:type="dxa"/>
          <w:bottom w:w="15" w:type="dxa"/>
          <w:right w:w="108" w:type="dxa"/>
        </w:tblCellMar>
      </w:tblPr>
      <w:tblGrid>
        <w:gridCol w:w="3423"/>
        <w:gridCol w:w="2026"/>
        <w:gridCol w:w="803"/>
        <w:gridCol w:w="2583"/>
      </w:tblGrid>
      <w:tr w14:paraId="76A91B52">
        <w:tblPrEx>
          <w:tblCellMar>
            <w:top w:w="15" w:type="dxa"/>
            <w:left w:w="108" w:type="dxa"/>
            <w:bottom w:w="15" w:type="dxa"/>
            <w:right w:w="108" w:type="dxa"/>
          </w:tblCellMar>
        </w:tblPrEx>
        <w:trPr>
          <w:trHeight w:val="570" w:hRule="atLeast"/>
        </w:trPr>
        <w:tc>
          <w:tcPr>
            <w:tcW w:w="8835" w:type="dxa"/>
            <w:gridSpan w:val="4"/>
            <w:vAlign w:val="center"/>
          </w:tcPr>
          <w:p w14:paraId="4CFD23BC">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rPr>
              <w:t>财政拨款预算“三公”经费支出表</w:t>
            </w:r>
          </w:p>
        </w:tc>
      </w:tr>
      <w:tr w14:paraId="3FB68E5D">
        <w:tblPrEx>
          <w:tblCellMar>
            <w:top w:w="15" w:type="dxa"/>
            <w:left w:w="108" w:type="dxa"/>
            <w:bottom w:w="15" w:type="dxa"/>
            <w:right w:w="108" w:type="dxa"/>
          </w:tblCellMar>
        </w:tblPrEx>
        <w:trPr>
          <w:trHeight w:val="480" w:hRule="atLeast"/>
        </w:trPr>
        <w:tc>
          <w:tcPr>
            <w:tcW w:w="3423" w:type="dxa"/>
            <w:vAlign w:val="center"/>
          </w:tcPr>
          <w:p w14:paraId="7B1CFF37">
            <w:pPr>
              <w:widowControl/>
              <w:spacing w:line="560" w:lineRule="exact"/>
              <w:jc w:val="left"/>
              <w:rPr>
                <w:rFonts w:ascii="宋体" w:hAnsi="宋体" w:cs="宋体"/>
                <w:color w:val="000000"/>
                <w:kern w:val="0"/>
                <w:sz w:val="24"/>
              </w:rPr>
            </w:pPr>
          </w:p>
        </w:tc>
        <w:tc>
          <w:tcPr>
            <w:tcW w:w="2026" w:type="dxa"/>
            <w:vAlign w:val="center"/>
          </w:tcPr>
          <w:p w14:paraId="61B46910">
            <w:pPr>
              <w:widowControl/>
              <w:spacing w:line="560" w:lineRule="exact"/>
              <w:jc w:val="left"/>
              <w:rPr>
                <w:rFonts w:ascii="宋体" w:hAnsi="宋体" w:cs="宋体"/>
                <w:color w:val="000000"/>
                <w:kern w:val="0"/>
                <w:sz w:val="24"/>
              </w:rPr>
            </w:pPr>
          </w:p>
        </w:tc>
        <w:tc>
          <w:tcPr>
            <w:tcW w:w="3386" w:type="dxa"/>
            <w:gridSpan w:val="2"/>
            <w:vAlign w:val="center"/>
          </w:tcPr>
          <w:p w14:paraId="7B94A911">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2CA39D19">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3579F564">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7A8DC906">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1CAED512">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4B6549F4">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853C27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2024年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173C6FC8">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2025年</w:t>
            </w:r>
          </w:p>
        </w:tc>
      </w:tr>
      <w:tr w14:paraId="36CA7AE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B6F25F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DA18A3A">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299DD2F2">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0</w:t>
            </w:r>
          </w:p>
        </w:tc>
      </w:tr>
      <w:tr w14:paraId="0D923DD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7D6B5B6">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B9A4829">
            <w:pPr>
              <w:widowControl/>
              <w:spacing w:line="560" w:lineRule="exact"/>
              <w:jc w:val="center"/>
              <w:rPr>
                <w:rFonts w:ascii="宋体" w:hAnsi="宋体" w:cs="宋体"/>
                <w:color w:val="000000"/>
                <w:kern w:val="0"/>
                <w:sz w:val="24"/>
              </w:rPr>
            </w:pPr>
            <w:r>
              <w:rPr>
                <w:rFonts w:hint="eastAsia" w:ascii="宋体" w:hAnsi="宋体" w:cs="宋体"/>
                <w:color w:val="000000"/>
                <w:kern w:val="0"/>
                <w:sz w:val="24"/>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2F7F8A1B">
            <w:pPr>
              <w:widowControl/>
              <w:spacing w:line="560" w:lineRule="exact"/>
              <w:jc w:val="center"/>
              <w:rPr>
                <w:rFonts w:ascii="宋体" w:hAnsi="宋体" w:cs="宋体"/>
                <w:color w:val="000000"/>
                <w:kern w:val="0"/>
                <w:sz w:val="24"/>
              </w:rPr>
            </w:pPr>
            <w:r>
              <w:rPr>
                <w:rFonts w:hint="eastAsia" w:ascii="宋体" w:hAnsi="宋体" w:cs="宋体"/>
                <w:color w:val="000000"/>
                <w:kern w:val="0"/>
                <w:sz w:val="24"/>
              </w:rPr>
              <w:t>0</w:t>
            </w:r>
          </w:p>
        </w:tc>
      </w:tr>
      <w:tr w14:paraId="34577040">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5368FA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2F414A2">
            <w:pPr>
              <w:widowControl/>
              <w:spacing w:line="560" w:lineRule="exact"/>
              <w:jc w:val="center"/>
              <w:rPr>
                <w:rFonts w:ascii="宋体" w:hAnsi="宋体" w:cs="宋体"/>
                <w:color w:val="000000"/>
                <w:kern w:val="0"/>
                <w:sz w:val="24"/>
              </w:rPr>
            </w:pPr>
            <w:r>
              <w:rPr>
                <w:rFonts w:hint="eastAsia" w:ascii="宋体" w:hAnsi="宋体" w:cs="宋体"/>
                <w:color w:val="000000"/>
                <w:kern w:val="0"/>
                <w:sz w:val="24"/>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36714EA1">
            <w:pPr>
              <w:widowControl/>
              <w:spacing w:line="560" w:lineRule="exact"/>
              <w:jc w:val="center"/>
              <w:rPr>
                <w:rFonts w:ascii="宋体" w:hAnsi="宋体" w:cs="宋体"/>
                <w:color w:val="000000"/>
                <w:kern w:val="0"/>
                <w:sz w:val="24"/>
              </w:rPr>
            </w:pPr>
            <w:r>
              <w:rPr>
                <w:rFonts w:hint="eastAsia" w:ascii="宋体" w:hAnsi="宋体" w:cs="宋体"/>
                <w:color w:val="000000"/>
                <w:kern w:val="0"/>
                <w:sz w:val="24"/>
              </w:rPr>
              <w:t>0</w:t>
            </w:r>
          </w:p>
        </w:tc>
      </w:tr>
      <w:tr w14:paraId="28C17628">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CAD674A">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ED3FB5D">
            <w:pPr>
              <w:widowControl/>
              <w:spacing w:line="560" w:lineRule="exact"/>
              <w:jc w:val="center"/>
              <w:rPr>
                <w:rFonts w:ascii="宋体" w:hAnsi="宋体" w:cs="宋体"/>
                <w:color w:val="000000"/>
                <w:kern w:val="0"/>
                <w:sz w:val="24"/>
              </w:rPr>
            </w:pPr>
            <w:r>
              <w:rPr>
                <w:rFonts w:hint="eastAsia" w:ascii="宋体" w:hAnsi="宋体" w:cs="宋体"/>
                <w:color w:val="000000"/>
                <w:kern w:val="0"/>
                <w:sz w:val="24"/>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49A5D5F5">
            <w:pPr>
              <w:widowControl/>
              <w:spacing w:line="560" w:lineRule="exact"/>
              <w:jc w:val="center"/>
              <w:rPr>
                <w:rFonts w:ascii="宋体" w:hAnsi="宋体" w:cs="宋体"/>
                <w:color w:val="000000"/>
                <w:kern w:val="0"/>
                <w:sz w:val="24"/>
              </w:rPr>
            </w:pPr>
            <w:r>
              <w:rPr>
                <w:rFonts w:hint="eastAsia" w:ascii="宋体" w:hAnsi="宋体" w:cs="宋体"/>
                <w:color w:val="000000"/>
                <w:kern w:val="0"/>
                <w:sz w:val="24"/>
              </w:rPr>
              <w:t>0</w:t>
            </w:r>
          </w:p>
        </w:tc>
      </w:tr>
      <w:tr w14:paraId="661F343F">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F1845F1">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4E070F7">
            <w:pPr>
              <w:widowControl/>
              <w:spacing w:line="560" w:lineRule="exact"/>
              <w:jc w:val="center"/>
              <w:rPr>
                <w:rFonts w:ascii="宋体" w:hAnsi="宋体" w:cs="宋体"/>
                <w:color w:val="000000"/>
                <w:kern w:val="0"/>
                <w:sz w:val="24"/>
              </w:rPr>
            </w:pPr>
            <w:r>
              <w:rPr>
                <w:rFonts w:hint="eastAsia" w:ascii="宋体" w:hAnsi="宋体" w:cs="宋体"/>
                <w:color w:val="000000"/>
                <w:kern w:val="0"/>
                <w:sz w:val="24"/>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1F2D6A7A">
            <w:pPr>
              <w:widowControl/>
              <w:spacing w:line="560" w:lineRule="exact"/>
              <w:jc w:val="center"/>
              <w:rPr>
                <w:rFonts w:ascii="宋体" w:hAnsi="宋体" w:cs="宋体"/>
                <w:color w:val="000000"/>
                <w:kern w:val="0"/>
                <w:sz w:val="24"/>
              </w:rPr>
            </w:pPr>
            <w:r>
              <w:rPr>
                <w:rFonts w:hint="eastAsia" w:ascii="宋体" w:hAnsi="宋体" w:cs="宋体"/>
                <w:color w:val="000000"/>
                <w:kern w:val="0"/>
                <w:sz w:val="24"/>
              </w:rPr>
              <w:t>0</w:t>
            </w:r>
          </w:p>
        </w:tc>
      </w:tr>
      <w:tr w14:paraId="3ED54EC5">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00D0F0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6237F46">
            <w:pPr>
              <w:widowControl/>
              <w:spacing w:line="560" w:lineRule="exact"/>
              <w:jc w:val="center"/>
              <w:rPr>
                <w:rFonts w:ascii="宋体" w:hAnsi="宋体" w:cs="宋体"/>
                <w:color w:val="000000"/>
                <w:kern w:val="0"/>
                <w:sz w:val="24"/>
              </w:rPr>
            </w:pPr>
            <w:r>
              <w:rPr>
                <w:rFonts w:hint="eastAsia" w:ascii="宋体" w:hAnsi="宋体" w:cs="宋体"/>
                <w:color w:val="000000"/>
                <w:kern w:val="0"/>
                <w:sz w:val="24"/>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6C1B118B">
            <w:pPr>
              <w:widowControl/>
              <w:spacing w:line="560" w:lineRule="exact"/>
              <w:jc w:val="center"/>
              <w:rPr>
                <w:rFonts w:ascii="宋体" w:hAnsi="宋体" w:cs="宋体"/>
                <w:color w:val="000000"/>
                <w:kern w:val="0"/>
                <w:sz w:val="24"/>
              </w:rPr>
            </w:pPr>
            <w:r>
              <w:rPr>
                <w:rFonts w:hint="eastAsia" w:ascii="宋体" w:hAnsi="宋体" w:cs="宋体"/>
                <w:color w:val="000000"/>
                <w:kern w:val="0"/>
                <w:sz w:val="24"/>
              </w:rPr>
              <w:t>0</w:t>
            </w:r>
          </w:p>
        </w:tc>
      </w:tr>
    </w:tbl>
    <w:p w14:paraId="2942E408">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270AF4ED">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rPr>
        <w:t>盘山县实验学校2025年年初预算购置车辆0台，金额0万元，单位价值50万元以上的通用设备0台，单位价值100万元以上的专用设备0台。</w:t>
      </w:r>
    </w:p>
    <w:p w14:paraId="1BB00385">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7013E6F2">
      <w:pPr>
        <w:spacing w:line="560" w:lineRule="exact"/>
        <w:ind w:firstLine="632" w:firstLineChars="196"/>
        <w:rPr>
          <w:rFonts w:ascii="宋体" w:hAnsi="宋体"/>
          <w:b/>
          <w:sz w:val="36"/>
          <w:szCs w:val="36"/>
        </w:rPr>
      </w:pPr>
      <w:r>
        <w:rPr>
          <w:rFonts w:hint="eastAsia" w:ascii="仿宋_GB2312" w:hAnsi="宋体" w:eastAsia="仿宋_GB2312"/>
          <w:sz w:val="32"/>
          <w:szCs w:val="32"/>
        </w:rPr>
        <w:t>根据预算绩效管理要求，盘山县实验学校2025年应编制部门（单位）整体绩效目标共1个，实际编制部门（单位）整体绩效目标共1个，编制部门（单位）整体绩效目标覆盖率（实际编制绩效目标的数量/应编制绩效目标的数量）为100%。2025年应编制绩效目标的特定目标类和其他运转类项目共3个，实际编制绩效目标的特定目标类和其他运转类项目共3个，涉及资金310万元，编制特定目标类和其他运转类绩效目标的项目覆盖率（实际编制绩效目标的数量/应编制绩效目标的数量）为100%。</w:t>
      </w:r>
    </w:p>
    <w:p w14:paraId="5A139A3A">
      <w:pPr>
        <w:spacing w:line="560" w:lineRule="exact"/>
        <w:jc w:val="center"/>
        <w:rPr>
          <w:rFonts w:ascii="宋体" w:hAnsi="宋体"/>
          <w:b/>
          <w:sz w:val="36"/>
          <w:szCs w:val="36"/>
        </w:rPr>
      </w:pPr>
    </w:p>
    <w:p w14:paraId="61DEB32F">
      <w:pPr>
        <w:spacing w:line="560" w:lineRule="exact"/>
        <w:jc w:val="center"/>
        <w:rPr>
          <w:rFonts w:ascii="宋体" w:hAnsi="宋体"/>
          <w:b/>
          <w:sz w:val="36"/>
          <w:szCs w:val="36"/>
        </w:rPr>
      </w:pPr>
    </w:p>
    <w:p w14:paraId="3EB3B676">
      <w:pPr>
        <w:spacing w:line="560" w:lineRule="exact"/>
        <w:jc w:val="center"/>
        <w:rPr>
          <w:rFonts w:ascii="宋体" w:hAnsi="宋体"/>
          <w:b/>
          <w:sz w:val="36"/>
          <w:szCs w:val="36"/>
        </w:rPr>
      </w:pPr>
    </w:p>
    <w:p w14:paraId="632A18C9">
      <w:pPr>
        <w:spacing w:line="560" w:lineRule="exact"/>
        <w:jc w:val="center"/>
        <w:rPr>
          <w:rFonts w:ascii="宋体" w:hAnsi="宋体"/>
          <w:b/>
          <w:sz w:val="36"/>
          <w:szCs w:val="36"/>
        </w:rPr>
      </w:pPr>
    </w:p>
    <w:p w14:paraId="48ECA87E">
      <w:pPr>
        <w:spacing w:line="560" w:lineRule="exact"/>
        <w:jc w:val="center"/>
        <w:rPr>
          <w:rFonts w:ascii="仿宋_GB2312" w:eastAsia="仿宋_GB2312"/>
          <w:sz w:val="32"/>
          <w:szCs w:val="32"/>
        </w:rPr>
      </w:pPr>
      <w:r>
        <w:rPr>
          <w:rFonts w:hint="eastAsia" w:ascii="宋体" w:hAnsi="宋体"/>
          <w:b/>
          <w:sz w:val="36"/>
          <w:szCs w:val="36"/>
        </w:rPr>
        <w:t>第四部分 名词解释</w:t>
      </w:r>
    </w:p>
    <w:p w14:paraId="3F704379">
      <w:pPr>
        <w:spacing w:line="540" w:lineRule="exact"/>
        <w:ind w:firstLine="646" w:firstLineChars="200"/>
        <w:jc w:val="left"/>
        <w:rPr>
          <w:rFonts w:ascii="仿宋_GB2312" w:eastAsia="仿宋_GB2312"/>
          <w:sz w:val="32"/>
          <w:szCs w:val="32"/>
        </w:rPr>
      </w:pPr>
      <w:r>
        <w:rPr>
          <w:rFonts w:hint="eastAsia" w:ascii="仿宋_GB2312" w:eastAsia="仿宋_GB2312"/>
          <w:b/>
          <w:sz w:val="32"/>
          <w:szCs w:val="32"/>
        </w:rPr>
        <w:t>1.一般公共预算收入：</w:t>
      </w:r>
      <w:r>
        <w:rPr>
          <w:rFonts w:hint="eastAsia" w:ascii="仿宋_GB2312" w:eastAsia="仿宋_GB2312"/>
          <w:sz w:val="32"/>
          <w:szCs w:val="32"/>
        </w:rPr>
        <w:t>指县级财政当年拨付的资金。</w:t>
      </w:r>
    </w:p>
    <w:p w14:paraId="29D09B1F">
      <w:pPr>
        <w:spacing w:line="540" w:lineRule="exact"/>
        <w:ind w:firstLine="646" w:firstLineChars="200"/>
        <w:jc w:val="left"/>
        <w:rPr>
          <w:rFonts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61D533C2">
      <w:pPr>
        <w:spacing w:line="540" w:lineRule="exact"/>
        <w:ind w:firstLine="646" w:firstLineChars="200"/>
        <w:jc w:val="left"/>
        <w:rPr>
          <w:rFonts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7ED0A3AC">
      <w:pPr>
        <w:spacing w:line="540" w:lineRule="exact"/>
        <w:ind w:firstLine="646" w:firstLineChars="200"/>
        <w:jc w:val="left"/>
        <w:rPr>
          <w:rFonts w:ascii="仿宋_GB2312" w:eastAsia="仿宋_GB2312"/>
          <w:sz w:val="32"/>
          <w:szCs w:val="32"/>
        </w:rPr>
      </w:pPr>
      <w:r>
        <w:rPr>
          <w:rFonts w:hint="eastAsia" w:ascii="仿宋_GB2312" w:eastAsia="仿宋_GB2312"/>
          <w:b/>
          <w:sz w:val="32"/>
          <w:szCs w:val="32"/>
        </w:rPr>
        <w:t>4.事业单位经营收入：</w:t>
      </w:r>
      <w:r>
        <w:rPr>
          <w:rFonts w:hint="eastAsia" w:ascii="仿宋_GB2312" w:eastAsia="仿宋_GB2312"/>
          <w:sz w:val="32"/>
          <w:szCs w:val="32"/>
        </w:rPr>
        <w:t>指事业单位在专业业务活动及辅助活动之外开展非独立核算经营活动取得的收入。</w:t>
      </w:r>
    </w:p>
    <w:p w14:paraId="4DDE9228">
      <w:pPr>
        <w:spacing w:line="540" w:lineRule="exact"/>
        <w:ind w:firstLine="646" w:firstLineChars="200"/>
        <w:jc w:val="left"/>
        <w:rPr>
          <w:rFonts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7B5F4B9E">
      <w:pPr>
        <w:spacing w:line="540" w:lineRule="exact"/>
        <w:ind w:firstLine="646" w:firstLineChars="200"/>
        <w:jc w:val="left"/>
        <w:rPr>
          <w:rFonts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 “上级补助收入”、“事业收入”、“经营收入”、“附属单位上缴收入”等以外的收入。</w:t>
      </w:r>
    </w:p>
    <w:p w14:paraId="770475A0">
      <w:pPr>
        <w:spacing w:line="540" w:lineRule="exact"/>
        <w:ind w:firstLine="646" w:firstLineChars="200"/>
        <w:jc w:val="left"/>
        <w:rPr>
          <w:rFonts w:ascii="仿宋_GB2312" w:eastAsia="仿宋_GB2312"/>
          <w:sz w:val="32"/>
          <w:szCs w:val="32"/>
        </w:rPr>
      </w:pPr>
      <w:r>
        <w:rPr>
          <w:rFonts w:hint="eastAsia" w:ascii="仿宋_GB2312" w:eastAsia="仿宋_GB2312"/>
          <w:b/>
          <w:sz w:val="32"/>
          <w:szCs w:val="32"/>
        </w:rPr>
        <w:t>7.上年结转：</w:t>
      </w:r>
      <w:r>
        <w:rPr>
          <w:rFonts w:hint="eastAsia" w:ascii="仿宋_GB2312" w:eastAsia="仿宋_GB2312"/>
          <w:sz w:val="32"/>
          <w:szCs w:val="32"/>
        </w:rPr>
        <w:t>指以前年度尚未完成、结转到本年按有关规定继续使用的资金。</w:t>
      </w:r>
    </w:p>
    <w:p w14:paraId="0C19626B">
      <w:pPr>
        <w:spacing w:line="540" w:lineRule="exact"/>
        <w:ind w:firstLine="646" w:firstLineChars="200"/>
        <w:jc w:val="left"/>
        <w:rPr>
          <w:rFonts w:ascii="仿宋_GB2312" w:eastAsia="仿宋_GB2312"/>
          <w:sz w:val="32"/>
          <w:szCs w:val="32"/>
        </w:rPr>
      </w:pPr>
      <w:r>
        <w:rPr>
          <w:rFonts w:hint="eastAsia" w:ascii="仿宋_GB2312" w:eastAsia="仿宋_GB2312"/>
          <w:b/>
          <w:sz w:val="32"/>
          <w:szCs w:val="32"/>
        </w:rPr>
        <w:t>8.基本支出：</w:t>
      </w:r>
      <w:r>
        <w:rPr>
          <w:rFonts w:hint="eastAsia" w:ascii="仿宋_GB2312" w:eastAsia="仿宋_GB2312"/>
          <w:sz w:val="32"/>
          <w:szCs w:val="32"/>
        </w:rPr>
        <w:t>指保障机构正常运转、完成日常工作任务而发生的人员支出和公用支出。</w:t>
      </w:r>
    </w:p>
    <w:p w14:paraId="3F37A11B">
      <w:pPr>
        <w:spacing w:line="540" w:lineRule="exact"/>
        <w:ind w:firstLine="646" w:firstLineChars="200"/>
        <w:jc w:val="left"/>
        <w:rPr>
          <w:rFonts w:ascii="仿宋_GB2312" w:eastAsia="仿宋_GB2312"/>
          <w:sz w:val="32"/>
          <w:szCs w:val="32"/>
        </w:rPr>
      </w:pPr>
      <w:r>
        <w:rPr>
          <w:rFonts w:hint="eastAsia" w:ascii="仿宋_GB2312" w:eastAsia="仿宋_GB2312"/>
          <w:b/>
          <w:sz w:val="32"/>
          <w:szCs w:val="32"/>
        </w:rPr>
        <w:t>9.项目支出：</w:t>
      </w:r>
      <w:r>
        <w:rPr>
          <w:rFonts w:hint="eastAsia" w:ascii="仿宋_GB2312" w:eastAsia="仿宋_GB2312"/>
          <w:sz w:val="32"/>
          <w:szCs w:val="32"/>
        </w:rPr>
        <w:t>指在基本支出之外为完成特定行政任务和事业发展目标所发生的支出。</w:t>
      </w:r>
    </w:p>
    <w:p w14:paraId="69E3C513">
      <w:pPr>
        <w:spacing w:line="540" w:lineRule="exact"/>
        <w:ind w:firstLine="646" w:firstLineChars="200"/>
        <w:jc w:val="left"/>
        <w:rPr>
          <w:rFonts w:ascii="仿宋_GB2312" w:eastAsia="仿宋_GB2312"/>
          <w:sz w:val="32"/>
          <w:szCs w:val="32"/>
        </w:rPr>
      </w:pPr>
      <w:r>
        <w:rPr>
          <w:rFonts w:hint="eastAsia" w:ascii="仿宋_GB2312" w:eastAsia="仿宋_GB2312"/>
          <w:b/>
          <w:sz w:val="32"/>
          <w:szCs w:val="32"/>
        </w:rPr>
        <w:t>10.“三公”经费：</w:t>
      </w:r>
      <w:r>
        <w:rPr>
          <w:rFonts w:hint="eastAsia" w:ascii="仿宋_GB2312" w:eastAsia="仿宋_GB2312"/>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319A2178">
      <w:pPr>
        <w:autoSpaceDE w:val="0"/>
        <w:autoSpaceDN w:val="0"/>
        <w:adjustRightInd w:val="0"/>
        <w:spacing w:line="360" w:lineRule="auto"/>
        <w:ind w:firstLine="646" w:firstLineChars="200"/>
        <w:jc w:val="left"/>
        <w:rPr>
          <w:rFonts w:ascii="仿宋_GB2312" w:eastAsia="仿宋_GB2312"/>
          <w:sz w:val="32"/>
          <w:szCs w:val="32"/>
        </w:rPr>
      </w:pPr>
      <w:r>
        <w:rPr>
          <w:rFonts w:hint="eastAsia" w:ascii="仿宋_GB2312" w:eastAsia="仿宋_GB2312"/>
          <w:b/>
          <w:sz w:val="32"/>
          <w:szCs w:val="32"/>
        </w:rPr>
        <w:t>11. 教育支出(类)普通教育（款）小学教育（项）：</w:t>
      </w:r>
      <w:r>
        <w:rPr>
          <w:rFonts w:hint="eastAsia" w:ascii="仿宋_GB2312" w:eastAsia="仿宋_GB2312"/>
          <w:sz w:val="32"/>
          <w:szCs w:val="32"/>
        </w:rPr>
        <w:t>反映各部门举办的小学教育支出。政府各部门对社会中介组织等举办的小学资助，如各类捐赠、补贴等，也在本科目中反映。</w:t>
      </w:r>
    </w:p>
    <w:p w14:paraId="4DEFC05D">
      <w:pPr>
        <w:autoSpaceDE w:val="0"/>
        <w:autoSpaceDN w:val="0"/>
        <w:adjustRightInd w:val="0"/>
        <w:spacing w:line="360" w:lineRule="auto"/>
        <w:ind w:firstLine="646" w:firstLineChars="200"/>
        <w:jc w:val="left"/>
        <w:rPr>
          <w:rFonts w:ascii="仿宋_GB2312" w:eastAsia="仿宋_GB2312"/>
          <w:sz w:val="32"/>
          <w:szCs w:val="32"/>
        </w:rPr>
      </w:pPr>
      <w:r>
        <w:rPr>
          <w:rFonts w:hint="eastAsia" w:ascii="仿宋_GB2312" w:eastAsia="仿宋_GB2312"/>
          <w:b/>
          <w:sz w:val="32"/>
          <w:szCs w:val="32"/>
        </w:rPr>
        <w:t>12. 教育支出(类)普通教育（款）初中教育（项）：</w:t>
      </w:r>
      <w:r>
        <w:rPr>
          <w:rFonts w:hint="eastAsia" w:ascii="仿宋_GB2312" w:eastAsia="仿宋_GB2312"/>
          <w:sz w:val="32"/>
          <w:szCs w:val="32"/>
        </w:rPr>
        <w:t>反映各部门举办的初中教育支出。政府各部门对社会中介组织等举办的初中教育的资助，如各类捐赠、补贴等，也在本科目中反映。</w:t>
      </w:r>
    </w:p>
    <w:p w14:paraId="23F56CA9">
      <w:pPr>
        <w:autoSpaceDE w:val="0"/>
        <w:autoSpaceDN w:val="0"/>
        <w:adjustRightInd w:val="0"/>
        <w:spacing w:line="360" w:lineRule="auto"/>
        <w:ind w:firstLine="646" w:firstLineChars="200"/>
        <w:jc w:val="left"/>
        <w:rPr>
          <w:rFonts w:ascii="仿宋_GB2312" w:eastAsia="仿宋_GB2312"/>
          <w:sz w:val="32"/>
          <w:szCs w:val="32"/>
        </w:rPr>
      </w:pPr>
      <w:r>
        <w:rPr>
          <w:rFonts w:hint="eastAsia" w:ascii="仿宋_GB2312" w:eastAsia="仿宋_GB2312"/>
          <w:b/>
          <w:sz w:val="32"/>
          <w:szCs w:val="32"/>
        </w:rPr>
        <w:t>13．教育支出(类)普通教育（款）其他教育支出（项）：</w:t>
      </w:r>
      <w:r>
        <w:rPr>
          <w:rFonts w:hint="eastAsia" w:ascii="仿宋_GB2312" w:eastAsia="仿宋_GB2312"/>
          <w:sz w:val="32"/>
          <w:szCs w:val="32"/>
        </w:rPr>
        <w:t>反映上述项目以外其他用于教育方面的支出。</w:t>
      </w:r>
    </w:p>
    <w:p w14:paraId="1675166C">
      <w:pPr>
        <w:autoSpaceDE w:val="0"/>
        <w:autoSpaceDN w:val="0"/>
        <w:adjustRightInd w:val="0"/>
        <w:spacing w:line="360" w:lineRule="auto"/>
        <w:ind w:firstLine="646" w:firstLineChars="200"/>
        <w:jc w:val="left"/>
        <w:rPr>
          <w:rFonts w:ascii="仿宋_GB2312" w:eastAsia="仿宋_GB2312"/>
          <w:sz w:val="32"/>
          <w:szCs w:val="32"/>
        </w:rPr>
      </w:pPr>
      <w:r>
        <w:rPr>
          <w:rFonts w:hint="eastAsia" w:ascii="仿宋_GB2312" w:eastAsia="仿宋_GB2312"/>
          <w:b/>
          <w:sz w:val="32"/>
          <w:szCs w:val="32"/>
        </w:rPr>
        <w:t>14、教育支出（类）特殊教育（款）特殊学校教育（项）：</w:t>
      </w:r>
      <w:r>
        <w:rPr>
          <w:rFonts w:hint="eastAsia" w:ascii="仿宋_GB2312" w:eastAsia="仿宋_GB2312"/>
          <w:sz w:val="32"/>
          <w:szCs w:val="32"/>
        </w:rPr>
        <w:t>反映各部门举办盲童学校、聋哑学校、智力落后儿童学校、其他生理缺陷儿童学校的支出。</w:t>
      </w:r>
    </w:p>
    <w:p w14:paraId="5E659F6E">
      <w:pPr>
        <w:autoSpaceDE w:val="0"/>
        <w:autoSpaceDN w:val="0"/>
        <w:adjustRightInd w:val="0"/>
        <w:spacing w:line="360" w:lineRule="auto"/>
        <w:ind w:firstLine="646" w:firstLineChars="200"/>
        <w:jc w:val="left"/>
        <w:rPr>
          <w:rFonts w:ascii="仿宋_GB2312" w:eastAsia="仿宋_GB2312"/>
          <w:sz w:val="32"/>
          <w:szCs w:val="32"/>
        </w:rPr>
      </w:pPr>
      <w:r>
        <w:rPr>
          <w:rFonts w:hint="eastAsia" w:ascii="仿宋_GB2312" w:eastAsia="仿宋_GB2312"/>
          <w:b/>
          <w:sz w:val="32"/>
          <w:szCs w:val="32"/>
        </w:rPr>
        <w:t>15．社会保障和就业支出（类）行政事业单位养老支出（款）事业单位离退休（项）：</w:t>
      </w:r>
      <w:r>
        <w:rPr>
          <w:rFonts w:hint="eastAsia" w:ascii="仿宋_GB2312" w:eastAsia="仿宋_GB2312"/>
          <w:sz w:val="32"/>
          <w:szCs w:val="32"/>
        </w:rPr>
        <w:t>反映事业单位开支的离退休经费。</w:t>
      </w:r>
    </w:p>
    <w:p w14:paraId="6909F1BE">
      <w:pPr>
        <w:autoSpaceDE w:val="0"/>
        <w:autoSpaceDN w:val="0"/>
        <w:adjustRightInd w:val="0"/>
        <w:spacing w:line="360" w:lineRule="auto"/>
        <w:ind w:firstLine="646" w:firstLineChars="200"/>
        <w:jc w:val="left"/>
        <w:rPr>
          <w:rFonts w:ascii="仿宋_GB2312" w:eastAsia="仿宋_GB2312"/>
          <w:sz w:val="32"/>
          <w:szCs w:val="32"/>
        </w:rPr>
      </w:pPr>
      <w:r>
        <w:rPr>
          <w:rFonts w:hint="eastAsia" w:ascii="仿宋_GB2312" w:eastAsia="仿宋_GB2312"/>
          <w:b/>
          <w:sz w:val="32"/>
          <w:szCs w:val="32"/>
        </w:rPr>
        <w:t>16．社会保障和就业支出（类）行政事业单位养老支出（款）机关事业单位基本养老保险缴费支出（项）：</w:t>
      </w:r>
      <w:r>
        <w:rPr>
          <w:rFonts w:hint="eastAsia" w:ascii="仿宋_GB2312" w:eastAsia="仿宋_GB2312"/>
          <w:sz w:val="32"/>
          <w:szCs w:val="32"/>
        </w:rPr>
        <w:t>反映机关事业单位实施养老保险制度由单位缴纳的基本养老保险费支出。</w:t>
      </w:r>
    </w:p>
    <w:p w14:paraId="2458AEEB">
      <w:pPr>
        <w:autoSpaceDE w:val="0"/>
        <w:autoSpaceDN w:val="0"/>
        <w:adjustRightInd w:val="0"/>
        <w:spacing w:line="360" w:lineRule="auto"/>
        <w:ind w:firstLine="646" w:firstLineChars="200"/>
        <w:jc w:val="left"/>
        <w:rPr>
          <w:rFonts w:ascii="仿宋_GB2312" w:eastAsia="仿宋_GB2312"/>
          <w:sz w:val="32"/>
          <w:szCs w:val="32"/>
        </w:rPr>
      </w:pPr>
      <w:r>
        <w:rPr>
          <w:rFonts w:hint="eastAsia" w:ascii="仿宋_GB2312" w:eastAsia="仿宋_GB2312"/>
          <w:b/>
          <w:sz w:val="32"/>
          <w:szCs w:val="32"/>
        </w:rPr>
        <w:t>17．社会保障和就业支出（类）行政事业单位养老支出（款）机关事业单位职业年金缴费支出（项）：</w:t>
      </w:r>
      <w:r>
        <w:rPr>
          <w:rFonts w:hint="eastAsia" w:ascii="仿宋_GB2312" w:eastAsia="仿宋_GB2312"/>
          <w:sz w:val="32"/>
          <w:szCs w:val="32"/>
        </w:rPr>
        <w:t>反映机关事业单位实施养老保险制度由单位实际缴纳的职业年金支出。</w:t>
      </w:r>
    </w:p>
    <w:p w14:paraId="70DDCD79">
      <w:pPr>
        <w:autoSpaceDE w:val="0"/>
        <w:autoSpaceDN w:val="0"/>
        <w:adjustRightInd w:val="0"/>
        <w:spacing w:line="360" w:lineRule="auto"/>
        <w:ind w:firstLine="646" w:firstLineChars="200"/>
        <w:jc w:val="left"/>
        <w:rPr>
          <w:rFonts w:ascii="仿宋_GB2312" w:eastAsia="仿宋_GB2312"/>
          <w:sz w:val="32"/>
          <w:szCs w:val="32"/>
        </w:rPr>
      </w:pPr>
      <w:r>
        <w:rPr>
          <w:rFonts w:hint="eastAsia" w:ascii="仿宋_GB2312" w:eastAsia="仿宋_GB2312"/>
          <w:b/>
          <w:sz w:val="32"/>
          <w:szCs w:val="32"/>
        </w:rPr>
        <w:t>18．社会保障和就业支出（类）财政对其他社会保险基金的补助（款）财政对失业保险基金的补助（项）：</w:t>
      </w:r>
      <w:r>
        <w:rPr>
          <w:rFonts w:hint="eastAsia" w:ascii="仿宋_GB2312" w:eastAsia="仿宋_GB2312"/>
          <w:sz w:val="32"/>
          <w:szCs w:val="32"/>
        </w:rPr>
        <w:t>反映财政对失业保险基金的补助支出</w:t>
      </w:r>
    </w:p>
    <w:p w14:paraId="5219E0B4">
      <w:pPr>
        <w:autoSpaceDE w:val="0"/>
        <w:autoSpaceDN w:val="0"/>
        <w:adjustRightInd w:val="0"/>
        <w:spacing w:line="360" w:lineRule="auto"/>
        <w:ind w:firstLine="646" w:firstLineChars="200"/>
        <w:jc w:val="left"/>
        <w:rPr>
          <w:rFonts w:ascii="仿宋_GB2312" w:eastAsia="仿宋_GB2312"/>
          <w:sz w:val="32"/>
          <w:szCs w:val="32"/>
        </w:rPr>
      </w:pPr>
      <w:r>
        <w:rPr>
          <w:rFonts w:hint="eastAsia" w:ascii="仿宋_GB2312" w:eastAsia="仿宋_GB2312"/>
          <w:b/>
          <w:sz w:val="32"/>
          <w:szCs w:val="32"/>
        </w:rPr>
        <w:t>19．社会保障和就业支出（类）财政对其他社会保险基金的补助（款）财政对工伤保险基金的补助（项）：</w:t>
      </w:r>
      <w:r>
        <w:rPr>
          <w:rFonts w:hint="eastAsia" w:ascii="仿宋_GB2312" w:eastAsia="仿宋_GB2312"/>
          <w:sz w:val="32"/>
          <w:szCs w:val="32"/>
        </w:rPr>
        <w:t>反映财政对工伤保险基金的补助支出</w:t>
      </w:r>
    </w:p>
    <w:p w14:paraId="1904AB46">
      <w:pPr>
        <w:autoSpaceDE w:val="0"/>
        <w:autoSpaceDN w:val="0"/>
        <w:adjustRightInd w:val="0"/>
        <w:spacing w:line="360" w:lineRule="auto"/>
        <w:ind w:firstLine="646" w:firstLineChars="200"/>
        <w:jc w:val="left"/>
        <w:rPr>
          <w:rFonts w:ascii="仿宋_GB2312" w:eastAsia="仿宋_GB2312"/>
          <w:sz w:val="32"/>
          <w:szCs w:val="32"/>
        </w:rPr>
      </w:pPr>
      <w:r>
        <w:rPr>
          <w:rFonts w:hint="eastAsia" w:ascii="仿宋_GB2312" w:eastAsia="仿宋_GB2312"/>
          <w:b/>
          <w:sz w:val="32"/>
          <w:szCs w:val="32"/>
        </w:rPr>
        <w:t>20．社会保障和就业支出（类）其他社会保障和就业支出（款）其他社会保障和就业支出（项）：</w:t>
      </w:r>
      <w:r>
        <w:rPr>
          <w:rFonts w:hint="eastAsia" w:ascii="仿宋_GB2312" w:eastAsia="仿宋_GB2312"/>
          <w:sz w:val="32"/>
          <w:szCs w:val="32"/>
        </w:rPr>
        <w:t>反映除上述项目以外其他用于社会保障和就业方面的支出。</w:t>
      </w:r>
    </w:p>
    <w:p w14:paraId="7E32B189">
      <w:pPr>
        <w:autoSpaceDE w:val="0"/>
        <w:autoSpaceDN w:val="0"/>
        <w:adjustRightInd w:val="0"/>
        <w:spacing w:line="360" w:lineRule="auto"/>
        <w:ind w:firstLine="646" w:firstLineChars="200"/>
        <w:jc w:val="left"/>
        <w:rPr>
          <w:rFonts w:ascii="仿宋_GB2312" w:eastAsia="仿宋_GB2312"/>
          <w:sz w:val="32"/>
          <w:szCs w:val="32"/>
        </w:rPr>
      </w:pPr>
      <w:r>
        <w:rPr>
          <w:rFonts w:hint="eastAsia" w:ascii="仿宋_GB2312" w:eastAsia="仿宋_GB2312"/>
          <w:b/>
          <w:sz w:val="32"/>
          <w:szCs w:val="32"/>
        </w:rPr>
        <w:t>21．社会保障和就业支出（类）抚恤（款）伤残抚恤（项）：</w:t>
      </w:r>
      <w:r>
        <w:rPr>
          <w:rFonts w:hint="eastAsia" w:ascii="仿宋_GB2312" w:eastAsia="仿宋_GB2312"/>
          <w:sz w:val="32"/>
          <w:szCs w:val="32"/>
        </w:rPr>
        <w:t>反映按规定用于伤残人员的抚恤金和按规定开支的各种伤残补助费。</w:t>
      </w:r>
    </w:p>
    <w:p w14:paraId="6D853CBC">
      <w:pPr>
        <w:autoSpaceDE w:val="0"/>
        <w:autoSpaceDN w:val="0"/>
        <w:adjustRightInd w:val="0"/>
        <w:spacing w:line="360" w:lineRule="auto"/>
        <w:ind w:firstLine="646" w:firstLineChars="200"/>
        <w:jc w:val="left"/>
        <w:rPr>
          <w:rFonts w:ascii="仿宋_GB2312" w:eastAsia="仿宋_GB2312"/>
          <w:sz w:val="32"/>
          <w:szCs w:val="32"/>
        </w:rPr>
      </w:pPr>
      <w:r>
        <w:rPr>
          <w:rFonts w:hint="eastAsia" w:ascii="仿宋_GB2312" w:eastAsia="仿宋_GB2312"/>
          <w:b/>
          <w:sz w:val="32"/>
          <w:szCs w:val="32"/>
        </w:rPr>
        <w:t>22、卫生健康支出（类）行政事业单位医疗（款）事业单位医疗（项）：</w:t>
      </w:r>
      <w:r>
        <w:rPr>
          <w:rFonts w:hint="eastAsia" w:ascii="仿宋_GB2312" w:eastAsia="仿宋_GB2312"/>
          <w:sz w:val="32"/>
          <w:szCs w:val="32"/>
        </w:rPr>
        <w:t>反映财政部门安排的事业单位基本医疗保险缴费经费，未参加医疗保险的事业单位的公费医疗经费，按国家规定享受离休人员待遇的医疗经费。</w:t>
      </w:r>
    </w:p>
    <w:p w14:paraId="759BDC5F">
      <w:pPr>
        <w:autoSpaceDE w:val="0"/>
        <w:autoSpaceDN w:val="0"/>
        <w:adjustRightInd w:val="0"/>
        <w:spacing w:line="360" w:lineRule="auto"/>
        <w:ind w:firstLine="646" w:firstLineChars="200"/>
        <w:jc w:val="left"/>
        <w:rPr>
          <w:rFonts w:hint="eastAsia" w:ascii="仿宋_GB2312" w:eastAsia="仿宋_GB2312"/>
          <w:sz w:val="32"/>
          <w:szCs w:val="32"/>
        </w:rPr>
      </w:pPr>
      <w:r>
        <w:rPr>
          <w:rFonts w:hint="eastAsia" w:ascii="仿宋_GB2312" w:eastAsia="仿宋_GB2312"/>
          <w:b/>
          <w:sz w:val="32"/>
          <w:szCs w:val="32"/>
        </w:rPr>
        <w:t>23、住房保障支出（类）住房改革支出（款）住房公积金（项）：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sectPr>
      <w:footerReference r:id="rId3" w:type="default"/>
      <w:pgSz w:w="11906" w:h="16838"/>
      <w:pgMar w:top="1440" w:right="1797" w:bottom="1440" w:left="1797" w:header="851" w:footer="992" w:gutter="0"/>
      <w:cols w:space="0" w:num="1"/>
      <w:titlePg/>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DAFAF">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11</w:t>
    </w:r>
    <w:r>
      <w:rPr>
        <w:rStyle w:val="8"/>
      </w:rPr>
      <w:fldChar w:fldCharType="end"/>
    </w:r>
  </w:p>
  <w:p w14:paraId="06869275">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6B1429"/>
    <w:multiLevelType w:val="singleLevel"/>
    <w:tmpl w:val="396B1429"/>
    <w:lvl w:ilvl="0" w:tentative="0">
      <w:start w:val="1"/>
      <w:numFmt w:val="decimal"/>
      <w:lvlText w:val="%1."/>
      <w:lvlJc w:val="left"/>
      <w:pPr>
        <w:tabs>
          <w:tab w:val="left" w:pos="312"/>
        </w:tabs>
      </w:pPr>
    </w:lvl>
  </w:abstractNum>
  <w:abstractNum w:abstractNumId="1">
    <w:nsid w:val="601769EA"/>
    <w:multiLevelType w:val="singleLevel"/>
    <w:tmpl w:val="601769EA"/>
    <w:lvl w:ilvl="0" w:tentative="0">
      <w:start w:val="8"/>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213"/>
  <w:drawingGridVerticalSpacing w:val="31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077F6"/>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776B9"/>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3757"/>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1AE5944"/>
    <w:rsid w:val="02C51D20"/>
    <w:rsid w:val="03930692"/>
    <w:rsid w:val="03A10E4B"/>
    <w:rsid w:val="03D4408D"/>
    <w:rsid w:val="046E6DDE"/>
    <w:rsid w:val="04C92FF4"/>
    <w:rsid w:val="05590D97"/>
    <w:rsid w:val="069B1278"/>
    <w:rsid w:val="06B84EC6"/>
    <w:rsid w:val="06F26EF4"/>
    <w:rsid w:val="07000E37"/>
    <w:rsid w:val="07275326"/>
    <w:rsid w:val="076641DD"/>
    <w:rsid w:val="077A6D35"/>
    <w:rsid w:val="07864DF9"/>
    <w:rsid w:val="078D0595"/>
    <w:rsid w:val="07FB97D1"/>
    <w:rsid w:val="080D4122"/>
    <w:rsid w:val="085B1DF0"/>
    <w:rsid w:val="08D65034"/>
    <w:rsid w:val="09236A9D"/>
    <w:rsid w:val="09B35DC1"/>
    <w:rsid w:val="0A7E50A7"/>
    <w:rsid w:val="0AD42FF7"/>
    <w:rsid w:val="0B053EC8"/>
    <w:rsid w:val="0B642054"/>
    <w:rsid w:val="0BB208C5"/>
    <w:rsid w:val="0C423125"/>
    <w:rsid w:val="0D2427C1"/>
    <w:rsid w:val="0DD51C7C"/>
    <w:rsid w:val="0E1E0331"/>
    <w:rsid w:val="0E5D2B9E"/>
    <w:rsid w:val="0E6D4386"/>
    <w:rsid w:val="0F2A085F"/>
    <w:rsid w:val="0F7349CC"/>
    <w:rsid w:val="0FF3288D"/>
    <w:rsid w:val="106E56DE"/>
    <w:rsid w:val="11B20219"/>
    <w:rsid w:val="123C676E"/>
    <w:rsid w:val="126B66EF"/>
    <w:rsid w:val="127267ED"/>
    <w:rsid w:val="12C22387"/>
    <w:rsid w:val="130D280B"/>
    <w:rsid w:val="132428BF"/>
    <w:rsid w:val="14E0178F"/>
    <w:rsid w:val="171F21BA"/>
    <w:rsid w:val="17676F00"/>
    <w:rsid w:val="17B616E5"/>
    <w:rsid w:val="17F07D94"/>
    <w:rsid w:val="1877372F"/>
    <w:rsid w:val="189B1ADC"/>
    <w:rsid w:val="18C33AC7"/>
    <w:rsid w:val="18DF049C"/>
    <w:rsid w:val="18EC27B3"/>
    <w:rsid w:val="19027D91"/>
    <w:rsid w:val="19455480"/>
    <w:rsid w:val="1A0F73A5"/>
    <w:rsid w:val="1AF22A14"/>
    <w:rsid w:val="1AFF79D0"/>
    <w:rsid w:val="1B2059B8"/>
    <w:rsid w:val="1B4E181C"/>
    <w:rsid w:val="1B6601DF"/>
    <w:rsid w:val="1B8F6A9A"/>
    <w:rsid w:val="1BAB328C"/>
    <w:rsid w:val="1BCE367C"/>
    <w:rsid w:val="1BDE2B69"/>
    <w:rsid w:val="1BF84BC7"/>
    <w:rsid w:val="1C273FEB"/>
    <w:rsid w:val="1C4A0633"/>
    <w:rsid w:val="1C640D9B"/>
    <w:rsid w:val="1D462851"/>
    <w:rsid w:val="1D667501"/>
    <w:rsid w:val="1DA642F3"/>
    <w:rsid w:val="1DF602FB"/>
    <w:rsid w:val="1E0F132C"/>
    <w:rsid w:val="1E1438B2"/>
    <w:rsid w:val="1F1B15CE"/>
    <w:rsid w:val="1F212A66"/>
    <w:rsid w:val="1F315D3A"/>
    <w:rsid w:val="1F716DFA"/>
    <w:rsid w:val="1FFF5969"/>
    <w:rsid w:val="200D6146"/>
    <w:rsid w:val="213C3352"/>
    <w:rsid w:val="215A4D90"/>
    <w:rsid w:val="225F55CE"/>
    <w:rsid w:val="233B157D"/>
    <w:rsid w:val="236C7BA9"/>
    <w:rsid w:val="23E13ABE"/>
    <w:rsid w:val="24D3660E"/>
    <w:rsid w:val="24DB746F"/>
    <w:rsid w:val="25FE6711"/>
    <w:rsid w:val="260E190B"/>
    <w:rsid w:val="266A177F"/>
    <w:rsid w:val="26B93247"/>
    <w:rsid w:val="26C57ECF"/>
    <w:rsid w:val="270615B9"/>
    <w:rsid w:val="270B1A4A"/>
    <w:rsid w:val="27727FFE"/>
    <w:rsid w:val="27773A27"/>
    <w:rsid w:val="27D92271"/>
    <w:rsid w:val="28F66100"/>
    <w:rsid w:val="298C6232"/>
    <w:rsid w:val="29990502"/>
    <w:rsid w:val="29E6061F"/>
    <w:rsid w:val="2A3E5AEE"/>
    <w:rsid w:val="2B710DDE"/>
    <w:rsid w:val="2B7DC5E7"/>
    <w:rsid w:val="2B8723B0"/>
    <w:rsid w:val="2BF47C3E"/>
    <w:rsid w:val="2C0003B4"/>
    <w:rsid w:val="2D2449BD"/>
    <w:rsid w:val="2EB3162C"/>
    <w:rsid w:val="2EE465A5"/>
    <w:rsid w:val="2F142285"/>
    <w:rsid w:val="2F3DE142"/>
    <w:rsid w:val="2FAC4B1B"/>
    <w:rsid w:val="30A91A23"/>
    <w:rsid w:val="313E7D46"/>
    <w:rsid w:val="316C7C8A"/>
    <w:rsid w:val="31EE3102"/>
    <w:rsid w:val="31FB3A39"/>
    <w:rsid w:val="34190834"/>
    <w:rsid w:val="3505415D"/>
    <w:rsid w:val="35076310"/>
    <w:rsid w:val="35BE487C"/>
    <w:rsid w:val="361A159D"/>
    <w:rsid w:val="365A03F2"/>
    <w:rsid w:val="367E0853"/>
    <w:rsid w:val="36F541F6"/>
    <w:rsid w:val="36F6584D"/>
    <w:rsid w:val="3756532C"/>
    <w:rsid w:val="3757F7CA"/>
    <w:rsid w:val="385D4246"/>
    <w:rsid w:val="396661E0"/>
    <w:rsid w:val="39D46840"/>
    <w:rsid w:val="39FC9D6E"/>
    <w:rsid w:val="3AD23F9C"/>
    <w:rsid w:val="3ADF145F"/>
    <w:rsid w:val="3AE4639A"/>
    <w:rsid w:val="3B697A90"/>
    <w:rsid w:val="3C1C2BDE"/>
    <w:rsid w:val="3CA073AF"/>
    <w:rsid w:val="3CE3375A"/>
    <w:rsid w:val="3DBF7571"/>
    <w:rsid w:val="3DC668D9"/>
    <w:rsid w:val="3E38576E"/>
    <w:rsid w:val="3EB7A014"/>
    <w:rsid w:val="3EC14D35"/>
    <w:rsid w:val="3EE34535"/>
    <w:rsid w:val="3EFF7B42"/>
    <w:rsid w:val="3F7319C0"/>
    <w:rsid w:val="3F732F2F"/>
    <w:rsid w:val="3FBF7077"/>
    <w:rsid w:val="3FBFDA26"/>
    <w:rsid w:val="3FF3C106"/>
    <w:rsid w:val="3FFF4FC7"/>
    <w:rsid w:val="40353DED"/>
    <w:rsid w:val="406A3C92"/>
    <w:rsid w:val="40B0088E"/>
    <w:rsid w:val="40D02D3C"/>
    <w:rsid w:val="41852724"/>
    <w:rsid w:val="419C619B"/>
    <w:rsid w:val="42296E75"/>
    <w:rsid w:val="43243DE7"/>
    <w:rsid w:val="43F97ACA"/>
    <w:rsid w:val="443D1D4E"/>
    <w:rsid w:val="44A75419"/>
    <w:rsid w:val="44F21B49"/>
    <w:rsid w:val="4519207C"/>
    <w:rsid w:val="45743F26"/>
    <w:rsid w:val="4602561E"/>
    <w:rsid w:val="46460D56"/>
    <w:rsid w:val="46A44EEF"/>
    <w:rsid w:val="46A55988"/>
    <w:rsid w:val="46E13712"/>
    <w:rsid w:val="470E1B72"/>
    <w:rsid w:val="4792414F"/>
    <w:rsid w:val="479A5FB8"/>
    <w:rsid w:val="47B807F3"/>
    <w:rsid w:val="47E81BB1"/>
    <w:rsid w:val="47FC6910"/>
    <w:rsid w:val="481374D7"/>
    <w:rsid w:val="48D503BB"/>
    <w:rsid w:val="49FE675C"/>
    <w:rsid w:val="4A0C7375"/>
    <w:rsid w:val="4A623313"/>
    <w:rsid w:val="4A726690"/>
    <w:rsid w:val="4B1B6C71"/>
    <w:rsid w:val="4B423A7D"/>
    <w:rsid w:val="4C281EF3"/>
    <w:rsid w:val="4CDD4B47"/>
    <w:rsid w:val="4CE12E15"/>
    <w:rsid w:val="4D312DA7"/>
    <w:rsid w:val="4D69924D"/>
    <w:rsid w:val="4DBD3630"/>
    <w:rsid w:val="4F055FF2"/>
    <w:rsid w:val="4F1C60BB"/>
    <w:rsid w:val="4F351F9F"/>
    <w:rsid w:val="4F77935B"/>
    <w:rsid w:val="4FC53A84"/>
    <w:rsid w:val="4FC82E13"/>
    <w:rsid w:val="50CD3132"/>
    <w:rsid w:val="513D6C5E"/>
    <w:rsid w:val="51993F9E"/>
    <w:rsid w:val="52184D14"/>
    <w:rsid w:val="522307D5"/>
    <w:rsid w:val="525D300E"/>
    <w:rsid w:val="53681604"/>
    <w:rsid w:val="536979A6"/>
    <w:rsid w:val="5471519A"/>
    <w:rsid w:val="55DFA0A0"/>
    <w:rsid w:val="561435A7"/>
    <w:rsid w:val="569F3D76"/>
    <w:rsid w:val="56EE4394"/>
    <w:rsid w:val="576818B0"/>
    <w:rsid w:val="57ED2858"/>
    <w:rsid w:val="57FA6D49"/>
    <w:rsid w:val="59143D47"/>
    <w:rsid w:val="598E7711"/>
    <w:rsid w:val="59A71EE5"/>
    <w:rsid w:val="59CE51A9"/>
    <w:rsid w:val="59FF1B90"/>
    <w:rsid w:val="5A474332"/>
    <w:rsid w:val="5AD05F1E"/>
    <w:rsid w:val="5B152E64"/>
    <w:rsid w:val="5B172EA1"/>
    <w:rsid w:val="5B7340B8"/>
    <w:rsid w:val="5BDFAB0E"/>
    <w:rsid w:val="5C32682B"/>
    <w:rsid w:val="5C675762"/>
    <w:rsid w:val="5CDEEC0A"/>
    <w:rsid w:val="5D5F6243"/>
    <w:rsid w:val="5D7C6005"/>
    <w:rsid w:val="5DC77D97"/>
    <w:rsid w:val="5DD22168"/>
    <w:rsid w:val="5FE2B437"/>
    <w:rsid w:val="5FEF5520"/>
    <w:rsid w:val="5FF13CC0"/>
    <w:rsid w:val="5FF71960"/>
    <w:rsid w:val="600225BA"/>
    <w:rsid w:val="60147D4F"/>
    <w:rsid w:val="60B34342"/>
    <w:rsid w:val="616B3E01"/>
    <w:rsid w:val="61DE4A37"/>
    <w:rsid w:val="62066B73"/>
    <w:rsid w:val="62265778"/>
    <w:rsid w:val="628C5B80"/>
    <w:rsid w:val="62A63DB0"/>
    <w:rsid w:val="63461D17"/>
    <w:rsid w:val="638C42D9"/>
    <w:rsid w:val="63D97827"/>
    <w:rsid w:val="64B45E83"/>
    <w:rsid w:val="651152FC"/>
    <w:rsid w:val="65324317"/>
    <w:rsid w:val="65593F66"/>
    <w:rsid w:val="65FEE4FC"/>
    <w:rsid w:val="66F40245"/>
    <w:rsid w:val="67E660D5"/>
    <w:rsid w:val="69221657"/>
    <w:rsid w:val="6A3A2708"/>
    <w:rsid w:val="6A6715B2"/>
    <w:rsid w:val="6A726147"/>
    <w:rsid w:val="6B300A25"/>
    <w:rsid w:val="6B535F74"/>
    <w:rsid w:val="6B7A4DE0"/>
    <w:rsid w:val="6BDDE3A2"/>
    <w:rsid w:val="6C163263"/>
    <w:rsid w:val="6C264620"/>
    <w:rsid w:val="6CFECA5E"/>
    <w:rsid w:val="6D2A1D6D"/>
    <w:rsid w:val="6D7E1522"/>
    <w:rsid w:val="6D95125A"/>
    <w:rsid w:val="6ED06DC1"/>
    <w:rsid w:val="6EFB2B5A"/>
    <w:rsid w:val="6EFD1050"/>
    <w:rsid w:val="6F3C07B7"/>
    <w:rsid w:val="6F474F0B"/>
    <w:rsid w:val="6F565074"/>
    <w:rsid w:val="6F6F6081"/>
    <w:rsid w:val="6F7F96C5"/>
    <w:rsid w:val="6FD5E3EE"/>
    <w:rsid w:val="6FFFA188"/>
    <w:rsid w:val="701934AE"/>
    <w:rsid w:val="714B2ECB"/>
    <w:rsid w:val="71CF1E3C"/>
    <w:rsid w:val="71D7CD63"/>
    <w:rsid w:val="7218332F"/>
    <w:rsid w:val="72385629"/>
    <w:rsid w:val="731F0A75"/>
    <w:rsid w:val="73351169"/>
    <w:rsid w:val="741831B5"/>
    <w:rsid w:val="75C80649"/>
    <w:rsid w:val="762F7860"/>
    <w:rsid w:val="76D6577B"/>
    <w:rsid w:val="77CB17F7"/>
    <w:rsid w:val="77EF22B1"/>
    <w:rsid w:val="789B0816"/>
    <w:rsid w:val="794E7311"/>
    <w:rsid w:val="79BF61C2"/>
    <w:rsid w:val="79FC7325"/>
    <w:rsid w:val="7A6B5CE7"/>
    <w:rsid w:val="7AB864FF"/>
    <w:rsid w:val="7AE7FB34"/>
    <w:rsid w:val="7AFF2F06"/>
    <w:rsid w:val="7B767570"/>
    <w:rsid w:val="7B778066"/>
    <w:rsid w:val="7BAF23D3"/>
    <w:rsid w:val="7BDA3581"/>
    <w:rsid w:val="7C7C68B8"/>
    <w:rsid w:val="7CADD60F"/>
    <w:rsid w:val="7CEB9D80"/>
    <w:rsid w:val="7D485F02"/>
    <w:rsid w:val="7D521B6D"/>
    <w:rsid w:val="7D572E14"/>
    <w:rsid w:val="7D8F0965"/>
    <w:rsid w:val="7DD87B8D"/>
    <w:rsid w:val="7DEFEC06"/>
    <w:rsid w:val="7DF5611B"/>
    <w:rsid w:val="7E924469"/>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 w:type="paragraph" w:customStyle="1" w:styleId="10">
    <w:name w:val="reader-word-layer"/>
    <w:basedOn w:val="1"/>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11</Pages>
  <Words>3304</Words>
  <Characters>3440</Characters>
  <Lines>26</Lines>
  <Paragraphs>7</Paragraphs>
  <TotalTime>0</TotalTime>
  <ScaleCrop>false</ScaleCrop>
  <LinksUpToDate>false</LinksUpToDate>
  <CharactersWithSpaces>3484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WPS_1692752195</cp:lastModifiedBy>
  <cp:lastPrinted>2022-02-17T12:01:00Z</cp:lastPrinted>
  <dcterms:modified xsi:type="dcterms:W3CDTF">2025-01-24T03:26:03Z</dcterms:modified>
  <dc:title>辽宁省财政厅部门预算</dc:title>
  <cp:revision>218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eyJoZGlkIjoiYTFlMTViYTUyOTc3MzBjMGEyYWI5YTRjNzhhM2EzMTMiLCJ1c2VySWQiOiIxNTIyNzgzMzE2In0=</vt:lpwstr>
  </property>
  <property fmtid="{D5CDD505-2E9C-101B-9397-08002B2CF9AE}" pid="4" name="ICV">
    <vt:lpwstr>3DE2F15BE5CA4905A72DBA683CB67688_12</vt:lpwstr>
  </property>
</Properties>
</file>