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04418FC2">
      <w:pPr>
        <w:spacing w:line="560" w:lineRule="exact"/>
        <w:jc w:val="both"/>
        <w:rPr>
          <w:rFonts w:hint="eastAsia"/>
          <w:b/>
          <w:sz w:val="44"/>
          <w:szCs w:val="44"/>
        </w:rPr>
      </w:pPr>
    </w:p>
    <w:p w14:paraId="7B9DE3B5">
      <w:pPr>
        <w:spacing w:line="560" w:lineRule="exact"/>
        <w:jc w:val="both"/>
        <w:rPr>
          <w:rFonts w:hint="eastAsia"/>
          <w:b/>
          <w:sz w:val="44"/>
          <w:szCs w:val="44"/>
        </w:rPr>
      </w:pPr>
    </w:p>
    <w:p w14:paraId="2B2BE5F0">
      <w:pPr>
        <w:spacing w:line="560" w:lineRule="exact"/>
        <w:jc w:val="both"/>
        <w:rPr>
          <w:rFonts w:hint="eastAsia"/>
          <w:b/>
          <w:sz w:val="44"/>
          <w:szCs w:val="44"/>
        </w:rPr>
      </w:pPr>
    </w:p>
    <w:p w14:paraId="7CAE3570">
      <w:pPr>
        <w:spacing w:line="560" w:lineRule="exact"/>
        <w:jc w:val="both"/>
        <w:rPr>
          <w:rFonts w:hint="eastAsia"/>
          <w:b/>
          <w:sz w:val="44"/>
          <w:szCs w:val="44"/>
        </w:rPr>
      </w:pPr>
    </w:p>
    <w:p w14:paraId="6F8C192D">
      <w:pPr>
        <w:spacing w:line="480" w:lineRule="auto"/>
        <w:jc w:val="center"/>
        <w:rPr>
          <w:rFonts w:hint="eastAsia" w:ascii="宋体" w:hAnsi="宋体"/>
          <w:b/>
          <w:sz w:val="52"/>
          <w:szCs w:val="52"/>
        </w:rPr>
      </w:pPr>
      <w:r>
        <w:rPr>
          <w:rFonts w:hint="eastAsia" w:ascii="宋体" w:hAnsi="宋体"/>
          <w:b/>
          <w:sz w:val="52"/>
          <w:szCs w:val="52"/>
        </w:rPr>
        <w:t>盘山县卫生健康局</w:t>
      </w:r>
    </w:p>
    <w:p w14:paraId="1A684614">
      <w:pPr>
        <w:spacing w:line="480" w:lineRule="auto"/>
        <w:jc w:val="center"/>
        <w:rPr>
          <w:rFonts w:hint="eastAsia" w:ascii="宋体" w:hAnsi="宋体"/>
          <w:b/>
          <w:sz w:val="52"/>
          <w:szCs w:val="52"/>
          <w:u w:val="single"/>
        </w:rPr>
      </w:pPr>
      <w:r>
        <w:rPr>
          <w:rFonts w:hint="eastAsia" w:ascii="宋体" w:hAnsi="宋体"/>
          <w:b/>
          <w:sz w:val="52"/>
          <w:szCs w:val="52"/>
        </w:rPr>
        <w:t>202</w:t>
      </w:r>
      <w:r>
        <w:rPr>
          <w:rFonts w:hint="eastAsia" w:ascii="宋体" w:hAnsi="宋体"/>
          <w:b/>
          <w:sz w:val="52"/>
          <w:szCs w:val="52"/>
          <w:lang w:val="en-US" w:eastAsia="zh-CN"/>
        </w:rPr>
        <w:t>5</w:t>
      </w:r>
      <w:r>
        <w:rPr>
          <w:rFonts w:hint="eastAsia" w:ascii="宋体" w:hAnsi="宋体"/>
          <w:b/>
          <w:sz w:val="52"/>
          <w:szCs w:val="52"/>
        </w:rPr>
        <w:t>年度单位预算公开说明</w:t>
      </w:r>
    </w:p>
    <w:p w14:paraId="33312D6F">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盘山县卫生健康局本级概况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盘山县卫生健康局本级</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年盘山县卫生健康局本级</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盘山县卫生健康局本级概况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FCB428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（一）负责研究和拟订县级相关卫生健康工作规范性文件，并指导实施。统筹规划卫生健康资源配置，指导区城卫</w:t>
      </w:r>
    </w:p>
    <w:p w14:paraId="144F58B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生健康规划的编制和实施。制定并推进卫生健康基本公共服</w:t>
      </w:r>
    </w:p>
    <w:p w14:paraId="14E656F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务均等化、普惠化、便捷化和公共资源向基层延伸等政策措</w:t>
      </w:r>
    </w:p>
    <w:p w14:paraId="2C19E7E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施。</w:t>
      </w:r>
    </w:p>
    <w:p w14:paraId="210344B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（二）制定并组织落实疾病预防控制规划、免疫规划以及严重危害人民健康公共卫生问题的干预措施。负责卫生应急工作，组织指导突发公共卫生事件的预防控制、应急处置</w:t>
      </w:r>
    </w:p>
    <w:p w14:paraId="6A10244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和各类突发公共事件的医疗卫生救援。</w:t>
      </w:r>
    </w:p>
    <w:p w14:paraId="293BE6D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（三）指导县域内职业卫生、放射卫生、环境卫生、学</w:t>
      </w:r>
    </w:p>
    <w:p w14:paraId="0B6C3AD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校卫生、公共场所卫生、饮用水卫生等公共卫生的监督管理</w:t>
      </w:r>
    </w:p>
    <w:p w14:paraId="76C35F8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和传染病防治工作，健全卫生健康综合监督体系、</w:t>
      </w:r>
    </w:p>
    <w:p w14:paraId="1C7940E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（四）组织拟订并协调落实应对人口老龄化政策措施，</w:t>
      </w:r>
    </w:p>
    <w:p w14:paraId="22DA5F1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推进老年健康服务体系建设和医养结合工作。</w:t>
      </w:r>
    </w:p>
    <w:p w14:paraId="2BA9C9F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制定医疗机构、医疗服务行业管理办法并监督实施，建立医疗服务评价和监督管理体系。组织实施卫生健康专业技术人员资格标准。组织实施医疗服务规范、标准和卫生健康专业技术人员执业规则、服务规范。</w:t>
      </w:r>
    </w:p>
    <w:p w14:paraId="6A695EB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（六）组织深化公立医院综合改革，推进管办分离，健</w:t>
      </w:r>
    </w:p>
    <w:p w14:paraId="5BCF0B5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全现代医院管理制度，建立公益性为导向的绩效者核和评价</w:t>
      </w:r>
    </w:p>
    <w:p w14:paraId="5954B11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运行机制，建设和谐医患关系，提出医疗服务和药品价格政</w:t>
      </w:r>
    </w:p>
    <w:p w14:paraId="3D97EF4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策的建议。实施医共体建设和基层医疗服务体系建设。制定</w:t>
      </w:r>
    </w:p>
    <w:p w14:paraId="1B44C88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并组织实施推动卫生健康公共服务提供主体多元化、提供方</w:t>
      </w:r>
    </w:p>
    <w:p w14:paraId="15DA5D8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式多样化的政策措施，提出医疗服务和药品价格政策的建议。</w:t>
      </w:r>
    </w:p>
    <w:p w14:paraId="447C1B9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（七）指导实施药物政策和基本药物制度，监督落实基本药物目录和基本药物采购、配送、使用的管理制度。</w:t>
      </w:r>
    </w:p>
    <w:p w14:paraId="7916ED2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（八）负责计划生育管理工作，研究提出入口与家庭发展相关或策建议，组织落实计划生育相关政策。</w:t>
      </w:r>
    </w:p>
    <w:p w14:paraId="1C6060E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（九）指导地方卫生健康工作，指导基层医疗卫生、妇幼健康服务体系和全科医生队伍建设。推进卫生健康科技创</w:t>
      </w:r>
    </w:p>
    <w:p w14:paraId="162B5AF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新发展。</w:t>
      </w:r>
    </w:p>
    <w:p w14:paraId="767EF6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（十）拟订中医药发展规划和技术规范并组织实施，负责中医类医疗机构和中医医疗、预防保健、康复、护理及临床用药等监督管理，组织实施中医药专业技术人员准入、资</w:t>
      </w:r>
    </w:p>
    <w:p w14:paraId="281B20E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格标准，指导中医药教育、人才培养和科学研究，指导实施</w:t>
      </w:r>
    </w:p>
    <w:p w14:paraId="203B02F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中医药使康相关工作，促进中医药文化传承发展，推动中医</w:t>
      </w:r>
    </w:p>
    <w:p w14:paraId="66E8772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药海外发展，参与拟订中药产业发展规划、产业政策，开展</w:t>
      </w:r>
    </w:p>
    <w:p w14:paraId="5F884B0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中药资源普查，促进中药资源的保护、开发和合理利用。</w:t>
      </w:r>
    </w:p>
    <w:p w14:paraId="264FCD5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（十ー）组织拟订卫生健康人才发展规划，加强专业技术人才队伍建设。加强全科医生等急需紧缺专业人才培养，落实住院医师和专科医师规范化培训制度并指导实施。</w:t>
      </w:r>
    </w:p>
    <w:p w14:paraId="5EDAC42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（十二）指导本地区卫生健康工作，完善综合监督执法</w:t>
      </w:r>
    </w:p>
    <w:p w14:paraId="49E606B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体系，规范执法行为，监督检查法律法规和政策措施的落实，</w:t>
      </w:r>
    </w:p>
    <w:p w14:paraId="7F7F929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组织查处重大违法行为。</w:t>
      </w:r>
    </w:p>
    <w:p w14:paraId="47B9433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（十三）负责县级保健对象的医疗保健工作，负责县直</w:t>
      </w:r>
    </w:p>
    <w:p w14:paraId="7347601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各部门有关干部医疗管理工作，负责县重要会议与重大活动</w:t>
      </w:r>
    </w:p>
    <w:p w14:paraId="5A636E5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的医疗卫生保障工作。</w:t>
      </w:r>
    </w:p>
    <w:p w14:paraId="737F36D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（十四）承担县爱国卫生运动委员会、县深化医药卫生体制改革领导小组和县防治艾滋病工作委员会的日常工作。</w:t>
      </w:r>
    </w:p>
    <w:p w14:paraId="68587B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（十五）负责全县卫生健康系统全面从严治党、党风廉</w:t>
      </w:r>
    </w:p>
    <w:p w14:paraId="66D5CD6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政建设、行业作风及软环境建设工作。</w:t>
      </w:r>
    </w:p>
    <w:p w14:paraId="03984EF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（十六）完成县委、县政府交办的其他任务。</w:t>
      </w:r>
    </w:p>
    <w:p w14:paraId="669C8D1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十七）职能转变。盘山县卫生健康局应当牢固树立大卫生、大健康理念，推动实施健康中国战略，以改革创新为动力，以促使康、转模式、强基层、重保障为着力点，把以治病为中心转变到以入民使康为中心，为人民群众提供全方位全周期健康服务。一是更加注重预防为主和健康促进，加强预防控制重大疾病工作，积极应对人口老龄化，健全健康服务体系。二是更加注重工作重心下移和资源下沉，推进卫生健公共资源向基层廷伸、向农村覆盖、向边远地区和生活困难群众倾斜，三是更加注重提高服务质量和水平，推进卫生使康基本公共服务均等化、普惠化、便捷化。四是协调推进深化医药卫生体制改革，加大公立医院改革力度，推进管办分离，推动卫生健康公共服务提供主体多元化、提供方式多样化</w:t>
      </w:r>
      <w:r>
        <w:rPr>
          <w:rFonts w:hint="eastAsia" w:ascii="仿宋_GB2312" w:eastAsia="仿宋_GB2312"/>
          <w:sz w:val="32"/>
          <w:szCs w:val="32"/>
          <w:lang w:eastAsia="zh-CN"/>
        </w:rPr>
        <w:t>。</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纳入盘山县卫生健康局本级</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1.盘山县卫生健康局本级</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盘山县卫生健康局本级</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7111.59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1.一般公共预算拨款收入7111.59万元；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（二）支出预算7111.59万元，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3785.88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3325.71</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660.115</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160.33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接收县农业中心办公楼增加取暖费预算</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年，盘山县卫生健康局本级管理专项资金共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年盘山县卫生健康局本级机关运行经费预算为</w:t>
      </w:r>
      <w:r>
        <w:rPr>
          <w:rFonts w:hint="eastAsia" w:ascii="仿宋_GB2312" w:hAnsi="宋体" w:eastAsia="仿宋_GB2312"/>
          <w:sz w:val="32"/>
          <w:szCs w:val="32"/>
          <w:lang w:val="en-US" w:eastAsia="zh-CN"/>
        </w:rPr>
        <w:t>255.53</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1.89</w:t>
      </w:r>
      <w:r>
        <w:rPr>
          <w:rFonts w:hint="eastAsia" w:ascii="仿宋_GB2312" w:hAnsi="宋体" w:eastAsia="仿宋_GB2312"/>
          <w:sz w:val="32"/>
          <w:szCs w:val="32"/>
        </w:rPr>
        <w:t>万元、印刷费</w:t>
      </w:r>
      <w:r>
        <w:rPr>
          <w:rFonts w:hint="eastAsia" w:ascii="仿宋_GB2312" w:hAnsi="宋体" w:eastAsia="仿宋_GB2312"/>
          <w:sz w:val="32"/>
          <w:szCs w:val="32"/>
          <w:lang w:val="en-US" w:eastAsia="zh-CN"/>
        </w:rPr>
        <w:t>0.30</w:t>
      </w:r>
      <w:r>
        <w:rPr>
          <w:rFonts w:hint="eastAsia" w:ascii="仿宋_GB2312" w:hAnsi="宋体" w:eastAsia="仿宋_GB2312"/>
          <w:sz w:val="32"/>
          <w:szCs w:val="32"/>
        </w:rPr>
        <w:t>万元、水费0万元、邮电费0万元、取暖费</w:t>
      </w:r>
      <w:r>
        <w:rPr>
          <w:rFonts w:hint="eastAsia" w:ascii="仿宋_GB2312" w:hAnsi="宋体" w:eastAsia="仿宋_GB2312"/>
          <w:sz w:val="32"/>
          <w:szCs w:val="32"/>
          <w:lang w:val="en-US" w:eastAsia="zh-CN"/>
        </w:rPr>
        <w:t>239.45</w:t>
      </w:r>
      <w:r>
        <w:rPr>
          <w:rFonts w:hint="eastAsia" w:ascii="仿宋_GB2312" w:hAnsi="宋体" w:eastAsia="仿宋_GB2312"/>
          <w:sz w:val="32"/>
          <w:szCs w:val="32"/>
        </w:rPr>
        <w:t>万元、差旅费0.</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万元、维修（护）费0万元、其他交通费用11.</w:t>
      </w:r>
      <w:r>
        <w:rPr>
          <w:rFonts w:hint="eastAsia" w:ascii="仿宋_GB2312" w:hAnsi="宋体" w:eastAsia="仿宋_GB2312"/>
          <w:sz w:val="32"/>
          <w:szCs w:val="32"/>
          <w:lang w:val="en-US" w:eastAsia="zh-CN"/>
        </w:rPr>
        <w:t>7</w:t>
      </w:r>
      <w:r>
        <w:rPr>
          <w:rFonts w:hint="eastAsia" w:ascii="仿宋_GB2312" w:hAnsi="宋体" w:eastAsia="仿宋_GB2312"/>
          <w:sz w:val="32"/>
          <w:szCs w:val="32"/>
        </w:rPr>
        <w:t>0万元、其他商品和服务支出</w:t>
      </w:r>
      <w:r>
        <w:rPr>
          <w:rFonts w:hint="eastAsia" w:ascii="仿宋_GB2312" w:hAnsi="宋体" w:eastAsia="仿宋_GB2312"/>
          <w:sz w:val="32"/>
          <w:szCs w:val="32"/>
          <w:lang w:val="en-US" w:eastAsia="zh-CN"/>
        </w:rPr>
        <w:t>1.99</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2025年盘山县卫生健康局本级安排政府采购预算0万元，具体为货物0万元，服务0万元，工程0万元；预留面向中小企业采购份额0万元，其中预留给小微企业0万元。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年，盘山县卫生健康局本级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盘山县卫生健康局本级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根据预算绩效管理要求，盘山县卫生健康局本级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个，涉及资金660.115万元，编制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182B0B7F">
      <w:pPr>
        <w:spacing w:line="360" w:lineRule="auto"/>
        <w:ind w:firstLine="629" w:firstLineChars="195"/>
        <w:rPr>
          <w:rFonts w:hint="eastAsia" w:ascii="宋体" w:hAnsi="宋体" w:cs="宋体"/>
          <w:sz w:val="32"/>
        </w:rPr>
      </w:pPr>
      <w:r>
        <w:rPr>
          <w:rFonts w:hint="eastAsia" w:ascii="仿宋" w:hAnsi="仿宋" w:eastAsia="仿宋"/>
          <w:b/>
          <w:sz w:val="32"/>
          <w:szCs w:val="32"/>
        </w:rPr>
        <w:t>1.一般公共预算收入：</w:t>
      </w:r>
      <w:r>
        <w:rPr>
          <w:rFonts w:hint="eastAsia" w:ascii="仿宋_GB2312" w:hAnsi="宋体" w:eastAsia="仿宋_GB2312"/>
          <w:color w:val="auto"/>
          <w:sz w:val="32"/>
          <w:szCs w:val="32"/>
          <w:highlight w:val="none"/>
          <w:lang w:val="en-US" w:eastAsia="zh-CN"/>
        </w:rPr>
        <w:t>指县级财政当年拨付的资金。</w:t>
      </w:r>
    </w:p>
    <w:p w14:paraId="440BCE9A">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2.上级补助收入：</w:t>
      </w:r>
      <w:r>
        <w:rPr>
          <w:rFonts w:hint="eastAsia" w:ascii="仿宋_GB2312" w:hAnsi="宋体" w:eastAsia="仿宋_GB2312"/>
          <w:color w:val="auto"/>
          <w:sz w:val="32"/>
          <w:szCs w:val="32"/>
          <w:highlight w:val="none"/>
          <w:lang w:val="en-US" w:eastAsia="zh-CN"/>
        </w:rPr>
        <w:t>指单位从主管部门和上级单位取得的非财政性补助收入。</w:t>
      </w:r>
    </w:p>
    <w:p w14:paraId="0EC6F2CD">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3.事业收入：</w:t>
      </w:r>
      <w:r>
        <w:rPr>
          <w:rFonts w:hint="eastAsia" w:ascii="仿宋_GB2312" w:hAnsi="宋体" w:eastAsia="仿宋_GB2312"/>
          <w:color w:val="auto"/>
          <w:sz w:val="32"/>
          <w:szCs w:val="32"/>
          <w:highlight w:val="none"/>
          <w:lang w:val="en-US" w:eastAsia="zh-CN"/>
        </w:rPr>
        <w:t>指事业单位开展专业业务活动及辅助活动所取得的收入。</w:t>
      </w:r>
    </w:p>
    <w:p w14:paraId="1E77B78F">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4.事业单位经营收入：</w:t>
      </w:r>
      <w:r>
        <w:rPr>
          <w:rFonts w:hint="eastAsia" w:ascii="仿宋_GB2312" w:hAnsi="宋体" w:eastAsia="仿宋_GB2312"/>
          <w:color w:val="auto"/>
          <w:sz w:val="32"/>
          <w:szCs w:val="32"/>
          <w:highlight w:val="none"/>
          <w:lang w:val="en-US" w:eastAsia="zh-CN"/>
        </w:rPr>
        <w:t>指事业单位在专业业务活动及辅助活动之外开展非独立核算经营活动取得的收入。</w:t>
      </w:r>
    </w:p>
    <w:p w14:paraId="714701EA">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5.附属单位上缴收入：</w:t>
      </w:r>
      <w:r>
        <w:rPr>
          <w:rFonts w:hint="eastAsia" w:ascii="仿宋_GB2312" w:hAnsi="宋体" w:eastAsia="仿宋_GB2312"/>
          <w:color w:val="auto"/>
          <w:sz w:val="32"/>
          <w:szCs w:val="32"/>
          <w:highlight w:val="none"/>
          <w:lang w:val="en-US" w:eastAsia="zh-CN"/>
        </w:rPr>
        <w:t>指单位附属的独立核算单位按照规定上缴的收入。</w:t>
      </w:r>
    </w:p>
    <w:p w14:paraId="45D2491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6.其他收入：</w:t>
      </w:r>
      <w:r>
        <w:rPr>
          <w:rFonts w:hint="eastAsia" w:ascii="仿宋_GB2312" w:hAnsi="宋体" w:eastAsia="仿宋_GB2312"/>
          <w:color w:val="auto"/>
          <w:sz w:val="32"/>
          <w:szCs w:val="32"/>
          <w:highlight w:val="none"/>
          <w:lang w:val="en-US" w:eastAsia="zh-CN"/>
        </w:rPr>
        <w:t>指除上述“一般公共预算”、 “上级补助收入”、“事业收入”、“事业单位经营收入”、“附属单位上缴收入”等以外的收入。</w:t>
      </w:r>
    </w:p>
    <w:p w14:paraId="35DC2CAB">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7.上年结转：</w:t>
      </w:r>
      <w:r>
        <w:rPr>
          <w:rFonts w:hint="eastAsia" w:ascii="仿宋_GB2312" w:hAnsi="宋体" w:eastAsia="仿宋_GB2312"/>
          <w:color w:val="auto"/>
          <w:sz w:val="32"/>
          <w:szCs w:val="32"/>
          <w:highlight w:val="none"/>
          <w:lang w:val="en-US" w:eastAsia="zh-CN"/>
        </w:rPr>
        <w:t>指以前年度尚未完成、结转到本年按有关规定继续使用的资金。</w:t>
      </w:r>
    </w:p>
    <w:p w14:paraId="5F3BFD41">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8.基本支出：</w:t>
      </w:r>
      <w:r>
        <w:rPr>
          <w:rFonts w:hint="eastAsia" w:ascii="仿宋_GB2312" w:hAnsi="宋体" w:eastAsia="仿宋_GB2312"/>
          <w:color w:val="auto"/>
          <w:sz w:val="32"/>
          <w:szCs w:val="32"/>
          <w:highlight w:val="none"/>
          <w:lang w:val="en-US" w:eastAsia="zh-CN"/>
        </w:rPr>
        <w:t>指保障机构正常运转、完成日常工作任务而发生的人员支出和公用支出。</w:t>
      </w:r>
    </w:p>
    <w:p w14:paraId="4EF583C6">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9.项目支出：</w:t>
      </w:r>
      <w:r>
        <w:rPr>
          <w:rFonts w:hint="eastAsia" w:ascii="仿宋_GB2312" w:hAnsi="宋体" w:eastAsia="仿宋_GB2312"/>
          <w:color w:val="auto"/>
          <w:sz w:val="32"/>
          <w:szCs w:val="32"/>
          <w:highlight w:val="none"/>
          <w:lang w:val="en-US" w:eastAsia="zh-CN"/>
        </w:rPr>
        <w:t>指在基本支出之外为完成特定行政任务和事业发展目标所发生的支出。</w:t>
      </w:r>
    </w:p>
    <w:p w14:paraId="1E3E9DA8">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10.“三公”经费：</w:t>
      </w:r>
      <w:r>
        <w:rPr>
          <w:rFonts w:hint="eastAsia" w:ascii="仿宋_GB2312" w:hAnsi="宋体" w:eastAsia="仿宋_GB2312"/>
          <w:color w:val="auto"/>
          <w:sz w:val="32"/>
          <w:szCs w:val="32"/>
          <w:highlight w:val="none"/>
          <w:lang w:val="en-US"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375EBD1">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11.社会保障和就业（类）行政事业单位离退休（款）行政单位离退休（项）：</w:t>
      </w:r>
      <w:r>
        <w:rPr>
          <w:rFonts w:hint="eastAsia" w:ascii="仿宋_GB2312" w:hAnsi="宋体" w:eastAsia="仿宋_GB2312"/>
          <w:color w:val="auto"/>
          <w:sz w:val="32"/>
          <w:szCs w:val="32"/>
          <w:highlight w:val="none"/>
          <w:lang w:val="en-US" w:eastAsia="zh-CN"/>
        </w:rPr>
        <w:t>反映行政单位（包括实行公务员管理的事业单位）开支的离退休经费。</w:t>
      </w:r>
    </w:p>
    <w:p w14:paraId="6C828023">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12.社会保障和就业（类）行政事业单位离退休（款）机关事业单位基本养老保险缴费支出（项）：</w:t>
      </w:r>
      <w:r>
        <w:rPr>
          <w:rFonts w:hint="eastAsia" w:ascii="仿宋_GB2312" w:hAnsi="宋体" w:eastAsia="仿宋_GB2312"/>
          <w:color w:val="auto"/>
          <w:sz w:val="32"/>
          <w:szCs w:val="32"/>
          <w:highlight w:val="none"/>
          <w:lang w:val="en-US" w:eastAsia="zh-CN"/>
        </w:rPr>
        <w:t>反映机关事业单位实行归口管理的事业单位开支的离退休经费。</w:t>
      </w:r>
    </w:p>
    <w:p w14:paraId="7E63233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13.社会保障和就业支出（类）行政事业单位养老支出（款）机关事业单位职业年金缴费支出（项）：</w:t>
      </w:r>
      <w:r>
        <w:rPr>
          <w:rFonts w:hint="eastAsia" w:ascii="仿宋_GB2312" w:hAnsi="宋体" w:eastAsia="仿宋_GB2312"/>
          <w:color w:val="auto"/>
          <w:sz w:val="32"/>
          <w:szCs w:val="32"/>
          <w:highlight w:val="none"/>
          <w:lang w:val="en-US" w:eastAsia="zh-CN"/>
        </w:rPr>
        <w:t>反应机关事业单位实施养老保险制度由单位实际缴纳的职业年金支出。</w:t>
      </w:r>
    </w:p>
    <w:p w14:paraId="0786F0E3">
      <w:pPr>
        <w:spacing w:line="360" w:lineRule="auto"/>
        <w:ind w:firstLine="629" w:firstLineChars="195"/>
        <w:rPr>
          <w:rFonts w:hint="eastAsia" w:ascii="仿宋_GB2312" w:hAnsi="宋体" w:eastAsia="仿宋_GB2312"/>
          <w:color w:val="auto"/>
          <w:sz w:val="32"/>
          <w:szCs w:val="32"/>
          <w:highlight w:val="none"/>
          <w:lang w:val="en-US" w:eastAsia="zh-CN"/>
        </w:rPr>
      </w:pPr>
    </w:p>
    <w:p w14:paraId="7E707F38">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14.社会保障和就业支出（类）残疾人事业（款）其他残疾人事业支出（项）：</w:t>
      </w:r>
      <w:r>
        <w:rPr>
          <w:rFonts w:hint="eastAsia" w:ascii="仿宋_GB2312" w:hAnsi="宋体" w:eastAsia="仿宋_GB2312"/>
          <w:color w:val="auto"/>
          <w:sz w:val="32"/>
          <w:szCs w:val="32"/>
          <w:highlight w:val="none"/>
          <w:lang w:val="en-US" w:eastAsia="zh-CN"/>
        </w:rPr>
        <w:t>反映除上述项目以外其他用于残疾人事业方面的支出。</w:t>
      </w:r>
    </w:p>
    <w:p w14:paraId="04258E72">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15.社会保障和就业支出（类）其他社会保障和就业支出（款）其他社会保障和就业支出（项）：</w:t>
      </w:r>
      <w:r>
        <w:rPr>
          <w:rFonts w:hint="eastAsia" w:ascii="仿宋_GB2312" w:hAnsi="宋体" w:eastAsia="仿宋_GB2312"/>
          <w:color w:val="auto"/>
          <w:sz w:val="32"/>
          <w:szCs w:val="32"/>
          <w:highlight w:val="none"/>
          <w:lang w:val="en-US" w:eastAsia="zh-CN"/>
        </w:rPr>
        <w:t>反映除上述项目以外其他用于社会保障和就业方面的支出。</w:t>
      </w:r>
    </w:p>
    <w:p w14:paraId="4591E7C6">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16.卫生健康支出（类）卫生健康管理事务（款）行政运行（项）：</w:t>
      </w:r>
      <w:r>
        <w:rPr>
          <w:rFonts w:hint="eastAsia" w:ascii="仿宋_GB2312" w:hAnsi="宋体" w:eastAsia="仿宋_GB2312"/>
          <w:color w:val="auto"/>
          <w:sz w:val="32"/>
          <w:szCs w:val="32"/>
          <w:highlight w:val="none"/>
          <w:lang w:val="en-US" w:eastAsia="zh-CN"/>
        </w:rPr>
        <w:t>反映行政单位（包括实行公务员管理的事业单位）的基本支出。</w:t>
      </w:r>
    </w:p>
    <w:p w14:paraId="18A0B98B">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17.卫生健康支出（类）卫生健康管理事务（款）一般行政管理事务（项）：</w:t>
      </w:r>
      <w:r>
        <w:rPr>
          <w:rFonts w:hint="eastAsia" w:ascii="仿宋_GB2312" w:hAnsi="宋体" w:eastAsia="仿宋_GB2312"/>
          <w:color w:val="auto"/>
          <w:sz w:val="32"/>
          <w:szCs w:val="32"/>
          <w:highlight w:val="none"/>
          <w:lang w:val="en-US" w:eastAsia="zh-CN"/>
        </w:rPr>
        <w:t>反映行政单位（包括实行公务员管理的事业单位）未单独设置项级科目的其他项目支出。</w:t>
      </w:r>
    </w:p>
    <w:p w14:paraId="4C141A1C">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18.卫生健康支出（类）公立医院（款）综合医院（项）：</w:t>
      </w:r>
      <w:r>
        <w:rPr>
          <w:rFonts w:hint="eastAsia" w:ascii="仿宋_GB2312" w:hAnsi="宋体" w:eastAsia="仿宋_GB2312"/>
          <w:color w:val="auto"/>
          <w:sz w:val="32"/>
          <w:szCs w:val="32"/>
          <w:highlight w:val="none"/>
          <w:lang w:val="en-US" w:eastAsia="zh-CN"/>
        </w:rPr>
        <w:t>反映卫生健康、中医部门所属的城市综合性医院、独立门诊、教学医院、疗养院和县医院的支出。</w:t>
      </w:r>
    </w:p>
    <w:p w14:paraId="56383E27">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19.卫生健康支出（类）基层医疗卫生机构（款）其他基层医疗卫生机构支出（项）：</w:t>
      </w:r>
      <w:r>
        <w:rPr>
          <w:rFonts w:hint="eastAsia" w:ascii="仿宋_GB2312" w:hAnsi="宋体" w:eastAsia="仿宋_GB2312"/>
          <w:color w:val="auto"/>
          <w:sz w:val="32"/>
          <w:szCs w:val="32"/>
          <w:highlight w:val="none"/>
          <w:lang w:val="en-US" w:eastAsia="zh-CN"/>
        </w:rPr>
        <w:t>反映上述项目以外的其他用于基层医疗卫生机构的支出。</w:t>
      </w:r>
    </w:p>
    <w:p w14:paraId="1DA5405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20.卫生健康支出（类）公共卫生（款）基本公共卫生服务（项）：</w:t>
      </w:r>
      <w:r>
        <w:rPr>
          <w:rFonts w:hint="eastAsia" w:ascii="仿宋_GB2312" w:hAnsi="宋体" w:eastAsia="仿宋_GB2312"/>
          <w:color w:val="auto"/>
          <w:sz w:val="32"/>
          <w:szCs w:val="32"/>
          <w:highlight w:val="none"/>
          <w:lang w:val="en-US" w:eastAsia="zh-CN"/>
        </w:rPr>
        <w:t>反映基本公共卫生服务支出。</w:t>
      </w:r>
    </w:p>
    <w:p w14:paraId="5A67C139">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21.卫生健康支出（类）计划生育事务（款）计划生育服务（项）：</w:t>
      </w:r>
      <w:r>
        <w:rPr>
          <w:rFonts w:hint="eastAsia" w:ascii="仿宋_GB2312" w:hAnsi="宋体" w:eastAsia="仿宋_GB2312"/>
          <w:color w:val="auto"/>
          <w:sz w:val="32"/>
          <w:szCs w:val="32"/>
          <w:highlight w:val="none"/>
          <w:lang w:val="en-US" w:eastAsia="zh-CN"/>
        </w:rPr>
        <w:t>反映计划生育服务支出。</w:t>
      </w:r>
    </w:p>
    <w:p w14:paraId="7EAF6B82">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22.卫生健康支出（类）行政事业单位医疗（款）行政单位医疗（项）：</w:t>
      </w:r>
      <w:r>
        <w:rPr>
          <w:rFonts w:hint="eastAsia" w:ascii="仿宋_GB2312" w:hAnsi="宋体" w:eastAsia="仿宋_GB2312"/>
          <w:color w:val="auto"/>
          <w:sz w:val="32"/>
          <w:szCs w:val="32"/>
          <w:highlight w:val="none"/>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36FB9E5E">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23.卫生健康支出（类）财政对基本医疗保险基金的补助（款）财政对其他基本医疗保险基金的补助（项）：</w:t>
      </w:r>
      <w:r>
        <w:rPr>
          <w:rFonts w:hint="eastAsia" w:ascii="仿宋_GB2312" w:hAnsi="宋体" w:eastAsia="仿宋_GB2312"/>
          <w:color w:val="auto"/>
          <w:sz w:val="32"/>
          <w:szCs w:val="32"/>
          <w:highlight w:val="none"/>
          <w:lang w:val="en-US" w:eastAsia="zh-CN"/>
        </w:rPr>
        <w:t>反映财政对其他基本医疗保险基金的补助支出。</w:t>
      </w:r>
    </w:p>
    <w:p w14:paraId="0A526589">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24.住房保障（类）住房改革（款）住房公积金（项）：</w:t>
      </w:r>
      <w:r>
        <w:rPr>
          <w:rFonts w:hint="eastAsia" w:ascii="仿宋_GB2312" w:hAnsi="宋体" w:eastAsia="仿宋_GB2312"/>
          <w:color w:val="auto"/>
          <w:sz w:val="32"/>
          <w:szCs w:val="32"/>
          <w:highlight w:val="none"/>
          <w:lang w:val="en-US" w:eastAsia="zh-CN"/>
        </w:rPr>
        <w:t>反映行政事业单位按人力资源和社会保障部、财政部规定的基本工资和津贴补贴以及规定比例为职工缴纳的住房公积金。</w:t>
      </w:r>
    </w:p>
    <w:p w14:paraId="053629D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25.机关运行经费：</w:t>
      </w:r>
      <w:r>
        <w:rPr>
          <w:rFonts w:hint="eastAsia" w:ascii="仿宋_GB2312" w:hAnsi="宋体" w:eastAsia="仿宋_GB2312"/>
          <w:color w:val="auto"/>
          <w:sz w:val="32"/>
          <w:szCs w:val="32"/>
          <w:highlight w:val="none"/>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853151">
      <w:pPr>
        <w:spacing w:line="360" w:lineRule="auto"/>
        <w:ind w:firstLine="629" w:firstLineChars="195"/>
        <w:rPr>
          <w:rFonts w:hint="eastAsia" w:ascii="仿宋_GB2312" w:hAnsi="宋体" w:eastAsia="仿宋_GB2312"/>
          <w:color w:val="auto"/>
          <w:sz w:val="32"/>
          <w:szCs w:val="32"/>
          <w:highlight w:val="none"/>
          <w:lang w:val="en-US" w:eastAsia="zh-CN"/>
        </w:rPr>
      </w:pPr>
    </w:p>
    <w:p w14:paraId="25D55CAB">
      <w:pPr>
        <w:spacing w:line="360" w:lineRule="auto"/>
        <w:ind w:firstLine="629" w:firstLineChars="195"/>
        <w:rPr>
          <w:rFonts w:hint="eastAsia" w:ascii="仿宋_GB2312" w:hAnsi="宋体" w:eastAsia="仿宋_GB2312"/>
          <w:color w:val="auto"/>
          <w:sz w:val="32"/>
          <w:szCs w:val="32"/>
          <w:highlight w:val="none"/>
          <w:lang w:val="en-US" w:eastAsia="zh-CN"/>
        </w:rPr>
      </w:pPr>
    </w:p>
    <w:p w14:paraId="37ADFCE3">
      <w:pPr>
        <w:spacing w:line="360" w:lineRule="auto"/>
        <w:ind w:firstLine="629" w:firstLineChars="195"/>
        <w:rPr>
          <w:rFonts w:hint="eastAsia" w:ascii="仿宋_GB2312" w:hAnsi="宋体" w:eastAsia="仿宋_GB2312"/>
          <w:color w:val="auto"/>
          <w:sz w:val="32"/>
          <w:szCs w:val="32"/>
          <w:highlight w:val="none"/>
          <w:lang w:val="en-US" w:eastAsia="zh-CN"/>
        </w:rPr>
      </w:pPr>
    </w:p>
    <w:p w14:paraId="2B620C95">
      <w:pPr>
        <w:rPr>
          <w:rFonts w:ascii="宋体" w:hAnsi="宋体"/>
          <w:b/>
          <w:sz w:val="36"/>
          <w:szCs w:val="36"/>
        </w:rPr>
      </w:pPr>
    </w:p>
    <w:p w14:paraId="7F2A0070">
      <w:pPr>
        <w:pStyle w:val="2"/>
        <w:rPr>
          <w:rFonts w:ascii="宋体" w:hAnsi="宋体"/>
          <w:b/>
          <w:sz w:val="36"/>
          <w:szCs w:val="36"/>
        </w:rPr>
      </w:pPr>
    </w:p>
    <w:p w14:paraId="566070A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213124"/>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AD90193"/>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4816</Words>
  <Characters>5009</Characters>
  <Lines>22</Lines>
  <Paragraphs>6</Paragraphs>
  <TotalTime>3</TotalTime>
  <ScaleCrop>false</ScaleCrop>
  <LinksUpToDate>false</LinksUpToDate>
  <CharactersWithSpaces>5052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2025-02-17T02:03:47Z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F0427161D26D44B3BD0A521BA30585E1_13</vt:lpwstr>
  </property>
</Properties>
</file>