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88A70">
      <w:pPr>
        <w:spacing w:line="480" w:lineRule="auto"/>
        <w:jc w:val="center"/>
        <w:rPr>
          <w:rFonts w:hint="eastAsia" w:ascii="宋体" w:hAnsi="宋体"/>
          <w:b/>
          <w:color w:val="auto"/>
          <w:sz w:val="52"/>
          <w:szCs w:val="52"/>
        </w:rPr>
      </w:pPr>
      <w:r>
        <w:rPr>
          <w:rFonts w:hint="eastAsia" w:ascii="宋体" w:hAnsi="宋体"/>
          <w:b/>
          <w:color w:val="auto"/>
          <w:sz w:val="52"/>
          <w:szCs w:val="52"/>
        </w:rPr>
        <w:t>盘山县</w:t>
      </w:r>
      <w:r>
        <w:rPr>
          <w:rFonts w:hint="eastAsia" w:ascii="宋体" w:hAnsi="宋体"/>
          <w:b/>
          <w:color w:val="auto"/>
          <w:sz w:val="52"/>
          <w:szCs w:val="52"/>
          <w:lang w:val="en-US" w:eastAsia="zh-CN"/>
        </w:rPr>
        <w:t>退役军人事务</w:t>
      </w:r>
      <w:r>
        <w:rPr>
          <w:rFonts w:hint="eastAsia" w:ascii="宋体" w:hAnsi="宋体"/>
          <w:b/>
          <w:color w:val="auto"/>
          <w:sz w:val="52"/>
          <w:szCs w:val="52"/>
        </w:rPr>
        <w:t>局</w:t>
      </w:r>
    </w:p>
    <w:p w14:paraId="46A566A2">
      <w:pPr>
        <w:spacing w:line="480" w:lineRule="auto"/>
        <w:jc w:val="center"/>
        <w:rPr>
          <w:rFonts w:hint="eastAsia" w:ascii="宋体" w:hAnsi="宋体"/>
          <w:b/>
          <w:color w:val="auto"/>
          <w:sz w:val="52"/>
          <w:szCs w:val="52"/>
          <w:u w:val="single"/>
        </w:rPr>
      </w:pPr>
      <w:r>
        <w:rPr>
          <w:rFonts w:hint="eastAsia" w:ascii="宋体" w:hAnsi="宋体"/>
          <w:b/>
          <w:color w:val="auto"/>
          <w:sz w:val="52"/>
          <w:szCs w:val="52"/>
        </w:rPr>
        <w:t>20</w:t>
      </w:r>
      <w:r>
        <w:rPr>
          <w:rFonts w:hint="eastAsia" w:ascii="宋体" w:hAnsi="宋体"/>
          <w:b/>
          <w:color w:val="auto"/>
          <w:sz w:val="52"/>
          <w:szCs w:val="52"/>
          <w:lang w:val="en-US" w:eastAsia="zh-CN"/>
        </w:rPr>
        <w:t>25</w:t>
      </w:r>
      <w:r>
        <w:rPr>
          <w:rFonts w:hint="eastAsia" w:ascii="宋体" w:hAnsi="宋体"/>
          <w:b/>
          <w:color w:val="auto"/>
          <w:sz w:val="52"/>
          <w:szCs w:val="52"/>
        </w:rPr>
        <w:t>年度</w:t>
      </w:r>
      <w:r>
        <w:rPr>
          <w:rFonts w:hint="eastAsia" w:ascii="宋体" w:hAnsi="宋体"/>
          <w:b/>
          <w:color w:val="auto"/>
          <w:sz w:val="52"/>
          <w:szCs w:val="52"/>
          <w:lang w:val="en-US" w:eastAsia="zh-CN"/>
        </w:rPr>
        <w:t>单位</w:t>
      </w:r>
      <w:r>
        <w:rPr>
          <w:rFonts w:hint="eastAsia" w:ascii="宋体" w:hAnsi="宋体"/>
          <w:b/>
          <w:color w:val="auto"/>
          <w:sz w:val="52"/>
          <w:szCs w:val="52"/>
        </w:rPr>
        <w:t>预算</w:t>
      </w:r>
    </w:p>
    <w:p w14:paraId="32C60F46">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104C352">
      <w:pPr>
        <w:spacing w:line="560" w:lineRule="exact"/>
        <w:jc w:val="center"/>
        <w:rPr>
          <w:rFonts w:hint="eastAsia"/>
          <w:b/>
          <w:sz w:val="44"/>
          <w:szCs w:val="44"/>
        </w:rPr>
      </w:pPr>
    </w:p>
    <w:p w14:paraId="57F249D2">
      <w:pPr>
        <w:spacing w:line="560" w:lineRule="exact"/>
        <w:jc w:val="center"/>
        <w:rPr>
          <w:rFonts w:hint="eastAsia"/>
          <w:b/>
          <w:sz w:val="44"/>
          <w:szCs w:val="44"/>
        </w:rPr>
      </w:pPr>
      <w:bookmarkStart w:id="0" w:name="_GoBack"/>
      <w:bookmarkEnd w:id="0"/>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盘山县退役军人事务局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盘山县退役军人事务局2025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盘山县退役军人事务局单位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hint="eastAsia" w:ascii="仿宋_GB2312" w:hAnsi="仿宋_GB2312" w:eastAsia="仿宋_GB2312" w:cs="仿宋_GB2312"/>
          <w:b/>
          <w:sz w:val="36"/>
          <w:szCs w:val="36"/>
        </w:rPr>
      </w:pPr>
    </w:p>
    <w:p w14:paraId="093B9B94">
      <w:pPr>
        <w:pStyle w:val="2"/>
        <w:rPr>
          <w:rFonts w:hint="eastAsia" w:ascii="仿宋_GB2312" w:hAnsi="仿宋_GB2312" w:eastAsia="仿宋_GB2312" w:cs="仿宋_GB2312"/>
        </w:rPr>
      </w:pPr>
    </w:p>
    <w:p w14:paraId="48EEF53E">
      <w:p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第一部分　　</w:t>
      </w:r>
      <w:r>
        <w:rPr>
          <w:rFonts w:hint="eastAsia" w:ascii="仿宋_GB2312" w:hAnsi="仿宋_GB2312" w:eastAsia="仿宋_GB2312" w:cs="仿宋_GB2312"/>
          <w:b/>
          <w:sz w:val="36"/>
          <w:szCs w:val="36"/>
          <w:lang w:val="en-US" w:eastAsia="zh-CN"/>
        </w:rPr>
        <w:t>单位</w:t>
      </w:r>
      <w:r>
        <w:rPr>
          <w:rFonts w:hint="eastAsia" w:ascii="仿宋_GB2312" w:hAnsi="仿宋_GB2312" w:eastAsia="仿宋_GB2312" w:cs="仿宋_GB2312"/>
          <w:b/>
          <w:sz w:val="36"/>
          <w:szCs w:val="36"/>
        </w:rPr>
        <w:t>预算公开管理文件</w:t>
      </w:r>
    </w:p>
    <w:p w14:paraId="5FE99D0B">
      <w:pPr>
        <w:spacing w:line="560" w:lineRule="exact"/>
        <w:jc w:val="center"/>
        <w:rPr>
          <w:rFonts w:hint="eastAsia" w:ascii="仿宋_GB2312" w:hAnsi="仿宋_GB2312" w:eastAsia="仿宋_GB2312" w:cs="仿宋_GB2312"/>
          <w:b/>
          <w:sz w:val="36"/>
          <w:szCs w:val="36"/>
        </w:rPr>
      </w:pPr>
    </w:p>
    <w:p w14:paraId="6C23861B">
      <w:pPr>
        <w:ind w:firstLine="64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关于印发《辽宁省财政厅部门预决算信息公开管理办法</w:t>
      </w:r>
    </w:p>
    <w:p w14:paraId="0B2B4D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（试行）》的通知(辽财办发〔2020〕10号)</w:t>
      </w:r>
    </w:p>
    <w:p w14:paraId="0E167E7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14A79DC1">
      <w:pPr>
        <w:spacing w:line="560" w:lineRule="exact"/>
        <w:rPr>
          <w:rFonts w:hint="eastAsia" w:ascii="仿宋_GB2312" w:hAnsi="仿宋_GB2312" w:eastAsia="仿宋_GB2312" w:cs="仿宋_GB2312"/>
          <w:b/>
          <w:sz w:val="36"/>
          <w:szCs w:val="36"/>
        </w:rPr>
      </w:pPr>
    </w:p>
    <w:p w14:paraId="795CFAAF">
      <w:pPr>
        <w:spacing w:line="560" w:lineRule="exact"/>
        <w:rPr>
          <w:rFonts w:hint="eastAsia" w:ascii="仿宋_GB2312" w:hAnsi="仿宋_GB2312" w:eastAsia="仿宋_GB2312" w:cs="仿宋_GB2312"/>
          <w:b/>
          <w:sz w:val="36"/>
          <w:szCs w:val="36"/>
        </w:rPr>
      </w:pPr>
    </w:p>
    <w:p w14:paraId="360FB761">
      <w:pPr>
        <w:spacing w:line="560" w:lineRule="exact"/>
        <w:rPr>
          <w:rFonts w:hint="eastAsia" w:ascii="仿宋_GB2312" w:hAnsi="仿宋_GB2312" w:eastAsia="仿宋_GB2312" w:cs="仿宋_GB2312"/>
          <w:b/>
          <w:sz w:val="36"/>
          <w:szCs w:val="36"/>
        </w:rPr>
      </w:pPr>
    </w:p>
    <w:p w14:paraId="31370376">
      <w:pPr>
        <w:spacing w:line="560" w:lineRule="exact"/>
        <w:rPr>
          <w:rFonts w:hint="eastAsia" w:ascii="仿宋_GB2312" w:hAnsi="仿宋_GB2312" w:eastAsia="仿宋_GB2312" w:cs="仿宋_GB2312"/>
          <w:b/>
          <w:sz w:val="36"/>
          <w:szCs w:val="36"/>
        </w:rPr>
      </w:pPr>
    </w:p>
    <w:p w14:paraId="023549FD">
      <w:pPr>
        <w:spacing w:line="560" w:lineRule="exact"/>
        <w:rPr>
          <w:rFonts w:hint="eastAsia" w:ascii="仿宋_GB2312" w:hAnsi="仿宋_GB2312" w:eastAsia="仿宋_GB2312" w:cs="仿宋_GB2312"/>
          <w:b/>
          <w:sz w:val="36"/>
          <w:szCs w:val="36"/>
        </w:rPr>
      </w:pPr>
    </w:p>
    <w:p w14:paraId="58FFF5FE">
      <w:pPr>
        <w:spacing w:line="560" w:lineRule="exact"/>
        <w:rPr>
          <w:rFonts w:hint="eastAsia" w:ascii="仿宋_GB2312" w:hAnsi="仿宋_GB2312" w:eastAsia="仿宋_GB2312" w:cs="仿宋_GB2312"/>
          <w:b/>
          <w:sz w:val="36"/>
          <w:szCs w:val="36"/>
        </w:rPr>
      </w:pPr>
    </w:p>
    <w:p w14:paraId="04D87A4A">
      <w:pPr>
        <w:spacing w:line="560" w:lineRule="exact"/>
        <w:rPr>
          <w:rFonts w:hint="eastAsia" w:ascii="仿宋_GB2312" w:hAnsi="仿宋_GB2312" w:eastAsia="仿宋_GB2312" w:cs="仿宋_GB2312"/>
          <w:b/>
          <w:sz w:val="36"/>
          <w:szCs w:val="36"/>
        </w:rPr>
      </w:pPr>
    </w:p>
    <w:p w14:paraId="6BD6D4C2">
      <w:pPr>
        <w:spacing w:line="560" w:lineRule="exact"/>
        <w:rPr>
          <w:rFonts w:hint="eastAsia" w:ascii="仿宋_GB2312" w:hAnsi="仿宋_GB2312" w:eastAsia="仿宋_GB2312" w:cs="仿宋_GB2312"/>
          <w:b/>
          <w:sz w:val="36"/>
          <w:szCs w:val="36"/>
        </w:rPr>
      </w:pPr>
    </w:p>
    <w:p w14:paraId="15536EB0">
      <w:pPr>
        <w:spacing w:line="560" w:lineRule="exact"/>
        <w:rPr>
          <w:rFonts w:hint="eastAsia" w:ascii="仿宋_GB2312" w:hAnsi="仿宋_GB2312" w:eastAsia="仿宋_GB2312" w:cs="仿宋_GB2312"/>
          <w:b/>
          <w:sz w:val="36"/>
          <w:szCs w:val="36"/>
        </w:rPr>
      </w:pPr>
    </w:p>
    <w:p w14:paraId="07B66B47">
      <w:pPr>
        <w:spacing w:line="560" w:lineRule="exact"/>
        <w:rPr>
          <w:rFonts w:hint="eastAsia" w:ascii="仿宋_GB2312" w:hAnsi="仿宋_GB2312" w:eastAsia="仿宋_GB2312" w:cs="仿宋_GB2312"/>
          <w:b/>
          <w:sz w:val="36"/>
          <w:szCs w:val="36"/>
        </w:rPr>
      </w:pPr>
    </w:p>
    <w:p w14:paraId="3EBCBE6D">
      <w:pPr>
        <w:spacing w:line="560" w:lineRule="exact"/>
        <w:rPr>
          <w:rFonts w:hint="eastAsia" w:ascii="仿宋_GB2312" w:hAnsi="仿宋_GB2312" w:eastAsia="仿宋_GB2312" w:cs="仿宋_GB2312"/>
          <w:b/>
          <w:sz w:val="36"/>
          <w:szCs w:val="36"/>
        </w:rPr>
      </w:pPr>
    </w:p>
    <w:p w14:paraId="45448C83">
      <w:pPr>
        <w:spacing w:line="560" w:lineRule="exact"/>
        <w:rPr>
          <w:rFonts w:hint="eastAsia" w:ascii="仿宋_GB2312" w:hAnsi="仿宋_GB2312" w:eastAsia="仿宋_GB2312" w:cs="仿宋_GB2312"/>
          <w:b/>
          <w:sz w:val="36"/>
          <w:szCs w:val="36"/>
        </w:rPr>
      </w:pPr>
    </w:p>
    <w:p w14:paraId="27A2C73B">
      <w:pPr>
        <w:spacing w:line="560" w:lineRule="exact"/>
        <w:rPr>
          <w:rFonts w:hint="eastAsia" w:ascii="仿宋_GB2312" w:hAnsi="仿宋_GB2312" w:eastAsia="仿宋_GB2312" w:cs="仿宋_GB2312"/>
          <w:b/>
          <w:sz w:val="36"/>
          <w:szCs w:val="36"/>
        </w:rPr>
      </w:pPr>
    </w:p>
    <w:p w14:paraId="3C7D5F5B">
      <w:pPr>
        <w:spacing w:line="560" w:lineRule="exact"/>
        <w:rPr>
          <w:rFonts w:hint="eastAsia" w:ascii="仿宋_GB2312" w:hAnsi="仿宋_GB2312" w:eastAsia="仿宋_GB2312" w:cs="仿宋_GB2312"/>
          <w:b/>
          <w:sz w:val="36"/>
          <w:szCs w:val="36"/>
        </w:rPr>
      </w:pPr>
    </w:p>
    <w:p w14:paraId="00C7D52D">
      <w:pPr>
        <w:spacing w:line="560" w:lineRule="exact"/>
        <w:rPr>
          <w:rFonts w:hint="eastAsia" w:ascii="仿宋_GB2312" w:hAnsi="仿宋_GB2312" w:eastAsia="仿宋_GB2312" w:cs="仿宋_GB2312"/>
          <w:b/>
          <w:sz w:val="36"/>
          <w:szCs w:val="36"/>
        </w:rPr>
      </w:pPr>
    </w:p>
    <w:p w14:paraId="42623903">
      <w:pPr>
        <w:spacing w:line="560" w:lineRule="exact"/>
        <w:rPr>
          <w:rFonts w:hint="eastAsia" w:ascii="仿宋_GB2312" w:hAnsi="仿宋_GB2312" w:eastAsia="仿宋_GB2312" w:cs="仿宋_GB2312"/>
          <w:b/>
          <w:sz w:val="36"/>
          <w:szCs w:val="36"/>
        </w:rPr>
      </w:pPr>
    </w:p>
    <w:p w14:paraId="6D70D149">
      <w:pPr>
        <w:spacing w:line="560" w:lineRule="exact"/>
        <w:rPr>
          <w:rFonts w:hint="eastAsia" w:ascii="仿宋_GB2312" w:hAnsi="仿宋_GB2312" w:eastAsia="仿宋_GB2312" w:cs="仿宋_GB2312"/>
          <w:b/>
          <w:sz w:val="36"/>
          <w:szCs w:val="36"/>
        </w:rPr>
      </w:pPr>
    </w:p>
    <w:p w14:paraId="4B56D21B">
      <w:pPr>
        <w:spacing w:line="560" w:lineRule="exact"/>
        <w:rPr>
          <w:rFonts w:hint="eastAsia" w:ascii="仿宋_GB2312" w:hAnsi="仿宋_GB2312" w:eastAsia="仿宋_GB2312" w:cs="仿宋_GB2312"/>
          <w:b/>
          <w:sz w:val="36"/>
          <w:szCs w:val="36"/>
        </w:rPr>
      </w:pPr>
    </w:p>
    <w:p w14:paraId="38A0F637">
      <w:pPr>
        <w:spacing w:line="560" w:lineRule="exact"/>
        <w:rPr>
          <w:rFonts w:hint="eastAsia" w:ascii="仿宋_GB2312" w:hAnsi="仿宋_GB2312" w:eastAsia="仿宋_GB2312" w:cs="仿宋_GB2312"/>
          <w:b/>
          <w:sz w:val="36"/>
          <w:szCs w:val="36"/>
        </w:rPr>
      </w:pPr>
    </w:p>
    <w:p w14:paraId="13A00D6B">
      <w:p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第二部分 </w:t>
      </w:r>
      <w:r>
        <w:rPr>
          <w:rFonts w:hint="eastAsia" w:ascii="仿宋_GB2312" w:hAnsi="仿宋_GB2312" w:eastAsia="仿宋_GB2312" w:cs="仿宋_GB2312"/>
          <w:b/>
          <w:sz w:val="36"/>
          <w:szCs w:val="36"/>
          <w:lang w:val="en-US" w:eastAsia="zh-CN"/>
        </w:rPr>
        <w:t>盘山县退役军人事务局</w:t>
      </w:r>
      <w:r>
        <w:rPr>
          <w:rFonts w:hint="eastAsia" w:ascii="仿宋_GB2312" w:hAnsi="仿宋_GB2312" w:eastAsia="仿宋_GB2312" w:cs="仿宋_GB2312"/>
          <w:b/>
          <w:sz w:val="36"/>
          <w:szCs w:val="36"/>
        </w:rPr>
        <w:t>概况</w:t>
      </w:r>
    </w:p>
    <w:p w14:paraId="477C6031">
      <w:pPr>
        <w:spacing w:line="560" w:lineRule="exact"/>
        <w:ind w:firstLine="646" w:firstLineChars="200"/>
        <w:jc w:val="left"/>
        <w:rPr>
          <w:rFonts w:hint="eastAsia" w:ascii="仿宋_GB2312" w:hAnsi="仿宋_GB2312" w:eastAsia="仿宋_GB2312" w:cs="仿宋_GB2312"/>
          <w:sz w:val="32"/>
          <w:szCs w:val="32"/>
        </w:rPr>
      </w:pPr>
    </w:p>
    <w:p w14:paraId="6759FDA3">
      <w:pPr>
        <w:numPr>
          <w:ilvl w:val="0"/>
          <w:numId w:val="2"/>
        </w:numPr>
        <w:spacing w:line="560" w:lineRule="exact"/>
        <w:ind w:firstLine="646"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部门职责</w:t>
      </w:r>
    </w:p>
    <w:p w14:paraId="795D8487">
      <w:pPr>
        <w:numPr>
          <w:ilvl w:val="0"/>
          <w:numId w:val="0"/>
        </w:numPr>
        <w:spacing w:line="560" w:lineRule="exact"/>
        <w:jc w:val="left"/>
        <w:rPr>
          <w:rFonts w:hint="eastAsia" w:ascii="仿宋_GB2312" w:hAnsi="仿宋_GB2312" w:eastAsia="仿宋_GB2312" w:cs="仿宋_GB2312"/>
          <w:b/>
          <w:bCs/>
          <w:sz w:val="32"/>
          <w:szCs w:val="32"/>
        </w:rPr>
      </w:pPr>
    </w:p>
    <w:p w14:paraId="10224C9C">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（一）组织实施全县关于退役军人思想政治、管理保障和安置优抚等工作的政策措施，组织起草相关规范性文件，褒扬彰显退役军人为党、国家和人民牺牲奉献的精神风范和价值导向。</w:t>
      </w:r>
    </w:p>
    <w:p w14:paraId="2CF39C67">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（二）负责军队转业干部、复员干部、离休退休干部、退役士兵和无军籍退休退职职工的移交安置工作和自主择业、就业退役军人服务管理工作。</w:t>
      </w:r>
    </w:p>
    <w:p w14:paraId="6B18BC7A">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（三）组织指导退役军人教育培训工作，协调扶持退役军人和随军随调家属就业创业。</w:t>
      </w:r>
    </w:p>
    <w:p w14:paraId="3B16B3F8">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（四）根据国家退役军人特殊保障政策，会同有关部门制定我县落实措施办法并组织实施。</w:t>
      </w:r>
    </w:p>
    <w:p w14:paraId="655EDC65">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（五）组织协调落实移交地方的离休退休军人，符合条件的其他退役军人和无军籍退休退职职工的住房保障工作，以及退役军人医疗保障、社会保险等待遇保障工作。</w:t>
      </w:r>
    </w:p>
    <w:p w14:paraId="69CB1760">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（六）组织指导伤病残退役军人服务管理和抚恤工作，落实退役军人医疗、疗养、养老等政策，拟订机构规划并组织实施。承担不适宜继续服役的伤病残军人相关工作。</w:t>
      </w:r>
    </w:p>
    <w:p w14:paraId="0C958404">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（七）负责现役军人、退役军人、军队文职人员和军属优待、抚恤等工作，落实国家关于国民党抗战老兵等有关人员优待政策。</w:t>
      </w:r>
    </w:p>
    <w:p w14:paraId="376E23DE">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个人先进典型事迹。</w:t>
      </w:r>
    </w:p>
    <w:p w14:paraId="01CC7A3B">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（九）指导并监督检查退役军人相关法律法规和政策措施的落实，组织开展退役军人权益维护和有关人员的帮扶援助工作。</w:t>
      </w:r>
    </w:p>
    <w:p w14:paraId="3D87C8FB">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（十）组织指导全县拥军优属工作。承担县双拥工作领导小组和县军队转业干部安置工作领导小组的日常工作。组织指导军供服务保障工作。</w:t>
      </w:r>
    </w:p>
    <w:p w14:paraId="149D6405">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（十一）完成县委、县政府交办的其他任务。</w:t>
      </w:r>
    </w:p>
    <w:p w14:paraId="2A80CCFF">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429E13BD">
      <w:pPr>
        <w:spacing w:line="560" w:lineRule="exact"/>
        <w:ind w:firstLine="646"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二、机构设置</w:t>
      </w:r>
    </w:p>
    <w:p w14:paraId="405BB4C6">
      <w:pPr>
        <w:spacing w:line="56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纳入</w:t>
      </w:r>
      <w:r>
        <w:rPr>
          <w:rFonts w:hint="eastAsia" w:ascii="仿宋_GB2312" w:hAnsi="仿宋_GB2312" w:eastAsia="仿宋_GB2312" w:cs="仿宋_GB2312"/>
          <w:b/>
          <w:sz w:val="32"/>
          <w:szCs w:val="32"/>
          <w:lang w:val="en-US" w:eastAsia="zh-CN"/>
        </w:rPr>
        <w:t>盘山县退役军人事务局2025</w:t>
      </w:r>
      <w:r>
        <w:rPr>
          <w:rFonts w:hint="eastAsia" w:ascii="仿宋_GB2312" w:hAnsi="仿宋_GB2312" w:eastAsia="仿宋_GB2312" w:cs="仿宋_GB2312"/>
          <w:b/>
          <w:sz w:val="32"/>
          <w:szCs w:val="32"/>
        </w:rPr>
        <w:t>年部门预算编制范围的</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级预算单位包括：</w:t>
      </w:r>
      <w:r>
        <w:rPr>
          <w:rFonts w:hint="eastAsia" w:ascii="仿宋_GB2312" w:hAnsi="仿宋_GB2312" w:eastAsia="仿宋_GB2312" w:cs="仿宋_GB2312"/>
          <w:sz w:val="32"/>
          <w:szCs w:val="32"/>
          <w:lang w:val="en-US" w:eastAsia="zh-CN"/>
        </w:rPr>
        <w:t>盘山县退役军人事务局（本级）</w:t>
      </w:r>
    </w:p>
    <w:p w14:paraId="5DE873D2">
      <w:pPr>
        <w:spacing w:line="560" w:lineRule="exact"/>
        <w:ind w:firstLine="646" w:firstLineChars="200"/>
        <w:jc w:val="left"/>
        <w:rPr>
          <w:rFonts w:hint="eastAsia" w:ascii="仿宋_GB2312" w:hAnsi="仿宋_GB2312" w:eastAsia="仿宋_GB2312" w:cs="仿宋_GB2312"/>
          <w:sz w:val="32"/>
          <w:szCs w:val="32"/>
        </w:rPr>
      </w:pPr>
    </w:p>
    <w:p w14:paraId="04F453F0">
      <w:pPr>
        <w:spacing w:line="560" w:lineRule="exact"/>
        <w:jc w:val="both"/>
        <w:rPr>
          <w:rFonts w:hint="eastAsia" w:ascii="仿宋_GB2312" w:hAnsi="仿宋_GB2312" w:eastAsia="仿宋_GB2312" w:cs="仿宋_GB2312"/>
          <w:b/>
          <w:sz w:val="36"/>
          <w:szCs w:val="36"/>
        </w:rPr>
      </w:pPr>
    </w:p>
    <w:p w14:paraId="43CB6EAF">
      <w:pPr>
        <w:spacing w:line="560" w:lineRule="exact"/>
        <w:jc w:val="both"/>
        <w:rPr>
          <w:rFonts w:hint="eastAsia" w:ascii="仿宋_GB2312" w:hAnsi="仿宋_GB2312" w:eastAsia="仿宋_GB2312" w:cs="仿宋_GB2312"/>
          <w:b/>
          <w:sz w:val="36"/>
          <w:szCs w:val="36"/>
        </w:rPr>
      </w:pPr>
    </w:p>
    <w:p w14:paraId="4905C9EF">
      <w:pPr>
        <w:spacing w:line="560" w:lineRule="exact"/>
        <w:jc w:val="both"/>
        <w:rPr>
          <w:rFonts w:hint="eastAsia" w:ascii="仿宋_GB2312" w:hAnsi="仿宋_GB2312" w:eastAsia="仿宋_GB2312" w:cs="仿宋_GB2312"/>
          <w:b/>
          <w:sz w:val="36"/>
          <w:szCs w:val="36"/>
        </w:rPr>
      </w:pPr>
    </w:p>
    <w:p w14:paraId="55BD4C91">
      <w:pPr>
        <w:numPr>
          <w:ilvl w:val="0"/>
          <w:numId w:val="3"/>
        </w:num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盘山县退役军人事务局2025</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单位</w:t>
      </w:r>
      <w:r>
        <w:rPr>
          <w:rFonts w:hint="eastAsia" w:ascii="仿宋_GB2312" w:hAnsi="仿宋_GB2312" w:eastAsia="仿宋_GB2312" w:cs="仿宋_GB2312"/>
          <w:b/>
          <w:sz w:val="36"/>
          <w:szCs w:val="36"/>
        </w:rPr>
        <w:t>预算</w:t>
      </w:r>
    </w:p>
    <w:p w14:paraId="2E8AFC8D">
      <w:pPr>
        <w:numPr>
          <w:ilvl w:val="0"/>
          <w:numId w:val="0"/>
        </w:num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情况说明</w:t>
      </w:r>
    </w:p>
    <w:p w14:paraId="04CF9CCF">
      <w:pPr>
        <w:spacing w:line="560" w:lineRule="exact"/>
        <w:jc w:val="center"/>
        <w:rPr>
          <w:rFonts w:hint="eastAsia" w:ascii="仿宋_GB2312" w:hAnsi="仿宋_GB2312" w:eastAsia="仿宋_GB2312" w:cs="仿宋_GB2312"/>
          <w:b/>
          <w:sz w:val="36"/>
          <w:szCs w:val="36"/>
        </w:rPr>
      </w:pPr>
    </w:p>
    <w:p w14:paraId="6B06D4CC">
      <w:pPr>
        <w:spacing w:line="560" w:lineRule="exact"/>
        <w:ind w:firstLine="632" w:firstLineChars="196"/>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一、综合预算收支指标情况</w:t>
      </w:r>
    </w:p>
    <w:p w14:paraId="67B5D26F">
      <w:pPr>
        <w:spacing w:line="56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（一）收入预算</w:t>
      </w:r>
      <w:r>
        <w:rPr>
          <w:rFonts w:hint="eastAsia" w:ascii="仿宋_GB2312" w:hAnsi="仿宋_GB2312" w:eastAsia="仿宋_GB2312" w:cs="仿宋_GB2312"/>
          <w:b/>
          <w:sz w:val="32"/>
          <w:szCs w:val="32"/>
          <w:highlight w:val="none"/>
          <w:lang w:val="en-US" w:eastAsia="zh-CN"/>
        </w:rPr>
        <w:t>1538.60</w:t>
      </w:r>
      <w:r>
        <w:rPr>
          <w:rFonts w:hint="eastAsia" w:ascii="仿宋_GB2312" w:hAnsi="仿宋_GB2312" w:eastAsia="仿宋_GB2312" w:cs="仿宋_GB2312"/>
          <w:b/>
          <w:sz w:val="32"/>
          <w:szCs w:val="32"/>
          <w:highlight w:val="none"/>
        </w:rPr>
        <w:t>万元，</w:t>
      </w:r>
      <w:r>
        <w:rPr>
          <w:rFonts w:hint="eastAsia" w:ascii="仿宋_GB2312" w:hAnsi="仿宋_GB2312" w:eastAsia="仿宋_GB2312" w:cs="仿宋_GB2312"/>
          <w:sz w:val="32"/>
          <w:szCs w:val="32"/>
          <w:highlight w:val="none"/>
        </w:rPr>
        <w:t>其中：</w:t>
      </w:r>
    </w:p>
    <w:p w14:paraId="1BCB4DB2">
      <w:pPr>
        <w:spacing w:line="56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1.一般公共预算拨款收入</w:t>
      </w:r>
      <w:r>
        <w:rPr>
          <w:rFonts w:hint="eastAsia" w:ascii="仿宋_GB2312" w:hAnsi="仿宋_GB2312" w:eastAsia="仿宋_GB2312" w:cs="仿宋_GB2312"/>
          <w:sz w:val="32"/>
          <w:szCs w:val="32"/>
          <w:highlight w:val="none"/>
          <w:lang w:val="en-US" w:eastAsia="zh-CN"/>
        </w:rPr>
        <w:t>1538.60</w:t>
      </w:r>
      <w:r>
        <w:rPr>
          <w:rFonts w:hint="eastAsia" w:ascii="仿宋_GB2312" w:hAnsi="仿宋_GB2312" w:eastAsia="仿宋_GB2312" w:cs="仿宋_GB2312"/>
          <w:sz w:val="32"/>
          <w:szCs w:val="32"/>
          <w:highlight w:val="none"/>
        </w:rPr>
        <w:t>万元；</w:t>
      </w:r>
    </w:p>
    <w:p w14:paraId="04E06494">
      <w:pPr>
        <w:spacing w:line="56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2.政府性基金预算拨款收入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5C7A22EB">
      <w:pPr>
        <w:spacing w:line="560" w:lineRule="exact"/>
        <w:ind w:left="647" w:leftChars="304" w:firstLine="16" w:firstLineChars="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3.国有资本经营预算拨款收入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7599CE64">
      <w:pPr>
        <w:spacing w:line="560" w:lineRule="exact"/>
        <w:ind w:left="647" w:leftChars="304" w:firstLine="16" w:firstLineChars="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4.财政专户管理资金收入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4A000D80">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5.单位资金收入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万元，其中：事业收入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万元，事业单位经营收入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万元，上级补助收入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万元，附属单位上缴收入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万元，其他收入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6894F627">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6.上年结转结余</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万元，其中上年财政专户管理资金超收收入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万元，政府性基金预算超收收入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
        </w:rPr>
        <w:t>单位资金超收收入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（二）支出预算</w:t>
      </w:r>
      <w:r>
        <w:rPr>
          <w:rFonts w:hint="eastAsia" w:ascii="仿宋_GB2312" w:hAnsi="仿宋_GB2312" w:eastAsia="仿宋_GB2312" w:cs="仿宋_GB2312"/>
          <w:b/>
          <w:sz w:val="32"/>
          <w:szCs w:val="32"/>
          <w:highlight w:val="none"/>
          <w:lang w:val="en-US" w:eastAsia="zh-CN"/>
        </w:rPr>
        <w:t>1538.60</w:t>
      </w:r>
      <w:r>
        <w:rPr>
          <w:rFonts w:hint="eastAsia" w:ascii="仿宋_GB2312" w:hAnsi="仿宋_GB2312" w:eastAsia="仿宋_GB2312" w:cs="仿宋_GB2312"/>
          <w:b/>
          <w:sz w:val="32"/>
          <w:szCs w:val="32"/>
          <w:highlight w:val="none"/>
        </w:rPr>
        <w:t>万元，</w:t>
      </w:r>
      <w:r>
        <w:rPr>
          <w:rFonts w:hint="eastAsia" w:ascii="仿宋_GB2312" w:hAnsi="仿宋_GB2312" w:eastAsia="仿宋_GB2312" w:cs="仿宋_GB2312"/>
          <w:sz w:val="32"/>
          <w:szCs w:val="32"/>
          <w:highlight w:val="none"/>
        </w:rPr>
        <w:t>其中：</w:t>
      </w:r>
    </w:p>
    <w:p w14:paraId="6AB91C2A">
      <w:pPr>
        <w:autoSpaceDE w:val="0"/>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1.基本支出</w:t>
      </w:r>
      <w:r>
        <w:rPr>
          <w:rFonts w:hint="eastAsia" w:ascii="仿宋_GB2312" w:hAnsi="仿宋_GB2312" w:eastAsia="仿宋_GB2312" w:cs="仿宋_GB2312"/>
          <w:sz w:val="32"/>
          <w:szCs w:val="32"/>
          <w:highlight w:val="none"/>
          <w:lang w:val="en-US" w:eastAsia="zh-CN"/>
        </w:rPr>
        <w:t>224.23</w:t>
      </w:r>
      <w:r>
        <w:rPr>
          <w:rFonts w:hint="eastAsia" w:ascii="仿宋_GB2312" w:hAnsi="仿宋_GB2312" w:eastAsia="仿宋_GB2312" w:cs="仿宋_GB2312"/>
          <w:sz w:val="32"/>
          <w:szCs w:val="32"/>
          <w:highlight w:val="none"/>
        </w:rPr>
        <w:t>万元；</w:t>
      </w:r>
    </w:p>
    <w:p w14:paraId="6D4B2C2A">
      <w:pPr>
        <w:autoSpaceDE w:val="0"/>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2.项目支出</w:t>
      </w:r>
      <w:r>
        <w:rPr>
          <w:rFonts w:hint="eastAsia" w:ascii="仿宋_GB2312" w:hAnsi="仿宋_GB2312" w:eastAsia="仿宋_GB2312" w:cs="仿宋_GB2312"/>
          <w:sz w:val="32"/>
          <w:szCs w:val="32"/>
          <w:highlight w:val="none"/>
          <w:lang w:val="en-US" w:eastAsia="zh-CN"/>
        </w:rPr>
        <w:t>1314.37</w:t>
      </w:r>
      <w:r>
        <w:rPr>
          <w:rFonts w:hint="eastAsia" w:ascii="仿宋_GB2312" w:hAnsi="仿宋_GB2312" w:eastAsia="仿宋_GB2312" w:cs="仿宋_GB2312"/>
          <w:sz w:val="32"/>
          <w:szCs w:val="32"/>
          <w:highlight w:val="none"/>
        </w:rPr>
        <w:t>万元。</w:t>
      </w:r>
    </w:p>
    <w:p w14:paraId="55D03010">
      <w:pPr>
        <w:spacing w:line="560" w:lineRule="exact"/>
        <w:ind w:firstLine="646" w:firstLineChars="200"/>
        <w:jc w:val="distribut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在支出预算中债务支出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万元；政府采购支出</w:t>
      </w:r>
    </w:p>
    <w:p w14:paraId="3B4F748E">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万元；政府购买服务支出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rPr>
        <w:t>纳入预算绩效管理的特定目标类</w:t>
      </w:r>
      <w:r>
        <w:rPr>
          <w:rFonts w:hint="eastAsia" w:ascii="仿宋_GB2312" w:hAnsi="仿宋_GB2312" w:eastAsia="仿宋_GB2312" w:cs="仿宋_GB2312"/>
          <w:color w:val="auto"/>
          <w:sz w:val="32"/>
          <w:szCs w:val="32"/>
          <w:highlight w:val="none"/>
          <w:lang w:eastAsia="zh-CN"/>
        </w:rPr>
        <w:t>和其他运转类</w:t>
      </w:r>
      <w:r>
        <w:rPr>
          <w:rFonts w:hint="eastAsia" w:ascii="仿宋_GB2312" w:hAnsi="仿宋_GB2312" w:eastAsia="仿宋_GB2312" w:cs="仿宋_GB2312"/>
          <w:color w:val="auto"/>
          <w:sz w:val="32"/>
          <w:szCs w:val="32"/>
          <w:highlight w:val="none"/>
        </w:rPr>
        <w:t>项目共</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sz w:val="32"/>
          <w:szCs w:val="32"/>
          <w:highlight w:val="none"/>
        </w:rPr>
        <w:t>，涉及资金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万元。 </w:t>
      </w:r>
    </w:p>
    <w:p w14:paraId="191661B2">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270.64</w:t>
      </w:r>
      <w:r>
        <w:rPr>
          <w:rFonts w:hint="eastAsia" w:ascii="仿宋_GB2312" w:hAnsi="仿宋_GB2312" w:eastAsia="仿宋_GB2312" w:cs="仿宋_GB2312"/>
          <w:sz w:val="32"/>
          <w:szCs w:val="32"/>
          <w:highlight w:val="none"/>
        </w:rPr>
        <w:t>万元，增</w:t>
      </w:r>
      <w:r>
        <w:rPr>
          <w:rFonts w:hint="eastAsia" w:ascii="仿宋_GB2312" w:hAnsi="仿宋_GB2312" w:eastAsia="仿宋_GB2312" w:cs="仿宋_GB2312"/>
          <w:sz w:val="32"/>
          <w:szCs w:val="32"/>
          <w:highlight w:val="none"/>
          <w:lang w:val="en-US" w:eastAsia="zh-CN"/>
        </w:rPr>
        <w:t>减</w:t>
      </w:r>
      <w:r>
        <w:rPr>
          <w:rFonts w:hint="eastAsia" w:ascii="仿宋_GB2312" w:hAnsi="仿宋_GB2312" w:eastAsia="仿宋_GB2312" w:cs="仿宋_GB2312"/>
          <w:sz w:val="32"/>
          <w:szCs w:val="32"/>
          <w:highlight w:val="none"/>
        </w:rPr>
        <w:t>变化的主要原因为</w:t>
      </w:r>
      <w:r>
        <w:rPr>
          <w:rFonts w:hint="eastAsia" w:ascii="仿宋_GB2312" w:hAnsi="仿宋_GB2312" w:eastAsia="仿宋_GB2312" w:cs="仿宋_GB2312"/>
          <w:sz w:val="32"/>
          <w:szCs w:val="32"/>
          <w:highlight w:val="none"/>
          <w:lang w:val="en-US" w:eastAsia="zh-CN"/>
        </w:rPr>
        <w:t>优抚对象各项补助标准提高，收入支出增加</w:t>
      </w:r>
      <w:r>
        <w:rPr>
          <w:rFonts w:hint="eastAsia" w:ascii="仿宋_GB2312" w:hAnsi="仿宋_GB2312" w:eastAsia="仿宋_GB2312" w:cs="仿宋_GB2312"/>
          <w:sz w:val="32"/>
          <w:szCs w:val="32"/>
          <w:highlight w:val="none"/>
        </w:rPr>
        <w:t>。</w:t>
      </w:r>
    </w:p>
    <w:p w14:paraId="18938F08">
      <w:pPr>
        <w:spacing w:line="560" w:lineRule="exact"/>
        <w:ind w:firstLine="64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管理专项资金情况</w:t>
      </w:r>
    </w:p>
    <w:p w14:paraId="240D2B8C">
      <w:pPr>
        <w:spacing w:line="560" w:lineRule="exact"/>
        <w:ind w:firstLine="646"/>
        <w:rPr>
          <w:rFonts w:hint="eastAsia" w:ascii="仿宋_GB2312" w:hAnsi="仿宋_GB2312" w:eastAsia="仿宋_GB2312" w:cs="仿宋_GB2312"/>
          <w:spacing w:val="-2"/>
          <w:kern w:val="0"/>
          <w:sz w:val="32"/>
          <w:szCs w:val="32"/>
          <w:highlight w:val="gree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盘山县退役军人事务局</w:t>
      </w:r>
      <w:r>
        <w:rPr>
          <w:rFonts w:hint="eastAsia" w:ascii="仿宋_GB2312" w:hAnsi="仿宋_GB2312" w:eastAsia="仿宋_GB2312" w:cs="仿宋_GB2312"/>
          <w:sz w:val="32"/>
          <w:szCs w:val="32"/>
        </w:rPr>
        <w:t>管理专项资金共</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w:t>
      </w:r>
      <w:r>
        <w:rPr>
          <w:rFonts w:hint="eastAsia" w:ascii="仿宋_GB2312" w:hAnsi="仿宋_GB2312" w:eastAsia="仿宋_GB2312" w:cs="仿宋_GB2312"/>
          <w:spacing w:val="-2"/>
          <w:kern w:val="0"/>
          <w:sz w:val="32"/>
          <w:szCs w:val="32"/>
        </w:rPr>
        <w:t>涉及资金</w:t>
      </w:r>
      <w:r>
        <w:rPr>
          <w:rFonts w:hint="eastAsia" w:ascii="仿宋_GB2312" w:hAnsi="仿宋_GB2312" w:eastAsia="仿宋_GB2312" w:cs="仿宋_GB2312"/>
          <w:sz w:val="32"/>
          <w:szCs w:val="32"/>
          <w:lang w:val="en-US" w:eastAsia="zh-CN"/>
        </w:rPr>
        <w:t>1314.37</w:t>
      </w:r>
      <w:r>
        <w:rPr>
          <w:rFonts w:hint="eastAsia" w:ascii="仿宋_GB2312" w:hAnsi="仿宋_GB2312" w:eastAsia="仿宋_GB2312" w:cs="仿宋_GB2312"/>
          <w:spacing w:val="-2"/>
          <w:kern w:val="0"/>
          <w:sz w:val="32"/>
          <w:szCs w:val="32"/>
        </w:rPr>
        <w:t>万元。其中：</w:t>
      </w:r>
      <w:r>
        <w:rPr>
          <w:rFonts w:hint="eastAsia" w:ascii="仿宋_GB2312" w:hAnsi="仿宋_GB2312" w:eastAsia="仿宋_GB2312" w:cs="仿宋_GB2312"/>
          <w:sz w:val="32"/>
          <w:szCs w:val="32"/>
          <w:lang w:val="en-US" w:eastAsia="zh-CN"/>
        </w:rPr>
        <w:t>系统维护服务费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z w:val="32"/>
          <w:szCs w:val="32"/>
          <w:lang w:val="en-US" w:eastAsia="zh-CN"/>
        </w:rPr>
        <w:t>三方面人住院费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lang w:val="en-US" w:eastAsia="zh-CN"/>
        </w:rPr>
        <w:t>义务兵立功奖励费8万元；优抚对象临时救助20万元；春节及八一走访慰问金177.5万元；优抚对象医疗保险40.5万元；双拥及信访维稳经费5万元；烈士纪念日经费3万元；待安置期间退役士兵保险费36万元；抚恤补助资金提标补差款70.67万元；在乡参战参试铀矿开采人员生活补助20.69万元；在乡带病回乡退伍军人生活补助31万元；老复员军人遗属80万元；随军家属5万元；农村籍退役士兵补助77.80万元；在乡老复员军人定期补助44.73万元；退役士兵士官一次性经济补助96万元；军队移交政府离退休人员退休金及取暖费14万元；义务兵家庭优待金331.60万元；退役士兵经济补助支出7万元；入伍大学生一次性奖励金支出48.8万元；军队移交退休人员丧葬费35万元；企业军转干10万元；企业退休两参人员139.08万元</w:t>
      </w:r>
      <w:r>
        <w:rPr>
          <w:rFonts w:hint="eastAsia" w:ascii="仿宋_GB2312" w:hAnsi="仿宋_GB2312" w:eastAsia="仿宋_GB2312" w:cs="仿宋_GB2312"/>
          <w:spacing w:val="-2"/>
          <w:kern w:val="0"/>
          <w:sz w:val="32"/>
          <w:szCs w:val="32"/>
        </w:rPr>
        <w:t>。</w:t>
      </w:r>
    </w:p>
    <w:p w14:paraId="11D11360">
      <w:pPr>
        <w:spacing w:line="56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三、机关运行经费安排情况</w:t>
      </w:r>
    </w:p>
    <w:p w14:paraId="6A27B95D">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盘山县退役军人事务局</w:t>
      </w:r>
      <w:r>
        <w:rPr>
          <w:rFonts w:hint="eastAsia" w:ascii="仿宋_GB2312" w:hAnsi="仿宋_GB2312" w:eastAsia="仿宋_GB2312" w:cs="仿宋_GB2312"/>
          <w:sz w:val="32"/>
          <w:szCs w:val="32"/>
        </w:rPr>
        <w:t>机关运行经费预算为</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val="en-US" w:eastAsia="zh-CN"/>
        </w:rPr>
        <w:t>办公费3.79万元；其他商品和服务支出1.46万元</w:t>
      </w:r>
      <w:r>
        <w:rPr>
          <w:rFonts w:hint="eastAsia" w:ascii="仿宋_GB2312" w:hAnsi="仿宋_GB2312" w:eastAsia="仿宋_GB2312" w:cs="仿宋_GB2312"/>
          <w:sz w:val="32"/>
          <w:szCs w:val="32"/>
        </w:rPr>
        <w:t>。</w:t>
      </w:r>
    </w:p>
    <w:p w14:paraId="616C3F22">
      <w:pPr>
        <w:spacing w:line="560" w:lineRule="exact"/>
        <w:ind w:firstLine="66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2025年盘山县退役军人事务局安排政府采购预算0万元，具体为货物0万元，服务0万元，工程0万元；预留面向中小企业采购份额0万元，其中预留给小微企业0万元。</w:t>
      </w:r>
    </w:p>
    <w:p w14:paraId="2A36F7C3">
      <w:pPr>
        <w:spacing w:line="560" w:lineRule="exact"/>
        <w:ind w:firstLine="66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五、“三公”经费预算情况</w:t>
      </w:r>
    </w:p>
    <w:p w14:paraId="441F5C3A">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盘山县退役军人事务局</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预算安排的 “三公”经费预算为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4E8D7131">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6BE5733">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18ABAB33">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2F030526">
      <w:pPr>
        <w:pStyle w:val="2"/>
        <w:rPr>
          <w:rFonts w:hint="eastAsia" w:ascii="仿宋_GB2312" w:hAnsi="仿宋_GB2312" w:eastAsia="仿宋_GB2312" w:cs="仿宋_GB2312"/>
        </w:rPr>
      </w:pPr>
    </w:p>
    <w:p w14:paraId="3954068F">
      <w:pPr>
        <w:rPr>
          <w:rFonts w:hint="eastAsia" w:ascii="仿宋_GB2312" w:hAnsi="仿宋_GB2312" w:eastAsia="仿宋_GB2312" w:cs="仿宋_GB2312"/>
        </w:rPr>
      </w:pPr>
    </w:p>
    <w:p w14:paraId="2CF779CE">
      <w:pPr>
        <w:pStyle w:val="2"/>
        <w:rPr>
          <w:rFonts w:hint="eastAsia" w:ascii="仿宋_GB2312" w:hAnsi="仿宋_GB2312" w:eastAsia="仿宋_GB2312" w:cs="仿宋_GB2312"/>
        </w:rPr>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eastAsia="zh-CN"/>
              </w:rPr>
              <w:t>财政拨款</w:t>
            </w:r>
            <w:r>
              <w:rPr>
                <w:rFonts w:hint="eastAsia" w:ascii="仿宋_GB2312" w:hAnsi="仿宋_GB2312" w:eastAsia="仿宋_GB2312" w:cs="仿宋_GB2312"/>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hint="eastAsia" w:ascii="仿宋_GB2312" w:hAnsi="仿宋_GB2312" w:eastAsia="仿宋_GB2312" w:cs="仿宋_GB2312"/>
                <w:color w:val="000000"/>
                <w:kern w:val="0"/>
                <w:sz w:val="24"/>
              </w:rPr>
            </w:pPr>
          </w:p>
        </w:tc>
        <w:tc>
          <w:tcPr>
            <w:tcW w:w="2026" w:type="dxa"/>
            <w:vAlign w:val="center"/>
          </w:tcPr>
          <w:p w14:paraId="61B46910">
            <w:pPr>
              <w:widowControl/>
              <w:spacing w:line="560" w:lineRule="exact"/>
              <w:jc w:val="left"/>
              <w:rPr>
                <w:rFonts w:hint="eastAsia" w:ascii="仿宋_GB2312" w:hAnsi="仿宋_GB2312" w:eastAsia="仿宋_GB2312" w:cs="仿宋_GB2312"/>
                <w:color w:val="000000"/>
                <w:kern w:val="0"/>
                <w:sz w:val="24"/>
              </w:rPr>
            </w:pPr>
          </w:p>
        </w:tc>
        <w:tc>
          <w:tcPr>
            <w:tcW w:w="3386" w:type="dxa"/>
            <w:gridSpan w:val="2"/>
            <w:vAlign w:val="center"/>
          </w:tcPr>
          <w:p w14:paraId="7B94A911">
            <w:pPr>
              <w:widowControl/>
              <w:spacing w:line="560" w:lineRule="exact"/>
              <w:jc w:val="righ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hint="eastAsia" w:ascii="仿宋_GB2312" w:hAnsi="仿宋_GB2312" w:eastAsia="仿宋_GB2312" w:cs="仿宋_GB2312"/>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lang w:val="en-US" w:eastAsia="zh-CN"/>
              </w:rPr>
              <w:t>（2024）</w:t>
            </w:r>
            <w:r>
              <w:rPr>
                <w:rFonts w:hint="eastAsia" w:ascii="仿宋_GB2312" w:hAnsi="仿宋_GB2312" w:eastAsia="仿宋_GB2312" w:cs="仿宋_GB2312"/>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lang w:val="en-US" w:eastAsia="zh-CN"/>
              </w:rPr>
              <w:t>2025</w:t>
            </w:r>
            <w:r>
              <w:rPr>
                <w:rFonts w:hint="eastAsia" w:ascii="仿宋_GB2312" w:hAnsi="仿宋_GB2312" w:eastAsia="仿宋_GB2312" w:cs="仿宋_GB2312"/>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仿宋_GB2312" w:hAnsi="仿宋_GB2312" w:eastAsia="仿宋_GB2312" w:cs="仿宋_GB2312"/>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仿宋_GB2312" w:hAnsi="仿宋_GB2312" w:eastAsia="仿宋_GB2312" w:cs="仿宋_GB2312"/>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仿宋_GB2312" w:hAnsi="仿宋_GB2312" w:eastAsia="仿宋_GB2312" w:cs="仿宋_GB2312"/>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仿宋_GB2312" w:hAnsi="仿宋_GB2312" w:eastAsia="仿宋_GB2312" w:cs="仿宋_GB2312"/>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 xml:space="preserve">          </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 xml:space="preserve">          </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仿宋_GB2312" w:hAnsi="仿宋_GB2312" w:eastAsia="仿宋_GB2312" w:cs="仿宋_GB2312"/>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仿宋_GB2312" w:hAnsi="仿宋_GB2312" w:eastAsia="仿宋_GB2312" w:cs="仿宋_GB2312"/>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仿宋_GB2312" w:hAnsi="仿宋_GB2312" w:eastAsia="仿宋_GB2312" w:cs="仿宋_GB2312"/>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仿宋_GB2312" w:hAnsi="仿宋_GB2312" w:eastAsia="仿宋_GB2312" w:cs="仿宋_GB2312"/>
                <w:color w:val="000000"/>
                <w:kern w:val="0"/>
                <w:sz w:val="24"/>
              </w:rPr>
            </w:pPr>
          </w:p>
        </w:tc>
      </w:tr>
    </w:tbl>
    <w:p w14:paraId="2942E408">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六、国有资产占用情况</w:t>
      </w:r>
    </w:p>
    <w:p w14:paraId="270AF4ED">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盘山县退役军人事务局2025</w:t>
      </w:r>
      <w:r>
        <w:rPr>
          <w:rFonts w:hint="eastAsia" w:ascii="仿宋_GB2312" w:hAnsi="仿宋_GB2312" w:eastAsia="仿宋_GB2312" w:cs="仿宋_GB2312"/>
          <w:sz w:val="32"/>
          <w:szCs w:val="32"/>
        </w:rPr>
        <w:t>年年初预算购置车辆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万元，单位价值50万元以上的通用设备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台，单位价值100万元以上的专用设备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14:paraId="1BB00385">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七、预算绩效目标情况</w:t>
      </w:r>
    </w:p>
    <w:p w14:paraId="7013E6F2">
      <w:pPr>
        <w:spacing w:line="560" w:lineRule="exact"/>
        <w:ind w:firstLine="632" w:firstLineChars="196"/>
        <w:rPr>
          <w:rFonts w:hint="eastAsia" w:ascii="仿宋_GB2312" w:hAnsi="仿宋_GB2312" w:eastAsia="仿宋_GB2312" w:cs="仿宋_GB2312"/>
          <w:b/>
          <w:sz w:val="36"/>
          <w:szCs w:val="36"/>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盘山县退役军人事务局2025</w:t>
      </w:r>
      <w:r>
        <w:rPr>
          <w:rFonts w:hint="eastAsia" w:ascii="仿宋_GB2312" w:hAnsi="仿宋_GB2312" w:eastAsia="仿宋_GB2312" w:cs="仿宋_GB2312"/>
          <w:sz w:val="32"/>
          <w:szCs w:val="32"/>
        </w:rPr>
        <w:t>年应编制部门（单位）整体绩效目标共</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个，实际编制部门（单位）整体绩效目标共</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个，编制部门（单位）整体绩效目标覆盖率（实际编制绩效目标的</w:t>
      </w:r>
      <w:r>
        <w:rPr>
          <w:rFonts w:hint="eastAsia" w:ascii="仿宋_GB2312" w:hAnsi="仿宋_GB2312" w:eastAsia="仿宋_GB2312" w:cs="仿宋_GB2312"/>
          <w:color w:val="auto"/>
          <w:sz w:val="32"/>
          <w:szCs w:val="32"/>
          <w:highlight w:val="none"/>
        </w:rPr>
        <w:t>数量/应编制绩效目标的数量）为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年应编制绩效目标的</w:t>
      </w:r>
      <w:r>
        <w:rPr>
          <w:rFonts w:hint="eastAsia" w:ascii="仿宋_GB2312" w:hAnsi="仿宋_GB2312" w:eastAsia="仿宋_GB2312" w:cs="仿宋_GB2312"/>
          <w:strike w:val="0"/>
          <w:dstrike w:val="0"/>
          <w:color w:val="auto"/>
          <w:sz w:val="32"/>
          <w:szCs w:val="32"/>
          <w:highlight w:val="none"/>
        </w:rPr>
        <w:t>特定目标类</w:t>
      </w:r>
      <w:r>
        <w:rPr>
          <w:rFonts w:hint="eastAsia" w:ascii="仿宋_GB2312" w:hAnsi="仿宋_GB2312" w:eastAsia="仿宋_GB2312" w:cs="仿宋_GB2312"/>
          <w:strike w:val="0"/>
          <w:dstrike w:val="0"/>
          <w:color w:val="auto"/>
          <w:sz w:val="32"/>
          <w:szCs w:val="32"/>
          <w:highlight w:val="none"/>
          <w:lang w:eastAsia="zh-CN"/>
        </w:rPr>
        <w:t>和其他运转类</w:t>
      </w:r>
      <w:r>
        <w:rPr>
          <w:rFonts w:hint="eastAsia" w:ascii="仿宋_GB2312" w:hAnsi="仿宋_GB2312" w:eastAsia="仿宋_GB2312" w:cs="仿宋_GB2312"/>
          <w:color w:val="auto"/>
          <w:sz w:val="32"/>
          <w:szCs w:val="32"/>
          <w:highlight w:val="none"/>
        </w:rPr>
        <w:t>项目共</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个，实际编制绩效目标的</w:t>
      </w:r>
      <w:r>
        <w:rPr>
          <w:rFonts w:hint="eastAsia" w:ascii="仿宋_GB2312" w:hAnsi="仿宋_GB2312" w:eastAsia="仿宋_GB2312" w:cs="仿宋_GB2312"/>
          <w:strike w:val="0"/>
          <w:dstrike w:val="0"/>
          <w:color w:val="auto"/>
          <w:sz w:val="32"/>
          <w:szCs w:val="32"/>
          <w:highlight w:val="none"/>
        </w:rPr>
        <w:t>特定目标类</w:t>
      </w:r>
      <w:r>
        <w:rPr>
          <w:rFonts w:hint="eastAsia" w:ascii="仿宋_GB2312" w:hAnsi="仿宋_GB2312" w:eastAsia="仿宋_GB2312" w:cs="仿宋_GB2312"/>
          <w:strike w:val="0"/>
          <w:dstrike w:val="0"/>
          <w:color w:val="auto"/>
          <w:sz w:val="32"/>
          <w:szCs w:val="32"/>
          <w:highlight w:val="none"/>
          <w:lang w:eastAsia="zh-CN"/>
        </w:rPr>
        <w:t>和其他运转类</w:t>
      </w:r>
      <w:r>
        <w:rPr>
          <w:rFonts w:hint="eastAsia" w:ascii="仿宋_GB2312" w:hAnsi="仿宋_GB2312" w:eastAsia="仿宋_GB2312" w:cs="仿宋_GB2312"/>
          <w:color w:val="auto"/>
          <w:sz w:val="32"/>
          <w:szCs w:val="32"/>
          <w:highlight w:val="none"/>
        </w:rPr>
        <w:t>项目共</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个，涉及资金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万元，编制</w:t>
      </w:r>
      <w:r>
        <w:rPr>
          <w:rFonts w:hint="eastAsia" w:ascii="仿宋_GB2312" w:hAnsi="仿宋_GB2312" w:eastAsia="仿宋_GB2312" w:cs="仿宋_GB2312"/>
          <w:strike w:val="0"/>
          <w:dstrike w:val="0"/>
          <w:color w:val="auto"/>
          <w:sz w:val="32"/>
          <w:szCs w:val="32"/>
          <w:highlight w:val="none"/>
        </w:rPr>
        <w:t>特定目标类</w:t>
      </w:r>
      <w:r>
        <w:rPr>
          <w:rFonts w:hint="eastAsia" w:ascii="仿宋_GB2312" w:hAnsi="仿宋_GB2312" w:eastAsia="仿宋_GB2312" w:cs="仿宋_GB2312"/>
          <w:strike w:val="0"/>
          <w:dstrike w:val="0"/>
          <w:color w:val="auto"/>
          <w:sz w:val="32"/>
          <w:szCs w:val="32"/>
          <w:highlight w:val="none"/>
          <w:lang w:eastAsia="zh-CN"/>
        </w:rPr>
        <w:t>和其他运转类</w:t>
      </w:r>
      <w:r>
        <w:rPr>
          <w:rFonts w:hint="eastAsia" w:ascii="仿宋_GB2312" w:hAnsi="仿宋_GB2312" w:eastAsia="仿宋_GB2312" w:cs="仿宋_GB2312"/>
          <w:color w:val="auto"/>
          <w:sz w:val="32"/>
          <w:szCs w:val="32"/>
          <w:highlight w:val="none"/>
        </w:rPr>
        <w:t>绩效目标的项目覆盖率（实际编制绩效目标的数量/应编制绩效目标的数量）为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14:paraId="157A5ADC">
      <w:p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第四部分 名词解释</w:t>
      </w:r>
    </w:p>
    <w:p w14:paraId="48ECA87E">
      <w:pPr>
        <w:spacing w:line="560" w:lineRule="exact"/>
        <w:jc w:val="center"/>
        <w:rPr>
          <w:rFonts w:hint="eastAsia" w:ascii="仿宋_GB2312" w:hAnsi="仿宋_GB2312" w:eastAsia="仿宋_GB2312" w:cs="仿宋_GB2312"/>
          <w:sz w:val="32"/>
          <w:szCs w:val="32"/>
        </w:rPr>
      </w:pPr>
    </w:p>
    <w:p w14:paraId="4376139D">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2.基本支出：</w:t>
      </w:r>
      <w:r>
        <w:rPr>
          <w:rFonts w:hint="eastAsia" w:ascii="仿宋_GB2312" w:hAnsi="仿宋_GB2312" w:eastAsia="仿宋_GB2312" w:cs="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3.项目支出：</w:t>
      </w:r>
      <w:r>
        <w:rPr>
          <w:rFonts w:hint="eastAsia" w:ascii="仿宋_GB2312" w:hAnsi="仿宋_GB2312" w:eastAsia="仿宋_GB2312" w:cs="仿宋_GB2312"/>
          <w:sz w:val="32"/>
          <w:szCs w:val="32"/>
        </w:rPr>
        <w:t>指为完成特定工作任务和事业发展目标所发生的支出。</w:t>
      </w:r>
    </w:p>
    <w:p w14:paraId="4D638348">
      <w:pPr>
        <w:spacing w:line="560" w:lineRule="exact"/>
        <w:ind w:firstLine="646"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4.机关运行经费：</w:t>
      </w:r>
      <w:r>
        <w:rPr>
          <w:rFonts w:hint="eastAsia" w:ascii="仿宋_GB2312" w:hAnsi="仿宋_GB2312" w:eastAsia="仿宋_GB2312" w:cs="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5.上年结转：</w:t>
      </w:r>
      <w:r>
        <w:rPr>
          <w:rFonts w:hint="eastAsia" w:ascii="仿宋_GB2312" w:hAnsi="仿宋_GB2312" w:eastAsia="仿宋_GB2312" w:cs="仿宋_GB2312"/>
          <w:sz w:val="32"/>
          <w:szCs w:val="32"/>
        </w:rPr>
        <w:t>指以前年度尚未使用完毕，结转到本年仍按原规定用途继续使用的资金。</w:t>
      </w:r>
    </w:p>
    <w:p w14:paraId="223FB02C">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6.“三公”经费：</w:t>
      </w:r>
      <w:r>
        <w:rPr>
          <w:rFonts w:hint="eastAsia" w:ascii="仿宋_GB2312" w:hAnsi="仿宋_GB2312" w:eastAsia="仿宋_GB2312" w:cs="仿宋_GB2312"/>
          <w:sz w:val="32"/>
          <w:szCs w:val="32"/>
        </w:rPr>
        <w:t>指用</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7.一般公共服务支出（类）财政事务（款）行政运行（项）：</w:t>
      </w:r>
      <w:r>
        <w:rPr>
          <w:rFonts w:hint="eastAsia" w:ascii="仿宋_GB2312" w:hAnsi="仿宋_GB2312" w:eastAsia="仿宋_GB2312" w:cs="仿宋_GB2312"/>
          <w:sz w:val="32"/>
          <w:szCs w:val="32"/>
        </w:rPr>
        <w:t>反映行政单位（包括实行公务员管理的事业单位）的基本支出。</w:t>
      </w:r>
    </w:p>
    <w:p w14:paraId="3B997C58">
      <w:pPr>
        <w:spacing w:line="560" w:lineRule="exact"/>
        <w:ind w:firstLine="646"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8.一般公共服务支出（类）财政事务（款）一般行政管理事务（项）：</w:t>
      </w:r>
      <w:r>
        <w:rPr>
          <w:rFonts w:hint="eastAsia" w:ascii="仿宋_GB2312" w:hAnsi="仿宋_GB2312" w:eastAsia="仿宋_GB2312" w:cs="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9.一般公共服务支出（类）财政事务（款）事业运行（项）：</w:t>
      </w:r>
      <w:r>
        <w:rPr>
          <w:rFonts w:hint="eastAsia" w:ascii="仿宋_GB2312" w:hAnsi="仿宋_GB2312" w:eastAsia="仿宋_GB2312" w:cs="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10.一般公共服务支出（类）财政事务（款）其他财政事务支出（项）：</w:t>
      </w:r>
      <w:r>
        <w:rPr>
          <w:rFonts w:hint="eastAsia" w:ascii="仿宋_GB2312" w:hAnsi="仿宋_GB2312" w:eastAsia="仿宋_GB2312" w:cs="仿宋_GB2312"/>
          <w:sz w:val="32"/>
          <w:szCs w:val="32"/>
        </w:rPr>
        <w:t>反映除上述项目以外其他财政事务方面的支出。</w:t>
      </w:r>
    </w:p>
    <w:p w14:paraId="4E3268DE">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1</w:t>
      </w:r>
      <w:r>
        <w:rPr>
          <w:rFonts w:hint="eastAsia" w:ascii="仿宋_GB2312" w:hAnsi="仿宋_GB2312" w:eastAsia="仿宋_GB2312" w:cs="仿宋_GB2312"/>
          <w:b/>
          <w:color w:val="auto"/>
          <w:kern w:val="0"/>
          <w:sz w:val="32"/>
          <w:szCs w:val="32"/>
          <w:lang w:val="en-US" w:eastAsia="zh-CN"/>
        </w:rPr>
        <w:t>1</w:t>
      </w:r>
      <w:r>
        <w:rPr>
          <w:rFonts w:hint="eastAsia" w:ascii="仿宋_GB2312" w:hAnsi="仿宋_GB2312" w:eastAsia="仿宋_GB2312" w:cs="仿宋_GB2312"/>
          <w:b/>
          <w:color w:val="auto"/>
          <w:kern w:val="0"/>
          <w:sz w:val="32"/>
          <w:szCs w:val="32"/>
        </w:rPr>
        <w:t>.社会保障和就业支出（类）行政事业单位离退休（款）机关事业单位基本养老保险缴费支出（项）：</w:t>
      </w:r>
      <w:r>
        <w:rPr>
          <w:rFonts w:hint="eastAsia" w:ascii="仿宋_GB2312" w:hAnsi="仿宋_GB2312" w:eastAsia="仿宋_GB2312" w:cs="仿宋_GB2312"/>
          <w:color w:val="auto"/>
          <w:kern w:val="0"/>
          <w:sz w:val="32"/>
          <w:szCs w:val="32"/>
        </w:rPr>
        <w:t>反映机关事业单位实施养老保险制度由单位缴纳的基本养老保险费支出。</w:t>
      </w:r>
    </w:p>
    <w:p w14:paraId="19892B5E">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12</w:t>
      </w:r>
      <w:r>
        <w:rPr>
          <w:rFonts w:hint="eastAsia" w:ascii="仿宋_GB2312" w:hAnsi="仿宋_GB2312" w:eastAsia="仿宋_GB2312" w:cs="仿宋_GB2312"/>
          <w:b/>
          <w:color w:val="auto"/>
          <w:kern w:val="0"/>
          <w:sz w:val="32"/>
          <w:szCs w:val="32"/>
        </w:rPr>
        <w:t>. 社会保障和就业支出（类）抚恤（款）在乡复员、退伍军人生活补助（项）：</w:t>
      </w:r>
      <w:r>
        <w:rPr>
          <w:rFonts w:hint="eastAsia" w:ascii="仿宋_GB2312" w:hAnsi="仿宋_GB2312" w:eastAsia="仿宋_GB2312" w:cs="仿宋_GB2312"/>
          <w:color w:val="auto"/>
          <w:kern w:val="0"/>
          <w:sz w:val="32"/>
          <w:szCs w:val="32"/>
        </w:rPr>
        <w:t>反映在乡退伍红军老战士（含西路军红军老战士、红军失散人员）、1954年10月31日前入伍的在乡复员军人、按规定办理带病回乡手续的退伍军人生活补</w:t>
      </w:r>
    </w:p>
    <w:p w14:paraId="000E1C7C">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13</w:t>
      </w:r>
      <w:r>
        <w:rPr>
          <w:rFonts w:hint="eastAsia" w:ascii="仿宋_GB2312" w:hAnsi="仿宋_GB2312" w:eastAsia="仿宋_GB2312" w:cs="仿宋_GB2312"/>
          <w:b/>
          <w:color w:val="auto"/>
          <w:kern w:val="0"/>
          <w:sz w:val="32"/>
          <w:szCs w:val="32"/>
        </w:rPr>
        <w:t>.社会保障和就业支出（类）抚恤（款）义务兵优待（项）：</w:t>
      </w:r>
      <w:r>
        <w:rPr>
          <w:rFonts w:hint="eastAsia" w:ascii="仿宋_GB2312" w:hAnsi="仿宋_GB2312" w:eastAsia="仿宋_GB2312" w:cs="仿宋_GB2312"/>
          <w:color w:val="auto"/>
          <w:kern w:val="0"/>
          <w:sz w:val="32"/>
          <w:szCs w:val="32"/>
        </w:rPr>
        <w:t>反映用于义务兵优待方面的支出。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助。</w:t>
      </w:r>
    </w:p>
    <w:p w14:paraId="35A87471">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 xml:space="preserve"> </w:t>
      </w:r>
      <w:r>
        <w:rPr>
          <w:rFonts w:hint="eastAsia" w:ascii="仿宋_GB2312" w:hAnsi="仿宋_GB2312" w:eastAsia="仿宋_GB2312" w:cs="仿宋_GB2312"/>
          <w:b/>
          <w:color w:val="auto"/>
          <w:kern w:val="0"/>
          <w:sz w:val="32"/>
          <w:szCs w:val="32"/>
          <w:lang w:val="en-US" w:eastAsia="zh-CN"/>
        </w:rPr>
        <w:t>14</w:t>
      </w:r>
      <w:r>
        <w:rPr>
          <w:rFonts w:hint="eastAsia" w:ascii="仿宋_GB2312" w:hAnsi="仿宋_GB2312" w:eastAsia="仿宋_GB2312" w:cs="仿宋_GB2312"/>
          <w:b/>
          <w:color w:val="auto"/>
          <w:kern w:val="0"/>
          <w:sz w:val="32"/>
          <w:szCs w:val="32"/>
        </w:rPr>
        <w:t>. 社会保障和就业支出（类）抚恤（款）农村籍退役士兵老年生活补助（项）：</w:t>
      </w:r>
      <w:r>
        <w:rPr>
          <w:rFonts w:hint="eastAsia" w:ascii="仿宋_GB2312" w:hAnsi="仿宋_GB2312" w:eastAsia="仿宋_GB2312" w:cs="仿宋_GB2312"/>
          <w:color w:val="auto"/>
          <w:kern w:val="0"/>
          <w:sz w:val="32"/>
          <w:szCs w:val="32"/>
        </w:rPr>
        <w:t>反映1954年11月1日试行义务兵役制后至《退役士兵安置条例》实施前入伍、年龄在60周岁以上（含60周岁）、未享受到国家定期抚恤补助的农村籍退役士兵的老年生活补助。</w:t>
      </w:r>
    </w:p>
    <w:p w14:paraId="5AD2E2F3">
      <w:pPr>
        <w:autoSpaceDE w:val="0"/>
        <w:autoSpaceDN w:val="0"/>
        <w:adjustRightInd w:val="0"/>
        <w:spacing w:line="54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15</w:t>
      </w:r>
      <w:r>
        <w:rPr>
          <w:rFonts w:hint="eastAsia" w:ascii="仿宋_GB2312" w:hAnsi="仿宋_GB2312" w:eastAsia="仿宋_GB2312" w:cs="仿宋_GB2312"/>
          <w:b/>
          <w:color w:val="auto"/>
          <w:kern w:val="0"/>
          <w:sz w:val="32"/>
          <w:szCs w:val="32"/>
        </w:rPr>
        <w:t>. 社会保障和就业支出（类）抚恤（款）其他优抚支出（项）：</w:t>
      </w:r>
      <w:r>
        <w:rPr>
          <w:rFonts w:hint="eastAsia" w:ascii="仿宋_GB2312" w:hAnsi="仿宋_GB2312" w:eastAsia="仿宋_GB2312" w:cs="仿宋_GB2312"/>
          <w:color w:val="auto"/>
          <w:kern w:val="0"/>
          <w:sz w:val="32"/>
          <w:szCs w:val="32"/>
        </w:rPr>
        <w:t>反映除上述项目以外其他用于优抚方面的支出。</w:t>
      </w:r>
    </w:p>
    <w:p w14:paraId="66A1EA63">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16</w:t>
      </w:r>
      <w:r>
        <w:rPr>
          <w:rFonts w:hint="eastAsia" w:ascii="仿宋_GB2312" w:hAnsi="仿宋_GB2312" w:eastAsia="仿宋_GB2312" w:cs="仿宋_GB2312"/>
          <w:b/>
          <w:color w:val="auto"/>
          <w:kern w:val="0"/>
          <w:sz w:val="32"/>
          <w:szCs w:val="32"/>
        </w:rPr>
        <w:t>.社会保障和就业支出（类）退役军人管理事务（款）行政运行（项）：</w:t>
      </w:r>
      <w:r>
        <w:rPr>
          <w:rFonts w:hint="eastAsia" w:ascii="仿宋_GB2312" w:hAnsi="仿宋_GB2312" w:eastAsia="仿宋_GB2312" w:cs="仿宋_GB2312"/>
          <w:color w:val="auto"/>
          <w:kern w:val="0"/>
          <w:sz w:val="32"/>
          <w:szCs w:val="32"/>
        </w:rPr>
        <w:t>反映行政单位（包括实行公务员管理的事业单位）的基本支出。</w:t>
      </w:r>
    </w:p>
    <w:p w14:paraId="6AA0B296">
      <w:pPr>
        <w:spacing w:line="540" w:lineRule="exact"/>
        <w:ind w:firstLine="646" w:firstLineChars="200"/>
        <w:jc w:val="left"/>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17.</w:t>
      </w:r>
      <w:r>
        <w:rPr>
          <w:rFonts w:hint="eastAsia" w:ascii="仿宋_GB2312" w:hAnsi="仿宋_GB2312" w:eastAsia="仿宋_GB2312" w:cs="仿宋_GB2312"/>
          <w:b/>
          <w:color w:val="auto"/>
          <w:kern w:val="0"/>
          <w:sz w:val="32"/>
          <w:szCs w:val="32"/>
        </w:rPr>
        <w:t>社会保障和就业支出（类）退役军人管理事务（款）</w:t>
      </w:r>
      <w:r>
        <w:rPr>
          <w:rFonts w:hint="eastAsia" w:ascii="仿宋_GB2312" w:hAnsi="仿宋_GB2312" w:eastAsia="仿宋_GB2312" w:cs="仿宋_GB2312"/>
          <w:b/>
          <w:color w:val="auto"/>
          <w:kern w:val="0"/>
          <w:sz w:val="32"/>
          <w:szCs w:val="32"/>
          <w:lang w:val="en-US" w:eastAsia="zh-CN"/>
        </w:rPr>
        <w:t>一般行政管理事务（项）：</w:t>
      </w:r>
      <w:r>
        <w:rPr>
          <w:rFonts w:hint="eastAsia" w:ascii="仿宋_GB2312" w:hAnsi="仿宋_GB2312" w:eastAsia="仿宋_GB2312" w:cs="仿宋_GB2312"/>
          <w:b w:val="0"/>
          <w:bCs/>
          <w:color w:val="auto"/>
          <w:kern w:val="0"/>
          <w:sz w:val="32"/>
          <w:szCs w:val="32"/>
          <w:lang w:val="en-US" w:eastAsia="zh-CN"/>
        </w:rPr>
        <w:t>反映行政单位（包括实行公务员管理的事业单位）未单独设置项级科目的其他项目支出。</w:t>
      </w:r>
    </w:p>
    <w:p w14:paraId="326DE6D6">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18</w:t>
      </w:r>
      <w:r>
        <w:rPr>
          <w:rFonts w:hint="eastAsia" w:ascii="仿宋_GB2312" w:hAnsi="仿宋_GB2312" w:eastAsia="仿宋_GB2312" w:cs="仿宋_GB2312"/>
          <w:b/>
          <w:color w:val="auto"/>
          <w:kern w:val="0"/>
          <w:sz w:val="32"/>
          <w:szCs w:val="32"/>
        </w:rPr>
        <w:t>.社会保障和就业支出（类）退役军人管理事务（款）拥军优属（项）：</w:t>
      </w:r>
      <w:r>
        <w:rPr>
          <w:rFonts w:hint="eastAsia" w:ascii="仿宋_GB2312" w:hAnsi="仿宋_GB2312" w:eastAsia="仿宋_GB2312" w:cs="仿宋_GB2312"/>
          <w:color w:val="auto"/>
          <w:kern w:val="0"/>
          <w:sz w:val="32"/>
          <w:szCs w:val="32"/>
        </w:rPr>
        <w:t>反映开展拥军优属活动的支出。</w:t>
      </w:r>
    </w:p>
    <w:p w14:paraId="509CFACE">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19</w:t>
      </w:r>
      <w:r>
        <w:rPr>
          <w:rFonts w:hint="eastAsia" w:ascii="仿宋_GB2312" w:hAnsi="仿宋_GB2312" w:eastAsia="仿宋_GB2312" w:cs="仿宋_GB2312"/>
          <w:b/>
          <w:color w:val="auto"/>
          <w:kern w:val="0"/>
          <w:sz w:val="32"/>
          <w:szCs w:val="32"/>
        </w:rPr>
        <w:t>.卫生健康支出（类）行政事业单位医疗（款）行政单位医疗（项）：</w:t>
      </w:r>
      <w:r>
        <w:rPr>
          <w:rFonts w:hint="eastAsia" w:ascii="仿宋_GB2312" w:hAnsi="仿宋_GB2312" w:eastAsia="仿宋_GB2312" w:cs="仿宋_GB2312"/>
          <w:color w:val="auto"/>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5D4D19FF">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20</w:t>
      </w:r>
      <w:r>
        <w:rPr>
          <w:rFonts w:hint="eastAsia" w:ascii="仿宋_GB2312" w:hAnsi="仿宋_GB2312" w:eastAsia="仿宋_GB2312" w:cs="仿宋_GB2312"/>
          <w:b/>
          <w:color w:val="auto"/>
          <w:kern w:val="0"/>
          <w:sz w:val="32"/>
          <w:szCs w:val="32"/>
        </w:rPr>
        <w:t>. 卫生健康支出（类）优抚对象医疗（款）优抚对象医疗补助（项）：</w:t>
      </w:r>
      <w:r>
        <w:rPr>
          <w:rFonts w:hint="eastAsia" w:ascii="仿宋_GB2312" w:hAnsi="仿宋_GB2312" w:eastAsia="仿宋_GB2312" w:cs="仿宋_GB2312"/>
          <w:color w:val="auto"/>
          <w:kern w:val="0"/>
          <w:sz w:val="32"/>
          <w:szCs w:val="32"/>
        </w:rPr>
        <w:t>反映按规定补助优抚对象的医疗经费。</w:t>
      </w:r>
    </w:p>
    <w:p w14:paraId="6585F5D6">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21</w:t>
      </w:r>
      <w:r>
        <w:rPr>
          <w:rFonts w:hint="eastAsia" w:ascii="仿宋_GB2312" w:hAnsi="仿宋_GB2312" w:eastAsia="仿宋_GB2312" w:cs="仿宋_GB2312"/>
          <w:b/>
          <w:bCs/>
          <w:color w:val="auto"/>
          <w:kern w:val="0"/>
          <w:sz w:val="32"/>
          <w:szCs w:val="32"/>
        </w:rPr>
        <w:t>．住房保障支出（类）住房改革支出（款）住房公积金（项）：</w:t>
      </w:r>
      <w:r>
        <w:rPr>
          <w:rFonts w:hint="eastAsia" w:ascii="仿宋_GB2312" w:hAnsi="仿宋_GB2312" w:eastAsia="仿宋_GB2312" w:cs="仿宋_GB2312"/>
          <w:color w:val="auto"/>
          <w:kern w:val="0"/>
          <w:sz w:val="32"/>
          <w:szCs w:val="32"/>
        </w:rPr>
        <w:t>反映行政事业单位按人力资源和社会保障部、财政部规定的基本工资和津贴以及规定比例为职工缴纳的住房公积金。</w:t>
      </w:r>
    </w:p>
    <w:p w14:paraId="46EC4D58">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22</w:t>
      </w:r>
      <w:r>
        <w:rPr>
          <w:rFonts w:hint="eastAsia" w:ascii="仿宋_GB2312" w:hAnsi="仿宋_GB2312" w:eastAsia="仿宋_GB2312" w:cs="仿宋_GB2312"/>
          <w:b/>
          <w:color w:val="auto"/>
          <w:kern w:val="0"/>
          <w:sz w:val="32"/>
          <w:szCs w:val="32"/>
        </w:rPr>
        <w:t>.机关运行经费：</w:t>
      </w:r>
      <w:r>
        <w:rPr>
          <w:rFonts w:hint="eastAsia" w:ascii="仿宋_GB2312" w:hAnsi="仿宋_GB2312" w:eastAsia="仿宋_GB2312" w:cs="仿宋_GB2312"/>
          <w:color w:val="auto"/>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498198">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1FA12DC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6ECB4"/>
    <w:multiLevelType w:val="singleLevel"/>
    <w:tmpl w:val="BE46ECB4"/>
    <w:lvl w:ilvl="0" w:tentative="0">
      <w:start w:val="1"/>
      <w:numFmt w:val="chineseCounting"/>
      <w:suff w:val="nothing"/>
      <w:lvlText w:val="%1、"/>
      <w:lvlJc w:val="left"/>
      <w:rPr>
        <w:rFonts w:hint="eastAsia"/>
      </w:rPr>
    </w:lvl>
  </w:abstractNum>
  <w:abstractNum w:abstractNumId="1">
    <w:nsid w:val="043CE14A"/>
    <w:multiLevelType w:val="singleLevel"/>
    <w:tmpl w:val="043CE14A"/>
    <w:lvl w:ilvl="0" w:tentative="0">
      <w:start w:val="3"/>
      <w:numFmt w:val="chineseCounting"/>
      <w:suff w:val="space"/>
      <w:lvlText w:val="第%1部分"/>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4E6791"/>
    <w:rsid w:val="0B642054"/>
    <w:rsid w:val="0BB208C5"/>
    <w:rsid w:val="0C423125"/>
    <w:rsid w:val="0D2427C1"/>
    <w:rsid w:val="0E5D2B9E"/>
    <w:rsid w:val="0E6D4386"/>
    <w:rsid w:val="0F2A085F"/>
    <w:rsid w:val="0F7349CC"/>
    <w:rsid w:val="106E56DE"/>
    <w:rsid w:val="1095081F"/>
    <w:rsid w:val="11B20219"/>
    <w:rsid w:val="126B66EF"/>
    <w:rsid w:val="127267ED"/>
    <w:rsid w:val="12736684"/>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954E2B"/>
    <w:rsid w:val="1DF602FB"/>
    <w:rsid w:val="1E0F132C"/>
    <w:rsid w:val="1E422487"/>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7BF2C89"/>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DEF3B46"/>
    <w:rsid w:val="3EB7A014"/>
    <w:rsid w:val="3EC14D35"/>
    <w:rsid w:val="3F732F2F"/>
    <w:rsid w:val="3FBF7077"/>
    <w:rsid w:val="3FBFDA26"/>
    <w:rsid w:val="3FF3C106"/>
    <w:rsid w:val="3FFF4FC7"/>
    <w:rsid w:val="40353DED"/>
    <w:rsid w:val="40D02D3C"/>
    <w:rsid w:val="41852724"/>
    <w:rsid w:val="419C619B"/>
    <w:rsid w:val="42296E75"/>
    <w:rsid w:val="43243DE7"/>
    <w:rsid w:val="43F97ACA"/>
    <w:rsid w:val="44190077"/>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001AF1"/>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E1C3592"/>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596C50"/>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4477</Words>
  <Characters>4692</Characters>
  <Lines>22</Lines>
  <Paragraphs>6</Paragraphs>
  <TotalTime>2</TotalTime>
  <ScaleCrop>false</ScaleCrop>
  <LinksUpToDate>false</LinksUpToDate>
  <CharactersWithSpaces>4758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2025-01-22T07:33:59Z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