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45B8A">
      <w:pPr>
        <w:pStyle w:val="2"/>
        <w:rPr>
          <w:rFonts w:hint="eastAsia" w:ascii="仿宋_GB2312" w:eastAsia="仿宋_GB2312"/>
          <w:sz w:val="32"/>
          <w:szCs w:val="32"/>
          <w:lang w:val="en-US" w:eastAsia="zh-CN"/>
        </w:rPr>
      </w:pPr>
    </w:p>
    <w:p w14:paraId="66EE4C62">
      <w:pPr>
        <w:spacing w:line="560" w:lineRule="exact"/>
        <w:jc w:val="center"/>
        <w:rPr>
          <w:rFonts w:hint="eastAsia"/>
          <w:b/>
          <w:sz w:val="44"/>
          <w:szCs w:val="44"/>
          <w:lang w:val="en-US" w:eastAsia="zh-CN"/>
        </w:rPr>
      </w:pPr>
      <w:r>
        <w:rPr>
          <w:rFonts w:hint="eastAsia"/>
          <w:b/>
          <w:sz w:val="44"/>
          <w:szCs w:val="44"/>
          <w:lang w:val="en-US" w:eastAsia="zh-CN"/>
        </w:rPr>
        <w:t>盘山县水利局</w:t>
      </w:r>
    </w:p>
    <w:p w14:paraId="0E2C016A">
      <w:pPr>
        <w:spacing w:line="560" w:lineRule="exact"/>
        <w:jc w:val="center"/>
        <w:rPr>
          <w:rFonts w:hint="default" w:eastAsia="宋体"/>
          <w:b/>
          <w:sz w:val="44"/>
          <w:szCs w:val="44"/>
          <w:lang w:val="en-US" w:eastAsia="zh-CN"/>
        </w:rPr>
      </w:pPr>
      <w:r>
        <w:rPr>
          <w:rFonts w:hint="eastAsia"/>
          <w:b/>
          <w:sz w:val="44"/>
          <w:szCs w:val="44"/>
          <w:lang w:val="en-US" w:eastAsia="zh-CN"/>
        </w:rPr>
        <w:t>2025年度单位预算</w:t>
      </w:r>
    </w:p>
    <w:p w14:paraId="239C0E2F">
      <w:pPr>
        <w:spacing w:line="560" w:lineRule="exact"/>
        <w:jc w:val="center"/>
        <w:rPr>
          <w:rFonts w:hint="eastAsia"/>
          <w:b/>
          <w:sz w:val="44"/>
          <w:szCs w:val="44"/>
        </w:rPr>
      </w:pPr>
    </w:p>
    <w:p w14:paraId="75A965E5">
      <w:pPr>
        <w:spacing w:line="560" w:lineRule="exact"/>
        <w:jc w:val="center"/>
        <w:rPr>
          <w:rFonts w:hint="eastAsia"/>
          <w:b/>
          <w:sz w:val="44"/>
          <w:szCs w:val="44"/>
        </w:rPr>
      </w:pPr>
    </w:p>
    <w:p w14:paraId="03974BC9">
      <w:pPr>
        <w:spacing w:line="560" w:lineRule="exact"/>
        <w:jc w:val="center"/>
        <w:rPr>
          <w:rFonts w:hint="eastAsia"/>
          <w:b/>
          <w:sz w:val="44"/>
          <w:szCs w:val="44"/>
        </w:rPr>
      </w:pPr>
    </w:p>
    <w:p w14:paraId="724CAC17">
      <w:pPr>
        <w:spacing w:line="560" w:lineRule="exact"/>
        <w:jc w:val="center"/>
        <w:rPr>
          <w:rFonts w:hint="eastAsia"/>
          <w:b/>
          <w:sz w:val="44"/>
          <w:szCs w:val="44"/>
        </w:rPr>
      </w:pPr>
    </w:p>
    <w:p w14:paraId="3EB779AE">
      <w:pPr>
        <w:spacing w:line="560" w:lineRule="exact"/>
        <w:jc w:val="center"/>
        <w:rPr>
          <w:rFonts w:hint="eastAsia"/>
          <w:b/>
          <w:sz w:val="44"/>
          <w:szCs w:val="44"/>
        </w:rPr>
      </w:pPr>
    </w:p>
    <w:p w14:paraId="2C7C14A3">
      <w:pPr>
        <w:spacing w:line="560" w:lineRule="exact"/>
        <w:jc w:val="center"/>
        <w:rPr>
          <w:rFonts w:hint="eastAsia"/>
          <w:b/>
          <w:sz w:val="44"/>
          <w:szCs w:val="44"/>
        </w:rPr>
      </w:pPr>
    </w:p>
    <w:p w14:paraId="28627E61">
      <w:pPr>
        <w:spacing w:line="560" w:lineRule="exact"/>
        <w:jc w:val="center"/>
        <w:rPr>
          <w:rFonts w:hint="eastAsia"/>
          <w:b/>
          <w:sz w:val="44"/>
          <w:szCs w:val="44"/>
        </w:rPr>
      </w:pPr>
    </w:p>
    <w:p w14:paraId="36BDCAE5">
      <w:pPr>
        <w:spacing w:line="560" w:lineRule="exact"/>
        <w:jc w:val="center"/>
        <w:rPr>
          <w:rFonts w:hint="eastAsia"/>
          <w:b/>
          <w:sz w:val="44"/>
          <w:szCs w:val="44"/>
        </w:rPr>
      </w:pPr>
    </w:p>
    <w:p w14:paraId="149EE4A7">
      <w:pPr>
        <w:spacing w:line="560" w:lineRule="exact"/>
        <w:jc w:val="center"/>
        <w:rPr>
          <w:rFonts w:hint="eastAsia"/>
          <w:b/>
          <w:sz w:val="44"/>
          <w:szCs w:val="44"/>
        </w:rPr>
      </w:pPr>
    </w:p>
    <w:p w14:paraId="325583F5">
      <w:pPr>
        <w:spacing w:line="560" w:lineRule="exact"/>
        <w:jc w:val="center"/>
        <w:rPr>
          <w:rFonts w:hint="eastAsia"/>
          <w:b/>
          <w:sz w:val="44"/>
          <w:szCs w:val="44"/>
        </w:rPr>
      </w:pPr>
    </w:p>
    <w:p w14:paraId="39E1C2D0">
      <w:pPr>
        <w:spacing w:line="560" w:lineRule="exact"/>
        <w:jc w:val="center"/>
        <w:rPr>
          <w:rFonts w:hint="eastAsia"/>
          <w:b/>
          <w:sz w:val="44"/>
          <w:szCs w:val="44"/>
        </w:rPr>
      </w:pPr>
    </w:p>
    <w:p w14:paraId="181F7865">
      <w:pPr>
        <w:spacing w:line="560" w:lineRule="exact"/>
        <w:jc w:val="center"/>
        <w:rPr>
          <w:rFonts w:hint="eastAsia"/>
          <w:b/>
          <w:sz w:val="44"/>
          <w:szCs w:val="44"/>
        </w:rPr>
      </w:pPr>
    </w:p>
    <w:p w14:paraId="470ECB0D">
      <w:pPr>
        <w:spacing w:line="560" w:lineRule="exact"/>
        <w:jc w:val="center"/>
        <w:rPr>
          <w:rFonts w:hint="eastAsia"/>
          <w:b/>
          <w:sz w:val="44"/>
          <w:szCs w:val="44"/>
        </w:rPr>
      </w:pPr>
    </w:p>
    <w:p w14:paraId="464229FB">
      <w:pPr>
        <w:spacing w:line="560" w:lineRule="exact"/>
        <w:jc w:val="center"/>
        <w:rPr>
          <w:rFonts w:hint="eastAsia"/>
          <w:b/>
          <w:sz w:val="44"/>
          <w:szCs w:val="44"/>
        </w:rPr>
      </w:pPr>
    </w:p>
    <w:p w14:paraId="202831F6">
      <w:pPr>
        <w:spacing w:line="560" w:lineRule="exact"/>
        <w:jc w:val="center"/>
        <w:rPr>
          <w:rFonts w:hint="eastAsia"/>
          <w:b/>
          <w:sz w:val="44"/>
          <w:szCs w:val="44"/>
        </w:rPr>
      </w:pPr>
    </w:p>
    <w:p w14:paraId="0FADC7B4">
      <w:pPr>
        <w:spacing w:line="560" w:lineRule="exact"/>
        <w:jc w:val="center"/>
        <w:rPr>
          <w:rFonts w:hint="eastAsia"/>
          <w:b/>
          <w:sz w:val="44"/>
          <w:szCs w:val="44"/>
        </w:rPr>
      </w:pPr>
    </w:p>
    <w:p w14:paraId="4C3519AE">
      <w:pPr>
        <w:spacing w:line="560" w:lineRule="exact"/>
        <w:jc w:val="center"/>
        <w:rPr>
          <w:rFonts w:hint="eastAsia"/>
          <w:b/>
          <w:sz w:val="44"/>
          <w:szCs w:val="44"/>
        </w:rPr>
      </w:pPr>
    </w:p>
    <w:p w14:paraId="25317D7A">
      <w:pPr>
        <w:spacing w:line="560" w:lineRule="exact"/>
        <w:jc w:val="center"/>
        <w:rPr>
          <w:rFonts w:hint="eastAsia"/>
          <w:b/>
          <w:sz w:val="44"/>
          <w:szCs w:val="44"/>
        </w:rPr>
      </w:pPr>
    </w:p>
    <w:p w14:paraId="7432DE6D">
      <w:pPr>
        <w:spacing w:line="560" w:lineRule="exact"/>
        <w:jc w:val="center"/>
        <w:rPr>
          <w:rFonts w:hint="eastAsia"/>
          <w:b/>
          <w:sz w:val="44"/>
          <w:szCs w:val="44"/>
        </w:rPr>
      </w:pPr>
      <w:bookmarkStart w:id="0" w:name="_GoBack"/>
      <w:bookmarkEnd w:id="0"/>
    </w:p>
    <w:p w14:paraId="298A802D">
      <w:pPr>
        <w:pStyle w:val="2"/>
        <w:rPr>
          <w:rFonts w:hint="eastAsia"/>
        </w:rPr>
      </w:pPr>
    </w:p>
    <w:p w14:paraId="31AD8A16">
      <w:pPr>
        <w:spacing w:line="560" w:lineRule="exact"/>
        <w:jc w:val="center"/>
        <w:rPr>
          <w:rFonts w:hint="eastAsia"/>
          <w:b/>
          <w:sz w:val="44"/>
          <w:szCs w:val="44"/>
        </w:rPr>
      </w:pPr>
    </w:p>
    <w:p w14:paraId="62536144">
      <w:pPr>
        <w:spacing w:line="560" w:lineRule="exact"/>
        <w:jc w:val="center"/>
        <w:rPr>
          <w:b/>
          <w:sz w:val="44"/>
          <w:szCs w:val="44"/>
        </w:rPr>
      </w:pPr>
      <w:r>
        <w:rPr>
          <w:rFonts w:hint="eastAsia"/>
          <w:b/>
          <w:sz w:val="44"/>
          <w:szCs w:val="44"/>
        </w:rPr>
        <w:t>目    录</w:t>
      </w:r>
    </w:p>
    <w:p w14:paraId="54F71C69">
      <w:pPr>
        <w:spacing w:line="560" w:lineRule="exact"/>
        <w:rPr>
          <w:b/>
          <w:sz w:val="44"/>
          <w:szCs w:val="44"/>
          <w:u w:val="single"/>
        </w:rPr>
      </w:pPr>
    </w:p>
    <w:p w14:paraId="115F9705">
      <w:pPr>
        <w:spacing w:line="560" w:lineRule="exact"/>
        <w:rPr>
          <w:b/>
          <w:sz w:val="44"/>
          <w:szCs w:val="44"/>
          <w:u w:val="single"/>
        </w:rPr>
      </w:pPr>
    </w:p>
    <w:p w14:paraId="19D5A44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6A4FA2E9">
      <w:pPr>
        <w:spacing w:line="560" w:lineRule="exact"/>
        <w:rPr>
          <w:rFonts w:ascii="黑体" w:hAnsi="黑体" w:eastAsia="黑体"/>
          <w:sz w:val="32"/>
          <w:szCs w:val="32"/>
        </w:rPr>
      </w:pPr>
      <w:r>
        <w:rPr>
          <w:rFonts w:hint="eastAsia" w:ascii="黑体" w:hAnsi="黑体" w:eastAsia="黑体"/>
          <w:sz w:val="32"/>
          <w:szCs w:val="32"/>
        </w:rPr>
        <w:t>第二部分    盘山县</w:t>
      </w:r>
      <w:r>
        <w:rPr>
          <w:rFonts w:hint="eastAsia" w:ascii="黑体" w:hAnsi="黑体" w:eastAsia="黑体"/>
          <w:sz w:val="32"/>
          <w:szCs w:val="32"/>
          <w:lang w:val="en-US" w:eastAsia="zh-CN"/>
        </w:rPr>
        <w:t>水利</w:t>
      </w:r>
      <w:r>
        <w:rPr>
          <w:rFonts w:hint="eastAsia" w:ascii="黑体" w:hAnsi="黑体" w:eastAsia="黑体"/>
          <w:sz w:val="32"/>
          <w:szCs w:val="32"/>
        </w:rPr>
        <w:t>局</w:t>
      </w:r>
      <w:r>
        <w:rPr>
          <w:rFonts w:hint="eastAsia" w:ascii="黑体" w:hAnsi="黑体" w:eastAsia="黑体"/>
          <w:sz w:val="32"/>
          <w:szCs w:val="32"/>
          <w:lang w:val="en-US" w:eastAsia="zh-CN"/>
        </w:rPr>
        <w:t>本级单位</w:t>
      </w:r>
      <w:r>
        <w:rPr>
          <w:rFonts w:hint="eastAsia" w:ascii="黑体" w:hAnsi="黑体" w:eastAsia="黑体"/>
          <w:sz w:val="32"/>
          <w:szCs w:val="32"/>
        </w:rPr>
        <w:t>概况</w:t>
      </w:r>
    </w:p>
    <w:p w14:paraId="0CE4E6A7">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val="en-US" w:eastAsia="zh-CN"/>
        </w:rPr>
        <w:t>单位</w:t>
      </w:r>
      <w:r>
        <w:rPr>
          <w:rFonts w:hint="eastAsia" w:ascii="仿宋_GB2312" w:hAnsi="黑体" w:eastAsia="仿宋_GB2312"/>
          <w:sz w:val="32"/>
          <w:szCs w:val="32"/>
        </w:rPr>
        <w:t>职责</w:t>
      </w:r>
    </w:p>
    <w:p w14:paraId="3C69F437">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651B9291">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盘山县水利局本级2025</w:t>
      </w:r>
      <w:r>
        <w:rPr>
          <w:rFonts w:hint="eastAsia" w:ascii="黑体" w:hAnsi="黑体" w:eastAsia="黑体"/>
          <w:sz w:val="32"/>
          <w:szCs w:val="32"/>
        </w:rPr>
        <w:t>年</w:t>
      </w:r>
      <w:r>
        <w:rPr>
          <w:rFonts w:hint="eastAsia" w:ascii="黑体" w:hAnsi="黑体" w:eastAsia="黑体"/>
          <w:sz w:val="32"/>
          <w:szCs w:val="32"/>
          <w:lang w:val="en-US" w:eastAsia="zh-CN"/>
        </w:rPr>
        <w:t>单位</w:t>
      </w:r>
      <w:r>
        <w:rPr>
          <w:rFonts w:hint="eastAsia" w:ascii="黑体" w:hAnsi="黑体" w:eastAsia="黑体"/>
          <w:sz w:val="32"/>
          <w:szCs w:val="32"/>
        </w:rPr>
        <w:t>预算情况说明</w:t>
      </w:r>
    </w:p>
    <w:p w14:paraId="5F8D0411">
      <w:pPr>
        <w:spacing w:line="560" w:lineRule="exact"/>
        <w:rPr>
          <w:rFonts w:ascii="黑体" w:hAnsi="黑体" w:eastAsia="黑体"/>
          <w:sz w:val="32"/>
          <w:szCs w:val="32"/>
        </w:rPr>
      </w:pPr>
      <w:r>
        <w:rPr>
          <w:rFonts w:hint="eastAsia" w:ascii="黑体" w:hAnsi="黑体" w:eastAsia="黑体"/>
          <w:sz w:val="32"/>
          <w:szCs w:val="32"/>
        </w:rPr>
        <w:t>第四部分    名词解释</w:t>
      </w:r>
    </w:p>
    <w:p w14:paraId="18FC7E8B">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盘山县水利局本级单位</w:t>
      </w:r>
      <w:r>
        <w:rPr>
          <w:rFonts w:hint="eastAsia" w:ascii="黑体" w:hAnsi="黑体" w:eastAsia="黑体"/>
          <w:sz w:val="32"/>
          <w:szCs w:val="32"/>
        </w:rPr>
        <w:t>预算批复表</w:t>
      </w:r>
    </w:p>
    <w:p w14:paraId="6BE3E6B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7555948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285AFA5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0EFE373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63766A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380375E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720B5B6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4F74D088">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2E8DDAA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2C4D706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466BC60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B0455E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744DD1C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54270F1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20998CE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783A724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14E4A58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0ABF8C6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17EABB09">
      <w:pPr>
        <w:spacing w:line="560" w:lineRule="exact"/>
        <w:rPr>
          <w:rFonts w:ascii="黑体" w:hAnsi="黑体" w:eastAsia="黑体"/>
          <w:sz w:val="32"/>
          <w:szCs w:val="32"/>
        </w:rPr>
      </w:pPr>
      <w:r>
        <w:rPr>
          <w:rFonts w:hint="eastAsia" w:ascii="黑体" w:hAnsi="黑体" w:eastAsia="黑体"/>
          <w:sz w:val="32"/>
          <w:szCs w:val="32"/>
        </w:rPr>
        <w:t>　</w:t>
      </w:r>
    </w:p>
    <w:p w14:paraId="7EF15C0D">
      <w:pPr>
        <w:spacing w:line="560" w:lineRule="exact"/>
        <w:rPr>
          <w:rFonts w:ascii="黑体" w:hAnsi="黑体" w:eastAsia="黑体"/>
          <w:sz w:val="32"/>
          <w:szCs w:val="32"/>
        </w:rPr>
      </w:pPr>
    </w:p>
    <w:p w14:paraId="76506920">
      <w:pPr>
        <w:spacing w:line="560" w:lineRule="exact"/>
        <w:rPr>
          <w:rFonts w:ascii="黑体" w:hAnsi="黑体" w:eastAsia="黑体"/>
          <w:sz w:val="32"/>
          <w:szCs w:val="32"/>
        </w:rPr>
      </w:pPr>
    </w:p>
    <w:p w14:paraId="26254481">
      <w:pPr>
        <w:spacing w:line="560" w:lineRule="exact"/>
        <w:rPr>
          <w:rFonts w:ascii="宋体" w:hAnsi="宋体"/>
          <w:b/>
          <w:sz w:val="36"/>
          <w:szCs w:val="36"/>
        </w:rPr>
      </w:pPr>
    </w:p>
    <w:p w14:paraId="4E939FDE">
      <w:pPr>
        <w:spacing w:line="560" w:lineRule="exact"/>
        <w:rPr>
          <w:rFonts w:ascii="宋体" w:hAnsi="宋体"/>
          <w:b/>
          <w:sz w:val="36"/>
          <w:szCs w:val="36"/>
        </w:rPr>
      </w:pPr>
    </w:p>
    <w:p w14:paraId="628EBD81">
      <w:pPr>
        <w:spacing w:line="560" w:lineRule="exact"/>
        <w:jc w:val="center"/>
        <w:rPr>
          <w:rFonts w:ascii="宋体" w:hAnsi="宋体"/>
          <w:b/>
          <w:sz w:val="36"/>
          <w:szCs w:val="36"/>
        </w:rPr>
      </w:pPr>
    </w:p>
    <w:p w14:paraId="7A331E14">
      <w:pPr>
        <w:spacing w:line="560" w:lineRule="exact"/>
        <w:jc w:val="center"/>
        <w:rPr>
          <w:rFonts w:ascii="宋体" w:hAnsi="宋体"/>
          <w:b/>
          <w:sz w:val="36"/>
          <w:szCs w:val="36"/>
        </w:rPr>
      </w:pPr>
    </w:p>
    <w:p w14:paraId="43BDEAE5">
      <w:pPr>
        <w:spacing w:line="560" w:lineRule="exact"/>
        <w:jc w:val="center"/>
        <w:rPr>
          <w:rFonts w:ascii="宋体" w:hAnsi="宋体"/>
          <w:b/>
          <w:sz w:val="36"/>
          <w:szCs w:val="36"/>
        </w:rPr>
      </w:pPr>
    </w:p>
    <w:p w14:paraId="48010261">
      <w:pPr>
        <w:spacing w:line="560" w:lineRule="exact"/>
        <w:jc w:val="center"/>
        <w:rPr>
          <w:rFonts w:ascii="宋体" w:hAnsi="宋体"/>
          <w:b/>
          <w:sz w:val="36"/>
          <w:szCs w:val="36"/>
        </w:rPr>
      </w:pPr>
    </w:p>
    <w:p w14:paraId="55D56B66">
      <w:pPr>
        <w:spacing w:line="560" w:lineRule="exact"/>
        <w:jc w:val="center"/>
        <w:rPr>
          <w:rFonts w:ascii="宋体" w:hAnsi="宋体"/>
          <w:b/>
          <w:sz w:val="36"/>
          <w:szCs w:val="36"/>
        </w:rPr>
      </w:pPr>
    </w:p>
    <w:p w14:paraId="08A6A8E4">
      <w:pPr>
        <w:spacing w:line="560" w:lineRule="exact"/>
        <w:jc w:val="center"/>
        <w:rPr>
          <w:rFonts w:ascii="宋体" w:hAnsi="宋体"/>
          <w:b/>
          <w:sz w:val="36"/>
          <w:szCs w:val="36"/>
        </w:rPr>
      </w:pPr>
    </w:p>
    <w:p w14:paraId="0CFD1457">
      <w:pPr>
        <w:spacing w:line="560" w:lineRule="exact"/>
        <w:jc w:val="center"/>
        <w:rPr>
          <w:rFonts w:ascii="宋体" w:hAnsi="宋体"/>
          <w:b/>
          <w:sz w:val="36"/>
          <w:szCs w:val="36"/>
        </w:rPr>
      </w:pPr>
    </w:p>
    <w:p w14:paraId="08629C96">
      <w:pPr>
        <w:spacing w:line="560" w:lineRule="exact"/>
        <w:jc w:val="center"/>
        <w:rPr>
          <w:rFonts w:ascii="宋体" w:hAnsi="宋体"/>
          <w:b/>
          <w:sz w:val="36"/>
          <w:szCs w:val="36"/>
        </w:rPr>
      </w:pPr>
    </w:p>
    <w:p w14:paraId="00D6A901">
      <w:pPr>
        <w:spacing w:line="560" w:lineRule="exact"/>
        <w:jc w:val="center"/>
        <w:rPr>
          <w:rFonts w:ascii="宋体" w:hAnsi="宋体"/>
          <w:b/>
          <w:sz w:val="36"/>
          <w:szCs w:val="36"/>
        </w:rPr>
      </w:pPr>
    </w:p>
    <w:p w14:paraId="226630C2">
      <w:pPr>
        <w:spacing w:line="560" w:lineRule="exact"/>
        <w:jc w:val="center"/>
        <w:rPr>
          <w:rFonts w:ascii="宋体" w:hAnsi="宋体"/>
          <w:b/>
          <w:sz w:val="36"/>
          <w:szCs w:val="36"/>
        </w:rPr>
      </w:pPr>
    </w:p>
    <w:p w14:paraId="344E7DC6">
      <w:pPr>
        <w:spacing w:line="560" w:lineRule="exact"/>
        <w:jc w:val="center"/>
        <w:rPr>
          <w:rFonts w:ascii="宋体" w:hAnsi="宋体"/>
          <w:b/>
          <w:sz w:val="36"/>
          <w:szCs w:val="36"/>
        </w:rPr>
      </w:pPr>
    </w:p>
    <w:p w14:paraId="2295A578">
      <w:pPr>
        <w:spacing w:line="560" w:lineRule="exact"/>
        <w:jc w:val="center"/>
        <w:rPr>
          <w:rFonts w:ascii="宋体" w:hAnsi="宋体"/>
          <w:b/>
          <w:sz w:val="36"/>
          <w:szCs w:val="36"/>
        </w:rPr>
      </w:pPr>
    </w:p>
    <w:p w14:paraId="770C899F">
      <w:pPr>
        <w:spacing w:line="560" w:lineRule="exact"/>
        <w:jc w:val="center"/>
        <w:rPr>
          <w:rFonts w:ascii="宋体" w:hAnsi="宋体"/>
          <w:b/>
          <w:sz w:val="36"/>
          <w:szCs w:val="36"/>
        </w:rPr>
      </w:pPr>
    </w:p>
    <w:p w14:paraId="5801E590">
      <w:pPr>
        <w:spacing w:line="560" w:lineRule="exact"/>
        <w:jc w:val="center"/>
        <w:rPr>
          <w:rFonts w:ascii="宋体" w:hAnsi="宋体"/>
          <w:b/>
          <w:sz w:val="36"/>
          <w:szCs w:val="36"/>
        </w:rPr>
      </w:pPr>
    </w:p>
    <w:p w14:paraId="6976853C">
      <w:pPr>
        <w:pStyle w:val="2"/>
      </w:pPr>
    </w:p>
    <w:p w14:paraId="53953E59">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r>
        <w:rPr>
          <w:rFonts w:hint="eastAsia" w:ascii="宋体" w:hAnsi="宋体"/>
          <w:b/>
          <w:sz w:val="36"/>
          <w:szCs w:val="36"/>
        </w:rPr>
        <w:t>预算公开管理文件</w:t>
      </w:r>
    </w:p>
    <w:p w14:paraId="1F7782CB">
      <w:pPr>
        <w:spacing w:line="560" w:lineRule="exact"/>
        <w:jc w:val="center"/>
        <w:rPr>
          <w:rFonts w:ascii="宋体" w:hAnsi="宋体"/>
          <w:b/>
          <w:sz w:val="36"/>
          <w:szCs w:val="36"/>
        </w:rPr>
      </w:pPr>
    </w:p>
    <w:p w14:paraId="30AF8A9D">
      <w:pPr>
        <w:ind w:firstLine="645"/>
        <w:jc w:val="center"/>
        <w:rPr>
          <w:rFonts w:ascii="仿宋_GB2312" w:eastAsia="仿宋_GB2312"/>
          <w:sz w:val="32"/>
          <w:szCs w:val="32"/>
          <w:highlight w:val="none"/>
        </w:rPr>
      </w:pPr>
      <w:r>
        <w:rPr>
          <w:rFonts w:ascii="仿宋_GB2312" w:eastAsia="仿宋_GB2312"/>
          <w:sz w:val="32"/>
          <w:szCs w:val="32"/>
          <w:highlight w:val="none"/>
        </w:rPr>
        <w:t>关于印发《辽宁省财政厅部门预决算信息公开管理办法</w:t>
      </w:r>
    </w:p>
    <w:p w14:paraId="799AFDFF">
      <w:pPr>
        <w:rPr>
          <w:rFonts w:ascii="仿宋" w:hAnsi="仿宋" w:eastAsia="仿宋"/>
          <w:sz w:val="32"/>
          <w:szCs w:val="32"/>
          <w:highlight w:val="none"/>
        </w:rPr>
      </w:pPr>
      <w:r>
        <w:rPr>
          <w:rFonts w:ascii="仿宋_GB2312" w:eastAsia="仿宋_GB2312"/>
          <w:sz w:val="32"/>
          <w:szCs w:val="32"/>
          <w:highlight w:val="none"/>
        </w:rPr>
        <w:t>（试行）》的通知</w:t>
      </w:r>
      <w:r>
        <w:rPr>
          <w:rFonts w:hint="eastAsia" w:ascii="仿宋_GB2312" w:eastAsia="仿宋_GB2312"/>
          <w:sz w:val="32"/>
          <w:szCs w:val="32"/>
          <w:highlight w:val="none"/>
        </w:rPr>
        <w:t>(辽财办发</w:t>
      </w:r>
      <w:r>
        <w:rPr>
          <w:rFonts w:hint="eastAsia" w:ascii="仿宋" w:hAnsi="仿宋" w:eastAsia="仿宋"/>
          <w:sz w:val="32"/>
          <w:szCs w:val="32"/>
          <w:highlight w:val="none"/>
        </w:rPr>
        <w:t>〔2020〕10号)</w:t>
      </w:r>
    </w:p>
    <w:p w14:paraId="7A27F8A9">
      <w:pPr>
        <w:rPr>
          <w:rFonts w:ascii="仿宋" w:hAnsi="仿宋" w:eastAsia="仿宋"/>
          <w:sz w:val="32"/>
          <w:szCs w:val="32"/>
          <w:highlight w:val="yellow"/>
        </w:rPr>
      </w:pPr>
      <w:r>
        <w:rPr>
          <w:rFonts w:hint="eastAsia" w:ascii="仿宋" w:hAnsi="仿宋" w:eastAsia="仿宋"/>
          <w:sz w:val="32"/>
          <w:szCs w:val="32"/>
          <w:highlight w:val="none"/>
        </w:rPr>
        <w:t>　　</w:t>
      </w:r>
      <w:r>
        <w:rPr>
          <w:rFonts w:hint="eastAsia" w:ascii="仿宋_GB2312" w:hAnsi="仿宋_GB2312" w:eastAsia="仿宋_GB2312" w:cs="仿宋_GB2312"/>
          <w:sz w:val="32"/>
          <w:szCs w:val="32"/>
          <w:highlight w:val="none"/>
        </w:rPr>
        <w:t>　　正文内容</w:t>
      </w:r>
    </w:p>
    <w:p w14:paraId="40D2AF27">
      <w:pPr>
        <w:spacing w:line="560" w:lineRule="exact"/>
        <w:rPr>
          <w:rFonts w:ascii="宋体" w:hAnsi="宋体"/>
          <w:b/>
          <w:sz w:val="36"/>
          <w:szCs w:val="36"/>
        </w:rPr>
      </w:pPr>
    </w:p>
    <w:p w14:paraId="29B82698">
      <w:pPr>
        <w:spacing w:line="560" w:lineRule="exact"/>
        <w:rPr>
          <w:rFonts w:ascii="宋体" w:hAnsi="宋体"/>
          <w:b/>
          <w:sz w:val="36"/>
          <w:szCs w:val="36"/>
        </w:rPr>
      </w:pPr>
    </w:p>
    <w:p w14:paraId="47F4C4A2">
      <w:pPr>
        <w:spacing w:line="560" w:lineRule="exact"/>
        <w:rPr>
          <w:rFonts w:ascii="宋体" w:hAnsi="宋体"/>
          <w:b/>
          <w:sz w:val="36"/>
          <w:szCs w:val="36"/>
        </w:rPr>
      </w:pPr>
    </w:p>
    <w:p w14:paraId="6521293B">
      <w:pPr>
        <w:spacing w:line="560" w:lineRule="exact"/>
        <w:rPr>
          <w:rFonts w:ascii="宋体" w:hAnsi="宋体"/>
          <w:b/>
          <w:sz w:val="36"/>
          <w:szCs w:val="36"/>
        </w:rPr>
      </w:pPr>
    </w:p>
    <w:p w14:paraId="157FD747">
      <w:pPr>
        <w:spacing w:line="560" w:lineRule="exact"/>
        <w:rPr>
          <w:rFonts w:ascii="宋体" w:hAnsi="宋体"/>
          <w:b/>
          <w:sz w:val="36"/>
          <w:szCs w:val="36"/>
        </w:rPr>
      </w:pPr>
    </w:p>
    <w:p w14:paraId="5A443A49">
      <w:pPr>
        <w:spacing w:line="560" w:lineRule="exact"/>
        <w:rPr>
          <w:rFonts w:ascii="宋体" w:hAnsi="宋体"/>
          <w:b/>
          <w:sz w:val="36"/>
          <w:szCs w:val="36"/>
        </w:rPr>
      </w:pPr>
    </w:p>
    <w:p w14:paraId="3F304BA9">
      <w:pPr>
        <w:spacing w:line="560" w:lineRule="exact"/>
        <w:rPr>
          <w:rFonts w:ascii="宋体" w:hAnsi="宋体"/>
          <w:b/>
          <w:sz w:val="36"/>
          <w:szCs w:val="36"/>
        </w:rPr>
      </w:pPr>
    </w:p>
    <w:p w14:paraId="055A66D9">
      <w:pPr>
        <w:spacing w:line="560" w:lineRule="exact"/>
        <w:rPr>
          <w:rFonts w:ascii="宋体" w:hAnsi="宋体"/>
          <w:b/>
          <w:sz w:val="36"/>
          <w:szCs w:val="36"/>
        </w:rPr>
      </w:pPr>
    </w:p>
    <w:p w14:paraId="3C8533A0">
      <w:pPr>
        <w:spacing w:line="560" w:lineRule="exact"/>
        <w:rPr>
          <w:rFonts w:ascii="宋体" w:hAnsi="宋体"/>
          <w:b/>
          <w:sz w:val="36"/>
          <w:szCs w:val="36"/>
        </w:rPr>
      </w:pPr>
    </w:p>
    <w:p w14:paraId="1C55BEF0">
      <w:pPr>
        <w:spacing w:line="560" w:lineRule="exact"/>
        <w:rPr>
          <w:rFonts w:ascii="宋体" w:hAnsi="宋体"/>
          <w:b/>
          <w:sz w:val="36"/>
          <w:szCs w:val="36"/>
        </w:rPr>
      </w:pPr>
    </w:p>
    <w:p w14:paraId="760B2BB6">
      <w:pPr>
        <w:spacing w:line="560" w:lineRule="exact"/>
        <w:rPr>
          <w:rFonts w:ascii="宋体" w:hAnsi="宋体"/>
          <w:b/>
          <w:sz w:val="36"/>
          <w:szCs w:val="36"/>
        </w:rPr>
      </w:pPr>
    </w:p>
    <w:p w14:paraId="4AB555DC">
      <w:pPr>
        <w:spacing w:line="560" w:lineRule="exact"/>
        <w:rPr>
          <w:rFonts w:ascii="宋体" w:hAnsi="宋体"/>
          <w:b/>
          <w:sz w:val="36"/>
          <w:szCs w:val="36"/>
        </w:rPr>
      </w:pPr>
    </w:p>
    <w:p w14:paraId="005DBB4E">
      <w:pPr>
        <w:spacing w:line="560" w:lineRule="exact"/>
        <w:rPr>
          <w:rFonts w:ascii="宋体" w:hAnsi="宋体"/>
          <w:b/>
          <w:sz w:val="36"/>
          <w:szCs w:val="36"/>
        </w:rPr>
      </w:pPr>
    </w:p>
    <w:p w14:paraId="70EBA5E1">
      <w:pPr>
        <w:spacing w:line="560" w:lineRule="exact"/>
        <w:rPr>
          <w:rFonts w:ascii="宋体" w:hAnsi="宋体"/>
          <w:b/>
          <w:sz w:val="36"/>
          <w:szCs w:val="36"/>
        </w:rPr>
      </w:pPr>
    </w:p>
    <w:p w14:paraId="0D3DAC6D">
      <w:pPr>
        <w:spacing w:line="560" w:lineRule="exact"/>
        <w:rPr>
          <w:rFonts w:ascii="宋体" w:hAnsi="宋体"/>
          <w:b/>
          <w:sz w:val="36"/>
          <w:szCs w:val="36"/>
        </w:rPr>
      </w:pPr>
    </w:p>
    <w:p w14:paraId="5E19F3A4">
      <w:pPr>
        <w:spacing w:line="560" w:lineRule="exact"/>
        <w:rPr>
          <w:rFonts w:ascii="宋体" w:hAnsi="宋体"/>
          <w:b/>
          <w:sz w:val="36"/>
          <w:szCs w:val="36"/>
        </w:rPr>
      </w:pPr>
    </w:p>
    <w:p w14:paraId="49DC8C39">
      <w:pPr>
        <w:spacing w:line="560" w:lineRule="exact"/>
        <w:rPr>
          <w:rFonts w:ascii="宋体" w:hAnsi="宋体"/>
          <w:b/>
          <w:sz w:val="36"/>
          <w:szCs w:val="36"/>
        </w:rPr>
      </w:pPr>
    </w:p>
    <w:p w14:paraId="46D7DCC9">
      <w:pPr>
        <w:spacing w:line="560" w:lineRule="exact"/>
        <w:rPr>
          <w:rFonts w:ascii="宋体" w:hAnsi="宋体"/>
          <w:b/>
          <w:sz w:val="36"/>
          <w:szCs w:val="36"/>
        </w:rPr>
      </w:pPr>
    </w:p>
    <w:p w14:paraId="2CAF358F">
      <w:pPr>
        <w:spacing w:line="560" w:lineRule="exact"/>
        <w:rPr>
          <w:rFonts w:ascii="宋体" w:hAnsi="宋体"/>
          <w:b/>
          <w:sz w:val="36"/>
          <w:szCs w:val="36"/>
        </w:rPr>
      </w:pPr>
    </w:p>
    <w:p w14:paraId="0395A514">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黑体" w:hAnsi="黑体" w:eastAsia="黑体"/>
          <w:sz w:val="32"/>
          <w:szCs w:val="32"/>
        </w:rPr>
        <w:t>盘山县</w:t>
      </w:r>
      <w:r>
        <w:rPr>
          <w:rFonts w:hint="eastAsia" w:ascii="黑体" w:hAnsi="黑体" w:eastAsia="黑体"/>
          <w:sz w:val="32"/>
          <w:szCs w:val="32"/>
          <w:lang w:val="en-US" w:eastAsia="zh-CN"/>
        </w:rPr>
        <w:t>水利</w:t>
      </w:r>
      <w:r>
        <w:rPr>
          <w:rFonts w:hint="eastAsia" w:ascii="黑体" w:hAnsi="黑体" w:eastAsia="黑体"/>
          <w:sz w:val="32"/>
          <w:szCs w:val="32"/>
        </w:rPr>
        <w:t>局</w:t>
      </w:r>
      <w:r>
        <w:rPr>
          <w:rFonts w:hint="eastAsia" w:ascii="黑体" w:hAnsi="黑体" w:eastAsia="黑体"/>
          <w:sz w:val="32"/>
          <w:szCs w:val="32"/>
          <w:lang w:val="en-US" w:eastAsia="zh-CN"/>
        </w:rPr>
        <w:t>本级单位</w:t>
      </w:r>
      <w:r>
        <w:rPr>
          <w:rFonts w:hint="eastAsia" w:ascii="黑体" w:hAnsi="黑体" w:eastAsia="黑体"/>
          <w:sz w:val="32"/>
          <w:szCs w:val="32"/>
        </w:rPr>
        <w:t>概况</w:t>
      </w:r>
    </w:p>
    <w:p w14:paraId="22280528">
      <w:pPr>
        <w:spacing w:line="560" w:lineRule="exact"/>
        <w:ind w:firstLine="646" w:firstLineChars="200"/>
        <w:jc w:val="left"/>
        <w:rPr>
          <w:rFonts w:ascii="黑体" w:eastAsia="黑体"/>
          <w:sz w:val="32"/>
          <w:szCs w:val="32"/>
        </w:rPr>
      </w:pPr>
    </w:p>
    <w:p w14:paraId="6F74D8B0">
      <w:pPr>
        <w:spacing w:line="560" w:lineRule="exact"/>
        <w:ind w:firstLine="646" w:firstLineChars="200"/>
        <w:jc w:val="left"/>
        <w:rPr>
          <w:rFonts w:ascii="黑体" w:eastAsia="黑体"/>
          <w:sz w:val="32"/>
          <w:szCs w:val="32"/>
        </w:rPr>
      </w:pPr>
      <w:r>
        <w:rPr>
          <w:rFonts w:hint="eastAsia" w:ascii="黑体" w:eastAsia="黑体"/>
          <w:sz w:val="32"/>
          <w:szCs w:val="32"/>
        </w:rPr>
        <w:t>一、</w:t>
      </w:r>
      <w:r>
        <w:rPr>
          <w:rFonts w:hint="eastAsia" w:ascii="黑体" w:eastAsia="黑体"/>
          <w:sz w:val="32"/>
          <w:szCs w:val="32"/>
          <w:lang w:val="en-US" w:eastAsia="zh-CN"/>
        </w:rPr>
        <w:t>单位</w:t>
      </w:r>
      <w:r>
        <w:rPr>
          <w:rFonts w:hint="eastAsia" w:ascii="黑体" w:eastAsia="黑体"/>
          <w:sz w:val="32"/>
          <w:szCs w:val="32"/>
        </w:rPr>
        <w:t>职责</w:t>
      </w:r>
    </w:p>
    <w:p w14:paraId="472628DE">
      <w:pPr>
        <w:spacing w:line="540" w:lineRule="exact"/>
        <w:ind w:firstLine="646" w:firstLineChars="200"/>
        <w:jc w:val="left"/>
        <w:rPr>
          <w:rFonts w:hint="eastAsia" w:ascii="宋体" w:hAnsi="宋体" w:eastAsia="宋体" w:cs="Times New Roman"/>
          <w:sz w:val="32"/>
          <w:szCs w:val="32"/>
        </w:rPr>
      </w:pPr>
      <w:r>
        <w:rPr>
          <w:rFonts w:hint="eastAsia" w:ascii="宋体" w:hAnsi="宋体" w:eastAsia="宋体" w:cs="Times New Roman"/>
          <w:sz w:val="32"/>
          <w:szCs w:val="32"/>
          <w:lang w:val="en-US" w:eastAsia="zh-CN"/>
        </w:rPr>
        <w:t>（一）负责保障水资源的合理开发利用。贯彻执行国家法律法规及有关方针政策，组织实施水资源有偿使用制度和取水许可制度。</w:t>
      </w:r>
    </w:p>
    <w:p w14:paraId="3E4986BB">
      <w:pPr>
        <w:spacing w:line="540" w:lineRule="exact"/>
        <w:ind w:firstLine="646" w:firstLineChars="200"/>
        <w:jc w:val="left"/>
        <w:rPr>
          <w:rFonts w:hint="eastAsia" w:ascii="宋体" w:hAnsi="宋体" w:eastAsia="宋体" w:cs="Times New Roman"/>
          <w:sz w:val="32"/>
          <w:szCs w:val="32"/>
        </w:rPr>
      </w:pPr>
      <w:r>
        <w:rPr>
          <w:rFonts w:hint="eastAsia" w:ascii="宋体" w:hAnsi="宋体" w:eastAsia="宋体" w:cs="Times New Roman"/>
          <w:sz w:val="32"/>
          <w:szCs w:val="32"/>
          <w:lang w:val="en-US" w:eastAsia="zh-CN"/>
        </w:rPr>
        <w:t>（二）负责生活、生产经营和生态环境用水的统筹和保障。组织实施最严格水资源管理制度，实施水资源的统一监督管理，拟订全县水中长期供求规划、水量分配方案并监督实施。负责本行政区域调水工程的水资源调度，指导水利行业供水和镇（街）供水工作。</w:t>
      </w:r>
    </w:p>
    <w:p w14:paraId="0AB49B0A">
      <w:pPr>
        <w:spacing w:line="540" w:lineRule="exact"/>
        <w:ind w:firstLine="646" w:firstLineChars="200"/>
        <w:jc w:val="left"/>
        <w:rPr>
          <w:rFonts w:hint="eastAsia" w:ascii="宋体" w:hAnsi="宋体" w:eastAsia="宋体" w:cs="Times New Roman"/>
          <w:sz w:val="32"/>
          <w:szCs w:val="32"/>
        </w:rPr>
      </w:pPr>
      <w:r>
        <w:rPr>
          <w:rFonts w:hint="eastAsia" w:ascii="宋体" w:hAnsi="宋体" w:eastAsia="宋体" w:cs="Times New Roman"/>
          <w:sz w:val="32"/>
          <w:szCs w:val="32"/>
          <w:lang w:val="en-US" w:eastAsia="zh-CN"/>
        </w:rPr>
        <w:t>（三）组织实施国家、省、市水利工程建设有关制度，负责提出县水利固定资产投资规模、方向、具体安排计划并组织指导实施，负责提出中央和省、市、县水利资金安排计划并负责项目实施的监督管理。</w:t>
      </w:r>
    </w:p>
    <w:p w14:paraId="2086F055">
      <w:pPr>
        <w:spacing w:line="540" w:lineRule="exact"/>
        <w:ind w:firstLine="646" w:firstLineChars="200"/>
        <w:jc w:val="left"/>
        <w:rPr>
          <w:rFonts w:hint="eastAsia" w:ascii="宋体" w:hAnsi="宋体" w:eastAsia="宋体" w:cs="Times New Roman"/>
          <w:sz w:val="32"/>
          <w:szCs w:val="32"/>
        </w:rPr>
      </w:pPr>
      <w:r>
        <w:rPr>
          <w:rFonts w:hint="eastAsia" w:ascii="宋体" w:hAnsi="宋体" w:eastAsia="宋体" w:cs="Times New Roman"/>
          <w:sz w:val="32"/>
          <w:szCs w:val="32"/>
          <w:lang w:val="en-US" w:eastAsia="zh-CN"/>
        </w:rPr>
        <w:t>（四）指导水资源保护工作。组织编制并实施全县水资源保护规划。指导饮用水水源保护有关工作，指导地下水开发利用和地下水资源管理保护。组织指导地下水超采区综合治理。</w:t>
      </w:r>
    </w:p>
    <w:p w14:paraId="7B19B87A">
      <w:pPr>
        <w:spacing w:line="540" w:lineRule="exact"/>
        <w:ind w:firstLine="646" w:firstLineChars="200"/>
        <w:jc w:val="left"/>
        <w:rPr>
          <w:rFonts w:hint="eastAsia" w:ascii="宋体" w:hAnsi="宋体" w:eastAsia="宋体" w:cs="Times New Roman"/>
          <w:sz w:val="32"/>
          <w:szCs w:val="32"/>
        </w:rPr>
      </w:pPr>
      <w:r>
        <w:rPr>
          <w:rFonts w:hint="eastAsia" w:ascii="宋体" w:hAnsi="宋体" w:eastAsia="宋体" w:cs="Times New Roman"/>
          <w:sz w:val="32"/>
          <w:szCs w:val="32"/>
          <w:lang w:val="en-US" w:eastAsia="zh-CN"/>
        </w:rPr>
        <w:t>（五）负责节约用水工作。拟订全县节约用水政策，组织编制全县节约用水规划并监督实施，组织拟订有关标准。组织实施用水总量控制等管理制度，指导和推动节水型社会建设工作。</w:t>
      </w:r>
    </w:p>
    <w:p w14:paraId="0C515388">
      <w:pPr>
        <w:spacing w:line="540" w:lineRule="exact"/>
        <w:ind w:firstLine="646" w:firstLineChars="200"/>
        <w:jc w:val="left"/>
        <w:rPr>
          <w:rFonts w:hint="eastAsia" w:ascii="宋体" w:hAnsi="宋体" w:eastAsia="宋体" w:cs="Times New Roman"/>
          <w:sz w:val="32"/>
          <w:szCs w:val="32"/>
        </w:rPr>
      </w:pPr>
      <w:r>
        <w:rPr>
          <w:rFonts w:hint="eastAsia" w:ascii="宋体" w:hAnsi="宋体" w:eastAsia="宋体" w:cs="Times New Roman"/>
          <w:sz w:val="32"/>
          <w:szCs w:val="32"/>
          <w:lang w:val="en-US" w:eastAsia="zh-CN"/>
        </w:rPr>
        <w:t>（六）指导水利设施、水域及其岸线的管理、保护与综 合利用。组织指导全县水利基础设施网络建设。指导县内大 江大河及河口、海岸滩涂的治理、开发和保护。指导河湖库 水生态保护与修复、河湖生态流量水量管理以及河湖水系连 通工作。负责全县河道管理工作，组织实施防洪论证制度。 指导全县水库工程管理工作。</w:t>
      </w:r>
    </w:p>
    <w:p w14:paraId="0229B1CF">
      <w:pPr>
        <w:spacing w:line="540" w:lineRule="exact"/>
        <w:ind w:firstLine="646" w:firstLineChars="200"/>
        <w:jc w:val="left"/>
        <w:rPr>
          <w:rFonts w:hint="eastAsia" w:ascii="宋体" w:hAnsi="宋体" w:eastAsia="宋体" w:cs="Times New Roman"/>
          <w:sz w:val="32"/>
          <w:szCs w:val="32"/>
        </w:rPr>
      </w:pPr>
      <w:r>
        <w:rPr>
          <w:rFonts w:hint="eastAsia" w:ascii="宋体" w:hAnsi="宋体" w:eastAsia="宋体" w:cs="Times New Roman"/>
          <w:sz w:val="32"/>
          <w:szCs w:val="32"/>
          <w:lang w:val="en-US" w:eastAsia="zh-CN"/>
        </w:rPr>
        <w:t>（七）指导监督水利工程建设与运行管理。指导具有控 制性和流域内的重要水利工程建设与运行管理，组织提出、协调落实有关政策措施，指导监督工程安全运行，参与组织工程验收有关工作。</w:t>
      </w:r>
    </w:p>
    <w:p w14:paraId="51B4CC2A">
      <w:pPr>
        <w:spacing w:line="540" w:lineRule="exact"/>
        <w:ind w:firstLine="646" w:firstLineChars="200"/>
        <w:jc w:val="left"/>
        <w:rPr>
          <w:rFonts w:hint="eastAsia" w:ascii="宋体" w:hAnsi="宋体" w:eastAsia="宋体" w:cs="Times New Roman"/>
          <w:sz w:val="32"/>
          <w:szCs w:val="32"/>
        </w:rPr>
      </w:pPr>
      <w:r>
        <w:rPr>
          <w:rFonts w:hint="eastAsia" w:ascii="宋体" w:hAnsi="宋体" w:eastAsia="宋体" w:cs="Times New Roman"/>
          <w:sz w:val="32"/>
          <w:szCs w:val="32"/>
          <w:lang w:val="en-US" w:eastAsia="zh-CN"/>
        </w:rPr>
        <w:t>（八）负责水土保持工作。拟订全县水土保持规划并监 督实施，组织实施水土流失的综合防治、监测预报并定期公 告。负责建设项目水土保持监督管理工作和水土保持建设项 目的实施。</w:t>
      </w:r>
    </w:p>
    <w:p w14:paraId="75CC76AD">
      <w:pPr>
        <w:spacing w:line="540" w:lineRule="exact"/>
        <w:ind w:firstLine="646" w:firstLineChars="200"/>
        <w:jc w:val="left"/>
        <w:rPr>
          <w:rFonts w:hint="eastAsia" w:ascii="宋体" w:hAnsi="宋体" w:eastAsia="宋体" w:cs="Times New Roman"/>
          <w:sz w:val="32"/>
          <w:szCs w:val="32"/>
        </w:rPr>
      </w:pPr>
      <w:r>
        <w:rPr>
          <w:rFonts w:hint="eastAsia" w:ascii="宋体" w:hAnsi="宋体" w:eastAsia="宋体" w:cs="Times New Roman"/>
          <w:sz w:val="32"/>
          <w:szCs w:val="32"/>
          <w:lang w:val="en-US" w:eastAsia="zh-CN"/>
        </w:rPr>
        <w:t>（九）指导农村水利工作。组织开展大中型灌排工程建设与改造。指导节水灌溉有关工作，负责农田（水田）水利建设项目管理工作。协调灌区水利工作。指导农村水利改革创新和社会化服务体系建设。指导小水改造工作。</w:t>
      </w:r>
    </w:p>
    <w:p w14:paraId="34477355">
      <w:pPr>
        <w:spacing w:line="540" w:lineRule="exact"/>
        <w:ind w:firstLine="646" w:firstLineChars="200"/>
        <w:jc w:val="left"/>
        <w:rPr>
          <w:rFonts w:hint="eastAsia" w:ascii="宋体" w:hAnsi="宋体" w:eastAsia="宋体" w:cs="Times New Roman"/>
          <w:sz w:val="32"/>
          <w:szCs w:val="32"/>
        </w:rPr>
      </w:pPr>
      <w:r>
        <w:rPr>
          <w:rFonts w:hint="eastAsia" w:ascii="宋体" w:hAnsi="宋体" w:eastAsia="宋体" w:cs="Times New Roman"/>
          <w:sz w:val="32"/>
          <w:szCs w:val="32"/>
          <w:lang w:val="en-US" w:eastAsia="zh-CN"/>
        </w:rPr>
        <w:t>（十）指导水利工程移民管理工作。拟定全县水利工程移民有关政策并监督实施，组织实施水利工程移民安置验收、监督评估等制度。指导监督水库移民后期扶持政策的实施，协调推动对口支援等工作。</w:t>
      </w:r>
    </w:p>
    <w:p w14:paraId="63A1815A">
      <w:pPr>
        <w:spacing w:line="540" w:lineRule="exact"/>
        <w:ind w:firstLine="646" w:firstLineChars="200"/>
        <w:jc w:val="left"/>
        <w:rPr>
          <w:rFonts w:hint="eastAsia" w:ascii="宋体" w:hAnsi="宋体" w:eastAsia="宋体" w:cs="Times New Roman"/>
          <w:sz w:val="32"/>
          <w:szCs w:val="32"/>
        </w:rPr>
      </w:pPr>
      <w:r>
        <w:rPr>
          <w:rFonts w:hint="eastAsia" w:ascii="宋体" w:hAnsi="宋体" w:eastAsia="宋体" w:cs="Times New Roman"/>
          <w:sz w:val="32"/>
          <w:szCs w:val="32"/>
          <w:lang w:val="en-US" w:eastAsia="zh-CN"/>
        </w:rPr>
        <w:t>（十一）负责县域内重大涉水违法事件的查处，协调跨 县水事纠纷和调解县域内水事纠纷，指导水政监察和水行政执法。依法负责水利行业安全生产工作，组织指导水库、各镇（街）水利服务站等水利工程的安全监管。指导全县水利建设市场的监督管理，组织实施水利工程建设的监督。</w:t>
      </w:r>
    </w:p>
    <w:p w14:paraId="7452C7CF">
      <w:pPr>
        <w:spacing w:line="540" w:lineRule="exact"/>
        <w:ind w:firstLine="646" w:firstLineChars="200"/>
        <w:jc w:val="left"/>
        <w:rPr>
          <w:rFonts w:hint="eastAsia" w:ascii="宋体" w:hAnsi="宋体" w:eastAsia="宋体" w:cs="Times New Roman"/>
          <w:sz w:val="32"/>
          <w:szCs w:val="32"/>
        </w:rPr>
      </w:pPr>
      <w:r>
        <w:rPr>
          <w:rFonts w:hint="eastAsia" w:ascii="宋体" w:hAnsi="宋体" w:eastAsia="宋体" w:cs="Times New Roman"/>
          <w:sz w:val="32"/>
          <w:szCs w:val="32"/>
          <w:lang w:val="en-US" w:eastAsia="zh-CN"/>
        </w:rPr>
        <w:t>（十二）开展水利科技工作。组织开展水利行业质量监督工作，拟订我县水利行业的技术标准、规程规范并监督实施。</w:t>
      </w:r>
    </w:p>
    <w:p w14:paraId="35D9D2C7">
      <w:pPr>
        <w:spacing w:line="540" w:lineRule="exact"/>
        <w:ind w:firstLine="646" w:firstLineChars="200"/>
        <w:jc w:val="left"/>
        <w:rPr>
          <w:rFonts w:hint="eastAsia" w:ascii="宋体" w:hAnsi="宋体" w:eastAsia="宋体" w:cs="Times New Roman"/>
          <w:sz w:val="32"/>
          <w:szCs w:val="32"/>
        </w:rPr>
      </w:pPr>
      <w:r>
        <w:rPr>
          <w:rFonts w:hint="eastAsia" w:ascii="宋体" w:hAnsi="宋体" w:eastAsia="宋体" w:cs="Times New Roman"/>
          <w:sz w:val="32"/>
          <w:szCs w:val="32"/>
          <w:lang w:val="en-US" w:eastAsia="zh-CN"/>
        </w:rPr>
        <w:t>（十三）负责落实综合防灾减灾规划相关要求，组织编制全县洪水干旱灾害防治规划和防护标准并指导实施。承担水情旱情监测预警工作。组织编制全县重要江河湖泊库和重 要水工程的防御洪水抗御旱灾调度及应急水量调度方案，按程序报批并组织实施。承担防御洪水应急抢险的技术支撑工作。承担台风防御期间重要水工程调度工作。</w:t>
      </w:r>
    </w:p>
    <w:p w14:paraId="23D01EAC">
      <w:pPr>
        <w:spacing w:line="540" w:lineRule="exact"/>
        <w:ind w:firstLine="646" w:firstLineChars="200"/>
        <w:jc w:val="left"/>
        <w:rPr>
          <w:rFonts w:hint="eastAsia" w:ascii="宋体" w:hAnsi="宋体" w:eastAsia="宋体" w:cs="Times New Roman"/>
          <w:sz w:val="32"/>
          <w:szCs w:val="32"/>
        </w:rPr>
      </w:pPr>
      <w:r>
        <w:rPr>
          <w:rFonts w:hint="eastAsia" w:ascii="宋体" w:hAnsi="宋体" w:eastAsia="宋体" w:cs="Times New Roman"/>
          <w:sz w:val="32"/>
          <w:szCs w:val="32"/>
          <w:lang w:val="en-US" w:eastAsia="zh-CN"/>
        </w:rPr>
        <w:t>（十四）县河长制办公室设在县水利局，承担全县河长 制的组织实施工作。负责全面推行河长制工作的组织协调、调度督导、检查考核，落实县总河长、副总河长及河长确定的事项，协调县直有关部门开展河长制相关工作。</w:t>
      </w:r>
    </w:p>
    <w:p w14:paraId="10E14E47">
      <w:pPr>
        <w:spacing w:line="540" w:lineRule="exact"/>
        <w:ind w:firstLine="646" w:firstLineChars="200"/>
        <w:jc w:val="left"/>
        <w:rPr>
          <w:rFonts w:hint="eastAsia" w:ascii="宋体" w:hAnsi="宋体" w:eastAsia="宋体" w:cs="Times New Roman"/>
          <w:sz w:val="32"/>
          <w:szCs w:val="32"/>
        </w:rPr>
      </w:pPr>
      <w:r>
        <w:rPr>
          <w:rFonts w:hint="eastAsia" w:ascii="宋体" w:hAnsi="宋体" w:eastAsia="宋体" w:cs="Times New Roman"/>
          <w:sz w:val="32"/>
          <w:szCs w:val="32"/>
          <w:lang w:val="en-US" w:eastAsia="zh-CN"/>
        </w:rPr>
        <w:t>（十五）完成县委、县政府交办的其他任务。</w:t>
      </w:r>
    </w:p>
    <w:p w14:paraId="6D45B12B">
      <w:pPr>
        <w:spacing w:line="560" w:lineRule="exact"/>
        <w:ind w:firstLine="646" w:firstLineChars="200"/>
        <w:jc w:val="left"/>
        <w:rPr>
          <w:rFonts w:hint="eastAsia" w:ascii="宋体" w:hAnsi="宋体" w:eastAsia="宋体" w:cs="Times New Roman"/>
          <w:sz w:val="32"/>
          <w:szCs w:val="32"/>
          <w:lang w:val="en-US" w:eastAsia="zh-CN"/>
        </w:rPr>
      </w:pPr>
      <w:r>
        <w:rPr>
          <w:rFonts w:hint="eastAsia" w:ascii="宋体" w:hAnsi="宋体" w:eastAsia="宋体" w:cs="Times New Roman"/>
          <w:sz w:val="32"/>
          <w:szCs w:val="32"/>
          <w:lang w:val="en-US" w:eastAsia="zh-CN"/>
        </w:rPr>
        <w:t>（十六）职能转变。县水利局应切实加强水资源综合利用、优化配置和节约保护。坚持节水优先，从增加供给转向更加重视需求管理，严格控制用水总量和提高用水效率。坚持保护优先，加强水资源、水域和水利工程的管理保护，维护河湖健康美丽。坚持统筹兼顾，保障合理用水需求和水资源的可持续利用，为经济社会发展提供水安全保障。</w:t>
      </w:r>
    </w:p>
    <w:p w14:paraId="6779FB8F">
      <w:pPr>
        <w:spacing w:line="560" w:lineRule="exact"/>
        <w:ind w:firstLine="646" w:firstLineChars="200"/>
        <w:jc w:val="left"/>
        <w:rPr>
          <w:rFonts w:hint="eastAsia" w:ascii="宋体" w:hAnsi="宋体" w:eastAsia="宋体" w:cs="Times New Roman"/>
          <w:sz w:val="32"/>
          <w:szCs w:val="32"/>
          <w:lang w:val="en-US" w:eastAsia="zh-CN"/>
        </w:rPr>
      </w:pPr>
    </w:p>
    <w:p w14:paraId="107A33F2">
      <w:pPr>
        <w:spacing w:line="560" w:lineRule="exact"/>
        <w:ind w:firstLine="646" w:firstLineChars="200"/>
        <w:jc w:val="left"/>
        <w:rPr>
          <w:rFonts w:hint="eastAsia" w:ascii="宋体" w:hAnsi="宋体" w:eastAsia="宋体" w:cs="Times New Roman"/>
          <w:sz w:val="32"/>
          <w:szCs w:val="32"/>
          <w:lang w:val="en-US" w:eastAsia="zh-CN"/>
        </w:rPr>
      </w:pPr>
    </w:p>
    <w:p w14:paraId="3169DF2C">
      <w:pPr>
        <w:spacing w:line="560" w:lineRule="exact"/>
        <w:ind w:firstLine="646" w:firstLineChars="200"/>
        <w:jc w:val="left"/>
        <w:rPr>
          <w:rFonts w:hint="eastAsia" w:ascii="宋体" w:hAnsi="宋体" w:eastAsia="宋体" w:cs="Times New Roman"/>
          <w:sz w:val="32"/>
          <w:szCs w:val="32"/>
          <w:lang w:val="en-US" w:eastAsia="zh-CN"/>
        </w:rPr>
      </w:pPr>
    </w:p>
    <w:p w14:paraId="331E9798">
      <w:pPr>
        <w:spacing w:line="560" w:lineRule="exact"/>
        <w:ind w:firstLine="646" w:firstLineChars="200"/>
        <w:jc w:val="left"/>
        <w:rPr>
          <w:rFonts w:hint="eastAsia" w:ascii="宋体" w:hAnsi="宋体" w:eastAsia="宋体" w:cs="Times New Roman"/>
          <w:sz w:val="32"/>
          <w:szCs w:val="32"/>
          <w:lang w:val="en-US" w:eastAsia="zh-CN"/>
        </w:rPr>
      </w:pPr>
    </w:p>
    <w:p w14:paraId="1BAFC47F">
      <w:pPr>
        <w:spacing w:line="560" w:lineRule="exact"/>
        <w:ind w:firstLine="646" w:firstLineChars="200"/>
        <w:jc w:val="left"/>
        <w:rPr>
          <w:rFonts w:hint="eastAsia" w:ascii="宋体" w:hAnsi="宋体" w:eastAsia="宋体" w:cs="Times New Roman"/>
          <w:sz w:val="32"/>
          <w:szCs w:val="32"/>
          <w:lang w:val="en-US" w:eastAsia="zh-CN"/>
        </w:rPr>
      </w:pPr>
    </w:p>
    <w:p w14:paraId="3C3AA8AF">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3A79E8EC">
      <w:pPr>
        <w:spacing w:line="560" w:lineRule="exact"/>
        <w:ind w:firstLine="646" w:firstLineChars="200"/>
        <w:jc w:val="left"/>
        <w:rPr>
          <w:rFonts w:hint="default" w:ascii="仿宋_GB2312" w:eastAsia="仿宋_GB2312"/>
          <w:b/>
          <w:sz w:val="32"/>
          <w:szCs w:val="32"/>
          <w:lang w:val="en-US" w:eastAsia="zh-CN"/>
        </w:rPr>
      </w:pPr>
      <w:r>
        <w:rPr>
          <w:rFonts w:hint="eastAsia" w:ascii="仿宋_GB2312" w:eastAsia="仿宋_GB2312"/>
          <w:b/>
          <w:sz w:val="32"/>
          <w:szCs w:val="32"/>
        </w:rPr>
        <w:t>纳入</w:t>
      </w:r>
      <w:r>
        <w:rPr>
          <w:rFonts w:hint="eastAsia" w:ascii="仿宋_GB2312" w:eastAsia="仿宋_GB2312"/>
          <w:b/>
          <w:sz w:val="32"/>
          <w:szCs w:val="32"/>
          <w:lang w:val="en-US" w:eastAsia="zh-CN"/>
        </w:rPr>
        <w:t>盘山县水利局2025</w:t>
      </w:r>
      <w:r>
        <w:rPr>
          <w:rFonts w:hint="eastAsia" w:ascii="仿宋_GB2312" w:eastAsia="仿宋_GB2312"/>
          <w:b/>
          <w:sz w:val="32"/>
          <w:szCs w:val="32"/>
        </w:rPr>
        <w:t>年部门预算编制范围的二级预算单位包括：</w:t>
      </w:r>
      <w:r>
        <w:rPr>
          <w:rFonts w:hint="eastAsia" w:ascii="仿宋_GB2312" w:eastAsia="仿宋_GB2312"/>
          <w:b/>
          <w:sz w:val="32"/>
          <w:szCs w:val="32"/>
          <w:lang w:val="en-US" w:eastAsia="zh-CN"/>
        </w:rPr>
        <w:t>盘山县水利局本级</w:t>
      </w:r>
    </w:p>
    <w:p w14:paraId="1E1F1BD5">
      <w:pPr>
        <w:spacing w:line="560" w:lineRule="exact"/>
        <w:ind w:firstLine="646" w:firstLineChars="200"/>
        <w:jc w:val="left"/>
        <w:rPr>
          <w:rFonts w:ascii="仿宋_GB2312" w:eastAsia="仿宋_GB2312"/>
          <w:sz w:val="32"/>
          <w:szCs w:val="32"/>
        </w:rPr>
      </w:pPr>
    </w:p>
    <w:p w14:paraId="4A59FA41">
      <w:pPr>
        <w:spacing w:line="560" w:lineRule="exact"/>
        <w:rPr>
          <w:rFonts w:ascii="黑体" w:eastAsia="黑体"/>
          <w:sz w:val="36"/>
          <w:szCs w:val="36"/>
        </w:rPr>
      </w:pPr>
    </w:p>
    <w:p w14:paraId="13DF5AD3">
      <w:pPr>
        <w:spacing w:line="560" w:lineRule="exact"/>
        <w:rPr>
          <w:rFonts w:ascii="黑体" w:eastAsia="黑体"/>
          <w:sz w:val="36"/>
          <w:szCs w:val="36"/>
        </w:rPr>
      </w:pPr>
    </w:p>
    <w:p w14:paraId="15758527">
      <w:pPr>
        <w:spacing w:line="560" w:lineRule="exact"/>
        <w:rPr>
          <w:rFonts w:ascii="黑体" w:eastAsia="黑体"/>
          <w:sz w:val="36"/>
          <w:szCs w:val="36"/>
        </w:rPr>
      </w:pPr>
    </w:p>
    <w:p w14:paraId="22F15222">
      <w:pPr>
        <w:spacing w:line="560" w:lineRule="exact"/>
        <w:rPr>
          <w:rFonts w:ascii="黑体" w:eastAsia="黑体"/>
          <w:sz w:val="36"/>
          <w:szCs w:val="36"/>
        </w:rPr>
      </w:pPr>
    </w:p>
    <w:p w14:paraId="33F8B2A1">
      <w:pPr>
        <w:spacing w:line="560" w:lineRule="exact"/>
        <w:rPr>
          <w:rFonts w:ascii="黑体" w:eastAsia="黑体"/>
          <w:sz w:val="36"/>
          <w:szCs w:val="36"/>
        </w:rPr>
      </w:pPr>
    </w:p>
    <w:p w14:paraId="69067D3C">
      <w:pPr>
        <w:spacing w:line="560" w:lineRule="exact"/>
        <w:rPr>
          <w:rFonts w:ascii="黑体" w:eastAsia="黑体"/>
          <w:sz w:val="36"/>
          <w:szCs w:val="36"/>
        </w:rPr>
      </w:pPr>
    </w:p>
    <w:p w14:paraId="0679DE09">
      <w:pPr>
        <w:spacing w:line="560" w:lineRule="exact"/>
        <w:rPr>
          <w:rFonts w:ascii="黑体" w:eastAsia="黑体"/>
          <w:sz w:val="36"/>
          <w:szCs w:val="36"/>
        </w:rPr>
      </w:pPr>
    </w:p>
    <w:p w14:paraId="187FDE19">
      <w:pPr>
        <w:spacing w:line="560" w:lineRule="exact"/>
        <w:rPr>
          <w:rFonts w:ascii="黑体" w:eastAsia="黑体"/>
          <w:sz w:val="36"/>
          <w:szCs w:val="36"/>
        </w:rPr>
      </w:pPr>
    </w:p>
    <w:p w14:paraId="5D392AD2">
      <w:pPr>
        <w:spacing w:line="560" w:lineRule="exact"/>
        <w:rPr>
          <w:rFonts w:ascii="黑体" w:eastAsia="黑体"/>
          <w:sz w:val="36"/>
          <w:szCs w:val="36"/>
        </w:rPr>
      </w:pPr>
    </w:p>
    <w:p w14:paraId="559A8568">
      <w:pPr>
        <w:spacing w:line="560" w:lineRule="exact"/>
        <w:rPr>
          <w:rFonts w:ascii="黑体" w:eastAsia="黑体"/>
          <w:sz w:val="36"/>
          <w:szCs w:val="36"/>
        </w:rPr>
      </w:pPr>
    </w:p>
    <w:p w14:paraId="61EF2513">
      <w:pPr>
        <w:spacing w:line="560" w:lineRule="exact"/>
        <w:rPr>
          <w:rFonts w:ascii="黑体" w:eastAsia="黑体"/>
          <w:sz w:val="36"/>
          <w:szCs w:val="36"/>
        </w:rPr>
      </w:pPr>
    </w:p>
    <w:p w14:paraId="49E4145B">
      <w:pPr>
        <w:spacing w:line="560" w:lineRule="exact"/>
        <w:rPr>
          <w:rFonts w:ascii="黑体" w:eastAsia="黑体"/>
          <w:sz w:val="36"/>
          <w:szCs w:val="36"/>
        </w:rPr>
      </w:pPr>
    </w:p>
    <w:p w14:paraId="3B694283">
      <w:pPr>
        <w:spacing w:line="560" w:lineRule="exact"/>
        <w:rPr>
          <w:rFonts w:ascii="黑体" w:eastAsia="黑体"/>
          <w:sz w:val="36"/>
          <w:szCs w:val="36"/>
        </w:rPr>
      </w:pPr>
    </w:p>
    <w:p w14:paraId="1037691B">
      <w:pPr>
        <w:spacing w:line="560" w:lineRule="exact"/>
        <w:rPr>
          <w:rFonts w:ascii="黑体" w:eastAsia="黑体"/>
          <w:sz w:val="36"/>
          <w:szCs w:val="36"/>
        </w:rPr>
      </w:pPr>
    </w:p>
    <w:p w14:paraId="17197377">
      <w:pPr>
        <w:spacing w:line="560" w:lineRule="exact"/>
        <w:rPr>
          <w:rFonts w:ascii="黑体" w:eastAsia="黑体"/>
          <w:sz w:val="36"/>
          <w:szCs w:val="36"/>
        </w:rPr>
      </w:pPr>
    </w:p>
    <w:p w14:paraId="4AEA38E5">
      <w:pPr>
        <w:spacing w:line="560" w:lineRule="exact"/>
        <w:rPr>
          <w:rFonts w:ascii="黑体" w:eastAsia="黑体"/>
          <w:sz w:val="36"/>
          <w:szCs w:val="36"/>
        </w:rPr>
      </w:pPr>
    </w:p>
    <w:p w14:paraId="3C37B43B">
      <w:pPr>
        <w:spacing w:line="560" w:lineRule="exact"/>
        <w:rPr>
          <w:rFonts w:ascii="黑体" w:eastAsia="黑体"/>
          <w:sz w:val="36"/>
          <w:szCs w:val="36"/>
        </w:rPr>
      </w:pPr>
    </w:p>
    <w:p w14:paraId="1C98E15D">
      <w:pPr>
        <w:spacing w:line="560" w:lineRule="exact"/>
        <w:rPr>
          <w:rFonts w:ascii="黑体" w:eastAsia="黑体"/>
          <w:sz w:val="36"/>
          <w:szCs w:val="36"/>
        </w:rPr>
      </w:pPr>
    </w:p>
    <w:p w14:paraId="10DF0F0D">
      <w:pPr>
        <w:spacing w:line="560" w:lineRule="exact"/>
        <w:rPr>
          <w:rFonts w:ascii="黑体" w:eastAsia="黑体"/>
          <w:sz w:val="36"/>
          <w:szCs w:val="36"/>
        </w:rPr>
      </w:pPr>
    </w:p>
    <w:p w14:paraId="7E876B94">
      <w:pPr>
        <w:spacing w:line="560" w:lineRule="exact"/>
        <w:rPr>
          <w:rFonts w:ascii="黑体" w:eastAsia="黑体"/>
          <w:sz w:val="36"/>
          <w:szCs w:val="36"/>
        </w:rPr>
      </w:pPr>
    </w:p>
    <w:p w14:paraId="7FB0A700">
      <w:pPr>
        <w:spacing w:line="560" w:lineRule="exact"/>
        <w:jc w:val="both"/>
        <w:rPr>
          <w:rFonts w:ascii="宋体" w:hAnsi="宋体"/>
          <w:b/>
          <w:sz w:val="36"/>
          <w:szCs w:val="36"/>
        </w:rPr>
      </w:pPr>
    </w:p>
    <w:p w14:paraId="1153726F">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黑体" w:hAnsi="黑体" w:eastAsia="黑体"/>
          <w:sz w:val="32"/>
          <w:szCs w:val="32"/>
          <w:lang w:val="en-US" w:eastAsia="zh-CN"/>
        </w:rPr>
        <w:t>盘山县水利局本级2025</w:t>
      </w:r>
      <w:r>
        <w:rPr>
          <w:rFonts w:hint="eastAsia" w:ascii="黑体" w:hAnsi="黑体" w:eastAsia="黑体"/>
          <w:sz w:val="32"/>
          <w:szCs w:val="32"/>
        </w:rPr>
        <w:t>年</w:t>
      </w:r>
      <w:r>
        <w:rPr>
          <w:rFonts w:hint="eastAsia" w:ascii="黑体" w:hAnsi="黑体" w:eastAsia="黑体"/>
          <w:sz w:val="32"/>
          <w:szCs w:val="32"/>
          <w:lang w:val="en-US" w:eastAsia="zh-CN"/>
        </w:rPr>
        <w:t>单位</w:t>
      </w:r>
      <w:r>
        <w:rPr>
          <w:rFonts w:hint="eastAsia" w:ascii="黑体" w:hAnsi="黑体" w:eastAsia="黑体"/>
          <w:sz w:val="32"/>
          <w:szCs w:val="32"/>
        </w:rPr>
        <w:t>预算情况说明</w:t>
      </w:r>
    </w:p>
    <w:p w14:paraId="7D231FF3">
      <w:pPr>
        <w:spacing w:line="560" w:lineRule="exact"/>
        <w:jc w:val="center"/>
        <w:rPr>
          <w:rFonts w:ascii="宋体" w:hAnsi="宋体"/>
          <w:b/>
          <w:sz w:val="36"/>
          <w:szCs w:val="36"/>
        </w:rPr>
      </w:pPr>
    </w:p>
    <w:p w14:paraId="2202E300">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44A59B80">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3178.36</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F35185B">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3178.36</w:t>
      </w:r>
      <w:r>
        <w:rPr>
          <w:rFonts w:hint="eastAsia" w:ascii="仿宋_GB2312" w:hAnsi="宋体" w:eastAsia="仿宋_GB2312"/>
          <w:sz w:val="32"/>
          <w:szCs w:val="32"/>
          <w:highlight w:val="none"/>
        </w:rPr>
        <w:t>万元；</w:t>
      </w:r>
    </w:p>
    <w:p w14:paraId="2D6F915E">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0.00</w:t>
      </w:r>
      <w:r>
        <w:rPr>
          <w:rFonts w:hint="eastAsia" w:ascii="仿宋_GB2312" w:hAnsi="宋体" w:eastAsia="仿宋_GB2312"/>
          <w:sz w:val="32"/>
          <w:szCs w:val="32"/>
          <w:highlight w:val="none"/>
        </w:rPr>
        <w:t>万元；</w:t>
      </w:r>
    </w:p>
    <w:p w14:paraId="6BA51FD7">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0.00</w:t>
      </w:r>
      <w:r>
        <w:rPr>
          <w:rFonts w:hint="eastAsia" w:ascii="仿宋_GB2312" w:hAnsi="宋体" w:eastAsia="仿宋_GB2312"/>
          <w:sz w:val="32"/>
          <w:szCs w:val="32"/>
          <w:highlight w:val="none"/>
        </w:rPr>
        <w:t>万元；</w:t>
      </w:r>
    </w:p>
    <w:p w14:paraId="4307A10A">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0.00</w:t>
      </w:r>
      <w:r>
        <w:rPr>
          <w:rFonts w:hint="eastAsia" w:ascii="仿宋_GB2312" w:hAnsi="宋体" w:eastAsia="仿宋_GB2312"/>
          <w:sz w:val="32"/>
          <w:szCs w:val="32"/>
          <w:highlight w:val="none"/>
        </w:rPr>
        <w:t>万元；</w:t>
      </w:r>
    </w:p>
    <w:p w14:paraId="6C84EE3A">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0.00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0.00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0.00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0.00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0.00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0.00</w:t>
      </w:r>
      <w:r>
        <w:rPr>
          <w:rFonts w:hint="eastAsia" w:ascii="仿宋_GB2312" w:eastAsia="仿宋_GB2312" w:cs="仿宋_GB2312"/>
          <w:sz w:val="32"/>
          <w:szCs w:val="32"/>
          <w:highlight w:val="none"/>
        </w:rPr>
        <w:t>万元；</w:t>
      </w:r>
    </w:p>
    <w:p w14:paraId="696D34A2">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0.00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0.00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0.00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0.00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454A0D9C">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3178.36</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449BAFE">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427.41</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4D3D315E">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2750.95</w:t>
      </w:r>
      <w:r>
        <w:rPr>
          <w:rFonts w:hint="eastAsia" w:ascii="仿宋_GB2312" w:eastAsia="仿宋_GB2312"/>
          <w:sz w:val="32"/>
          <w:szCs w:val="32"/>
          <w:highlight w:val="none"/>
        </w:rPr>
        <w:t>万元。</w:t>
      </w:r>
    </w:p>
    <w:p w14:paraId="2EC8D4C4">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0.00</w:t>
      </w:r>
      <w:r>
        <w:rPr>
          <w:rFonts w:hint="eastAsia" w:ascii="仿宋_GB2312" w:eastAsia="仿宋_GB2312" w:cs="仿宋_GB2312"/>
          <w:sz w:val="32"/>
          <w:szCs w:val="32"/>
          <w:highlight w:val="none"/>
        </w:rPr>
        <w:t>万元；政府采购支出</w:t>
      </w:r>
    </w:p>
    <w:p w14:paraId="60D0FB8B">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0.00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0.00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6</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1105.00</w:t>
      </w:r>
      <w:r>
        <w:rPr>
          <w:rFonts w:hint="eastAsia" w:ascii="仿宋_GB2312" w:eastAsia="仿宋_GB2312" w:cs="仿宋_GB2312"/>
          <w:sz w:val="32"/>
          <w:szCs w:val="32"/>
          <w:highlight w:val="none"/>
        </w:rPr>
        <w:t xml:space="preserve">万元。 </w:t>
      </w:r>
    </w:p>
    <w:p w14:paraId="50A59A06">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1725.11</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项目预算增加</w:t>
      </w:r>
      <w:r>
        <w:rPr>
          <w:rFonts w:hint="eastAsia" w:ascii="黑体" w:hAnsi="黑体" w:eastAsia="黑体"/>
          <w:sz w:val="32"/>
          <w:szCs w:val="32"/>
          <w:highlight w:val="none"/>
        </w:rPr>
        <w:t>。</w:t>
      </w:r>
    </w:p>
    <w:p w14:paraId="494C62F6">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1ECD28F4">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盘山县水利局本级单位</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0.00</w:t>
      </w:r>
      <w:r>
        <w:rPr>
          <w:rFonts w:hint="eastAsia" w:ascii="仿宋_GB2312" w:hAnsi="仿宋_GB2312" w:eastAsia="仿宋_GB2312"/>
          <w:spacing w:val="-2"/>
          <w:kern w:val="0"/>
          <w:sz w:val="32"/>
          <w:szCs w:val="32"/>
        </w:rPr>
        <w:t>万元。</w:t>
      </w:r>
    </w:p>
    <w:p w14:paraId="1ABC6897">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32DC101B">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盘山县水利局本级单位</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15.41</w:t>
      </w:r>
      <w:r>
        <w:rPr>
          <w:rFonts w:hint="eastAsia" w:ascii="仿宋_GB2312" w:hAnsi="宋体" w:eastAsia="仿宋_GB2312"/>
          <w:sz w:val="32"/>
          <w:szCs w:val="32"/>
        </w:rPr>
        <w:t>万元，主要包括</w:t>
      </w:r>
      <w:r>
        <w:rPr>
          <w:rFonts w:hint="eastAsia" w:ascii="仿宋_GB2312" w:hAnsi="宋体" w:eastAsia="仿宋_GB2312"/>
          <w:sz w:val="32"/>
          <w:szCs w:val="32"/>
          <w:lang w:val="en-US" w:eastAsia="zh-CN"/>
        </w:rPr>
        <w:t>办公费1.44万元，印刷费0.15万元，手续费0.14万元，差旅费0.15万元，工会经费3.00万元，公务用车运行维护费8.00万元，其他商品和服务支出2.53万元</w:t>
      </w:r>
      <w:r>
        <w:rPr>
          <w:rFonts w:hint="eastAsia" w:ascii="仿宋_GB2312" w:hAnsi="宋体" w:eastAsia="仿宋_GB2312"/>
          <w:sz w:val="32"/>
          <w:szCs w:val="32"/>
        </w:rPr>
        <w:t>。</w:t>
      </w:r>
    </w:p>
    <w:p w14:paraId="6741309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66556F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盘山县水利局本级单位</w:t>
      </w:r>
      <w:r>
        <w:rPr>
          <w:rFonts w:hint="eastAsia" w:ascii="仿宋_GB2312" w:hAnsi="仿宋_GB2312" w:eastAsia="仿宋_GB2312" w:cs="仿宋_GB2312"/>
          <w:sz w:val="32"/>
          <w:szCs w:val="32"/>
          <w:lang w:val="en-US" w:eastAsia="zh-CN"/>
        </w:rPr>
        <w:t>安排政府采购预算0.00万元，具体为货物0.00万元，服务0.00万元，工程0.00万元；预留面向中小企业采购份额0.00万元，其中预留给小微企业0.00万元。</w:t>
      </w:r>
    </w:p>
    <w:p w14:paraId="66FC359F">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B2C0E5C">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lang w:val="en-US" w:eastAsia="zh-CN"/>
        </w:rPr>
        <w:t>盘山县水利局本级单位</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8.00</w:t>
      </w:r>
      <w:r>
        <w:rPr>
          <w:rFonts w:hint="eastAsia" w:ascii="仿宋_GB2312" w:eastAsia="仿宋_GB2312"/>
          <w:sz w:val="32"/>
          <w:szCs w:val="32"/>
        </w:rPr>
        <w:t>万元，</w:t>
      </w:r>
      <w:r>
        <w:rPr>
          <w:rFonts w:hint="eastAsia" w:ascii="仿宋_GB2312" w:eastAsia="仿宋_GB2312"/>
          <w:sz w:val="32"/>
          <w:szCs w:val="32"/>
          <w:lang w:val="en-US" w:eastAsia="zh-CN"/>
        </w:rPr>
        <w:t>与上年相比无变化</w:t>
      </w:r>
      <w:r>
        <w:rPr>
          <w:rFonts w:hint="eastAsia" w:ascii="仿宋_GB2312" w:eastAsia="仿宋_GB2312"/>
          <w:sz w:val="32"/>
          <w:szCs w:val="32"/>
        </w:rPr>
        <w:t>。其中：</w:t>
      </w:r>
    </w:p>
    <w:p w14:paraId="256EB451">
      <w:pPr>
        <w:numPr>
          <w:ilvl w:val="0"/>
          <w:numId w:val="2"/>
        </w:numPr>
        <w:spacing w:line="560" w:lineRule="exact"/>
        <w:ind w:firstLine="660"/>
        <w:rPr>
          <w:rFonts w:hint="eastAsia" w:ascii="仿宋_GB2312" w:eastAsia="仿宋_GB2312"/>
          <w:sz w:val="32"/>
          <w:szCs w:val="32"/>
          <w:lang w:val="en-US" w:eastAsia="zh-CN"/>
        </w:rPr>
      </w:pPr>
      <w:r>
        <w:rPr>
          <w:rFonts w:hint="eastAsia" w:ascii="仿宋_GB2312" w:eastAsia="仿宋_GB2312"/>
          <w:sz w:val="32"/>
          <w:szCs w:val="32"/>
        </w:rPr>
        <w:t>因公出国（境）费</w:t>
      </w:r>
      <w:r>
        <w:rPr>
          <w:rFonts w:hint="eastAsia" w:ascii="仿宋_GB2312" w:hAnsi="仿宋_GB2312" w:eastAsia="仿宋_GB2312" w:cs="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与上年相比无变化。</w:t>
      </w:r>
    </w:p>
    <w:p w14:paraId="7ABDAEF8">
      <w:pPr>
        <w:numPr>
          <w:ilvl w:val="0"/>
          <w:numId w:val="2"/>
        </w:numPr>
        <w:spacing w:line="560" w:lineRule="exact"/>
        <w:ind w:firstLine="660"/>
        <w:rPr>
          <w:rFonts w:ascii="仿宋_GB2312" w:eastAsia="仿宋_GB2312"/>
          <w:sz w:val="32"/>
          <w:szCs w:val="32"/>
        </w:rPr>
      </w:pPr>
      <w:r>
        <w:rPr>
          <w:rFonts w:hint="eastAsia" w:ascii="仿宋_GB2312" w:eastAsia="仿宋_GB2312"/>
          <w:sz w:val="32"/>
          <w:szCs w:val="32"/>
        </w:rPr>
        <w:t>公务接待费</w:t>
      </w:r>
      <w:r>
        <w:rPr>
          <w:rFonts w:hint="eastAsia" w:ascii="仿宋_GB2312" w:hAnsi="仿宋_GB2312" w:eastAsia="仿宋_GB2312" w:cs="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与上年相比无变化</w:t>
      </w:r>
      <w:r>
        <w:rPr>
          <w:rFonts w:hint="eastAsia" w:ascii="仿宋_GB2312" w:eastAsia="仿宋_GB2312"/>
          <w:sz w:val="32"/>
          <w:szCs w:val="32"/>
        </w:rPr>
        <w:t>。</w:t>
      </w:r>
    </w:p>
    <w:p w14:paraId="456B9A69">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8.00</w:t>
      </w:r>
      <w:r>
        <w:rPr>
          <w:rFonts w:hint="eastAsia" w:ascii="仿宋_GB2312" w:eastAsia="仿宋_GB2312"/>
          <w:sz w:val="32"/>
          <w:szCs w:val="32"/>
        </w:rPr>
        <w:t>万元（其中：公务用车购置费</w:t>
      </w:r>
      <w:r>
        <w:rPr>
          <w:rFonts w:hint="eastAsia" w:ascii="仿宋_GB2312" w:hAnsi="仿宋_GB2312" w:eastAsia="仿宋_GB2312" w:cs="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与上年相比无变化</w:t>
      </w:r>
      <w:r>
        <w:rPr>
          <w:rFonts w:hint="eastAsia" w:ascii="仿宋_GB2312" w:eastAsia="仿宋_GB2312"/>
          <w:sz w:val="32"/>
          <w:szCs w:val="32"/>
        </w:rPr>
        <w:t>；公务用车运行费</w:t>
      </w:r>
      <w:r>
        <w:rPr>
          <w:rFonts w:hint="eastAsia" w:ascii="仿宋_GB2312" w:eastAsia="仿宋_GB2312"/>
          <w:sz w:val="32"/>
          <w:szCs w:val="32"/>
          <w:lang w:val="en-US" w:eastAsia="zh-CN"/>
        </w:rPr>
        <w:t>8.00</w:t>
      </w:r>
      <w:r>
        <w:rPr>
          <w:rFonts w:hint="eastAsia" w:ascii="仿宋_GB2312" w:eastAsia="仿宋_GB2312"/>
          <w:sz w:val="32"/>
          <w:szCs w:val="32"/>
        </w:rPr>
        <w:t>万元，</w:t>
      </w:r>
      <w:r>
        <w:rPr>
          <w:rFonts w:hint="eastAsia" w:ascii="仿宋_GB2312" w:eastAsia="仿宋_GB2312"/>
          <w:sz w:val="32"/>
          <w:szCs w:val="32"/>
          <w:lang w:val="en-US" w:eastAsia="zh-CN"/>
        </w:rPr>
        <w:t>与上年相比无变化</w:t>
      </w:r>
      <w:r>
        <w:rPr>
          <w:rFonts w:hint="eastAsia" w:ascii="仿宋_GB2312" w:eastAsia="仿宋_GB2312"/>
          <w:sz w:val="32"/>
          <w:szCs w:val="32"/>
        </w:rPr>
        <w:t>。</w:t>
      </w:r>
    </w:p>
    <w:p w14:paraId="2DC1AC6F">
      <w:pPr>
        <w:pStyle w:val="2"/>
      </w:pPr>
    </w:p>
    <w:p w14:paraId="0ACF83BC"/>
    <w:p w14:paraId="57E0B6D2">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CA6BF0">
        <w:tblPrEx>
          <w:tblCellMar>
            <w:top w:w="15" w:type="dxa"/>
            <w:left w:w="108" w:type="dxa"/>
            <w:bottom w:w="15" w:type="dxa"/>
            <w:right w:w="108" w:type="dxa"/>
          </w:tblCellMar>
        </w:tblPrEx>
        <w:trPr>
          <w:trHeight w:val="570" w:hRule="atLeast"/>
        </w:trPr>
        <w:tc>
          <w:tcPr>
            <w:tcW w:w="8835" w:type="dxa"/>
            <w:gridSpan w:val="4"/>
            <w:vAlign w:val="center"/>
          </w:tcPr>
          <w:p w14:paraId="1652D5AB">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3F4C128">
        <w:tblPrEx>
          <w:tblCellMar>
            <w:top w:w="15" w:type="dxa"/>
            <w:left w:w="108" w:type="dxa"/>
            <w:bottom w:w="15" w:type="dxa"/>
            <w:right w:w="108" w:type="dxa"/>
          </w:tblCellMar>
        </w:tblPrEx>
        <w:trPr>
          <w:trHeight w:val="480" w:hRule="atLeast"/>
        </w:trPr>
        <w:tc>
          <w:tcPr>
            <w:tcW w:w="3423" w:type="dxa"/>
            <w:vAlign w:val="center"/>
          </w:tcPr>
          <w:p w14:paraId="3F748593">
            <w:pPr>
              <w:widowControl/>
              <w:spacing w:line="560" w:lineRule="exact"/>
              <w:jc w:val="left"/>
              <w:rPr>
                <w:rFonts w:ascii="宋体" w:hAnsi="宋体" w:cs="宋体"/>
                <w:color w:val="000000"/>
                <w:kern w:val="0"/>
                <w:sz w:val="24"/>
              </w:rPr>
            </w:pPr>
          </w:p>
        </w:tc>
        <w:tc>
          <w:tcPr>
            <w:tcW w:w="2026" w:type="dxa"/>
            <w:vAlign w:val="center"/>
          </w:tcPr>
          <w:p w14:paraId="06D0B881">
            <w:pPr>
              <w:widowControl/>
              <w:spacing w:line="560" w:lineRule="exact"/>
              <w:jc w:val="left"/>
              <w:rPr>
                <w:rFonts w:ascii="宋体" w:hAnsi="宋体" w:cs="宋体"/>
                <w:color w:val="000000"/>
                <w:kern w:val="0"/>
                <w:sz w:val="24"/>
              </w:rPr>
            </w:pPr>
          </w:p>
        </w:tc>
        <w:tc>
          <w:tcPr>
            <w:tcW w:w="3386" w:type="dxa"/>
            <w:gridSpan w:val="2"/>
            <w:vAlign w:val="center"/>
          </w:tcPr>
          <w:p w14:paraId="788497FF">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136ED983">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5619BED0">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29C449E3">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5BD0D7FD">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7AFC2707">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9511E3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4FF3538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619F994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489021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BAE3EFC">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7F9059DE">
            <w:pPr>
              <w:widowControl/>
              <w:spacing w:line="560" w:lineRule="exact"/>
              <w:jc w:val="center"/>
              <w:rPr>
                <w:rFonts w:ascii="宋体" w:hAnsi="宋体" w:cs="宋体"/>
                <w:b/>
                <w:bCs/>
                <w:color w:val="000000"/>
                <w:kern w:val="0"/>
                <w:sz w:val="24"/>
              </w:rPr>
            </w:pPr>
          </w:p>
        </w:tc>
      </w:tr>
      <w:tr w14:paraId="13229CF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B702DA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D816AC3">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6745038">
            <w:pPr>
              <w:widowControl/>
              <w:spacing w:line="560" w:lineRule="exact"/>
              <w:jc w:val="left"/>
              <w:rPr>
                <w:rFonts w:ascii="宋体" w:hAnsi="宋体" w:cs="宋体"/>
                <w:color w:val="000000"/>
                <w:kern w:val="0"/>
                <w:sz w:val="24"/>
              </w:rPr>
            </w:pPr>
          </w:p>
        </w:tc>
      </w:tr>
      <w:tr w14:paraId="127517BE">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15CA0DD">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847EBF5">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B500869">
            <w:pPr>
              <w:widowControl/>
              <w:spacing w:line="560" w:lineRule="exact"/>
              <w:jc w:val="left"/>
              <w:rPr>
                <w:rFonts w:ascii="宋体" w:hAnsi="宋体" w:cs="宋体"/>
                <w:color w:val="000000"/>
                <w:kern w:val="0"/>
                <w:sz w:val="24"/>
              </w:rPr>
            </w:pPr>
          </w:p>
        </w:tc>
      </w:tr>
      <w:tr w14:paraId="0C4605F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4C38745">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7820F7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3EC3630">
            <w:pPr>
              <w:widowControl/>
              <w:spacing w:line="560" w:lineRule="exact"/>
              <w:jc w:val="left"/>
              <w:rPr>
                <w:rFonts w:ascii="宋体" w:hAnsi="宋体" w:cs="宋体"/>
                <w:color w:val="000000"/>
                <w:kern w:val="0"/>
                <w:sz w:val="24"/>
              </w:rPr>
            </w:pPr>
          </w:p>
        </w:tc>
      </w:tr>
      <w:tr w14:paraId="028D9C3E">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816DA67">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4CFB66B">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59A008E6">
            <w:pPr>
              <w:widowControl/>
              <w:spacing w:line="560" w:lineRule="exact"/>
              <w:jc w:val="left"/>
              <w:rPr>
                <w:rFonts w:ascii="宋体" w:hAnsi="宋体" w:cs="宋体"/>
                <w:color w:val="000000"/>
                <w:kern w:val="0"/>
                <w:sz w:val="24"/>
              </w:rPr>
            </w:pPr>
          </w:p>
        </w:tc>
      </w:tr>
      <w:tr w14:paraId="6FF57553">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065593D">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37A8CA2">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8.00</w:t>
            </w:r>
          </w:p>
        </w:tc>
        <w:tc>
          <w:tcPr>
            <w:tcW w:w="2583" w:type="dxa"/>
            <w:tcBorders>
              <w:top w:val="single" w:color="000000" w:sz="4" w:space="0"/>
              <w:left w:val="single" w:color="000000" w:sz="4" w:space="0"/>
              <w:bottom w:val="single" w:color="000000" w:sz="4" w:space="0"/>
              <w:right w:val="single" w:color="000000" w:sz="4" w:space="0"/>
            </w:tcBorders>
            <w:vAlign w:val="center"/>
          </w:tcPr>
          <w:p w14:paraId="46C38438">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8.00</w:t>
            </w:r>
          </w:p>
        </w:tc>
      </w:tr>
    </w:tbl>
    <w:p w14:paraId="068D21E4">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1352A8B3">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盘山县水利局本级单位2025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0.00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0.00</w:t>
      </w:r>
      <w:r>
        <w:rPr>
          <w:rFonts w:hint="eastAsia" w:ascii="仿宋_GB2312" w:hAnsi="宋体" w:eastAsia="仿宋_GB2312"/>
          <w:sz w:val="32"/>
          <w:szCs w:val="32"/>
        </w:rPr>
        <w:t>台。</w:t>
      </w:r>
    </w:p>
    <w:p w14:paraId="114F79FE">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02014D1B">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盘山县水利局本级单位2025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3</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3</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6</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6</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1105.00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3E582C3">
      <w:pPr>
        <w:spacing w:line="560" w:lineRule="exact"/>
        <w:ind w:firstLine="632" w:firstLineChars="196"/>
        <w:rPr>
          <w:rFonts w:hint="eastAsia" w:ascii="仿宋_GB2312" w:hAnsi="宋体" w:eastAsia="仿宋_GB2312"/>
          <w:color w:val="auto"/>
          <w:sz w:val="32"/>
          <w:szCs w:val="32"/>
          <w:highlight w:val="none"/>
        </w:rPr>
      </w:pPr>
    </w:p>
    <w:p w14:paraId="636DA93B">
      <w:pPr>
        <w:spacing w:line="560" w:lineRule="exact"/>
        <w:rPr>
          <w:rFonts w:hint="eastAsia" w:ascii="仿宋_GB2312" w:hAnsi="宋体" w:eastAsia="仿宋_GB2312"/>
          <w:color w:val="auto"/>
          <w:sz w:val="32"/>
          <w:szCs w:val="32"/>
          <w:highlight w:val="none"/>
        </w:rPr>
      </w:pPr>
    </w:p>
    <w:p w14:paraId="088E5FB1">
      <w:pPr>
        <w:spacing w:line="560" w:lineRule="exact"/>
        <w:ind w:firstLine="632" w:firstLineChars="196"/>
        <w:rPr>
          <w:rFonts w:hint="eastAsia" w:ascii="仿宋_GB2312" w:hAnsi="宋体" w:eastAsia="仿宋_GB2312"/>
          <w:color w:val="auto"/>
          <w:sz w:val="32"/>
          <w:szCs w:val="32"/>
          <w:highlight w:val="none"/>
        </w:rPr>
      </w:pPr>
    </w:p>
    <w:p w14:paraId="1B2CEA48">
      <w:pPr>
        <w:spacing w:line="560" w:lineRule="exact"/>
        <w:jc w:val="center"/>
        <w:rPr>
          <w:rFonts w:ascii="宋体" w:hAnsi="宋体"/>
          <w:b/>
          <w:sz w:val="36"/>
          <w:szCs w:val="36"/>
        </w:rPr>
      </w:pPr>
      <w:r>
        <w:rPr>
          <w:rFonts w:hint="eastAsia" w:ascii="宋体" w:hAnsi="宋体"/>
          <w:b/>
          <w:sz w:val="36"/>
          <w:szCs w:val="36"/>
        </w:rPr>
        <w:t>第四部分 名词解释</w:t>
      </w:r>
    </w:p>
    <w:p w14:paraId="2CB4E798">
      <w:pPr>
        <w:spacing w:line="560" w:lineRule="exact"/>
        <w:jc w:val="center"/>
        <w:rPr>
          <w:rFonts w:ascii="仿宋_GB2312" w:eastAsia="仿宋_GB2312"/>
          <w:sz w:val="32"/>
          <w:szCs w:val="32"/>
        </w:rPr>
      </w:pPr>
    </w:p>
    <w:p w14:paraId="6E582FA3">
      <w:pPr>
        <w:spacing w:line="360" w:lineRule="auto"/>
        <w:ind w:firstLine="629" w:firstLineChars="195"/>
        <w:rPr>
          <w:rFonts w:hint="eastAsia" w:ascii="宋体" w:hAnsi="宋体" w:eastAsia="宋体" w:cs="宋体"/>
          <w:sz w:val="32"/>
          <w:lang w:val="en-US" w:eastAsia="zh-CN"/>
        </w:rPr>
      </w:pPr>
      <w:r>
        <w:rPr>
          <w:rFonts w:hint="eastAsia" w:ascii="宋体" w:hAnsi="宋体" w:eastAsia="宋体" w:cs="宋体"/>
          <w:b/>
          <w:sz w:val="32"/>
          <w:szCs w:val="32"/>
          <w:lang w:val="en-US" w:eastAsia="zh-CN"/>
        </w:rPr>
        <w:t>1.一般公共预算收入</w:t>
      </w:r>
      <w:r>
        <w:rPr>
          <w:rFonts w:hint="eastAsia" w:ascii="宋体" w:hAnsi="宋体" w:eastAsia="宋体" w:cs="宋体"/>
          <w:sz w:val="32"/>
          <w:lang w:val="en-US" w:eastAsia="zh-CN"/>
        </w:rPr>
        <w:t>：</w:t>
      </w:r>
      <w:r>
        <w:rPr>
          <w:rFonts w:hint="eastAsia" w:ascii="仿宋_GB2312" w:hAnsi="宋体" w:eastAsia="仿宋_GB2312"/>
          <w:color w:val="auto"/>
          <w:sz w:val="32"/>
          <w:szCs w:val="32"/>
          <w:highlight w:val="none"/>
          <w:lang w:val="en-US" w:eastAsia="zh-CN"/>
        </w:rPr>
        <w:t>指县级财政当年拨付的资金。</w:t>
      </w:r>
    </w:p>
    <w:p w14:paraId="09924353">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宋体" w:hAnsi="宋体" w:eastAsia="宋体" w:cs="宋体"/>
          <w:b/>
          <w:sz w:val="32"/>
          <w:szCs w:val="32"/>
          <w:lang w:val="en-US" w:eastAsia="zh-CN"/>
        </w:rPr>
        <w:t>2.上级补助收入：</w:t>
      </w:r>
      <w:r>
        <w:rPr>
          <w:rFonts w:hint="eastAsia" w:ascii="仿宋_GB2312" w:hAnsi="宋体" w:eastAsia="仿宋_GB2312"/>
          <w:color w:val="auto"/>
          <w:sz w:val="32"/>
          <w:szCs w:val="32"/>
          <w:highlight w:val="none"/>
          <w:lang w:val="en-US" w:eastAsia="zh-CN"/>
        </w:rPr>
        <w:t>指单位从主管部门和上级单位取得的非财政性补助收入。</w:t>
      </w:r>
    </w:p>
    <w:p w14:paraId="535326BF">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宋体" w:hAnsi="宋体" w:eastAsia="宋体" w:cs="宋体"/>
          <w:b/>
          <w:sz w:val="32"/>
          <w:szCs w:val="32"/>
          <w:lang w:val="en-US" w:eastAsia="zh-CN"/>
        </w:rPr>
        <w:t>3.事业收入：</w:t>
      </w:r>
      <w:r>
        <w:rPr>
          <w:rFonts w:hint="eastAsia" w:ascii="仿宋_GB2312" w:hAnsi="宋体" w:eastAsia="仿宋_GB2312"/>
          <w:color w:val="auto"/>
          <w:sz w:val="32"/>
          <w:szCs w:val="32"/>
          <w:highlight w:val="none"/>
          <w:lang w:val="en-US" w:eastAsia="zh-CN"/>
        </w:rPr>
        <w:t>指事业单位开展专业业务活动及辅助活动所取得的收入。</w:t>
      </w:r>
    </w:p>
    <w:p w14:paraId="6E54739B">
      <w:pPr>
        <w:spacing w:line="360" w:lineRule="auto"/>
        <w:ind w:firstLine="629" w:firstLineChars="195"/>
        <w:rPr>
          <w:rFonts w:hint="eastAsia" w:ascii="宋体" w:hAnsi="宋体" w:eastAsia="宋体" w:cs="宋体"/>
          <w:sz w:val="32"/>
          <w:lang w:val="en-US" w:eastAsia="zh-CN"/>
        </w:rPr>
      </w:pPr>
      <w:r>
        <w:rPr>
          <w:rFonts w:hint="eastAsia" w:ascii="宋体" w:hAnsi="宋体" w:eastAsia="宋体" w:cs="宋体"/>
          <w:b/>
          <w:sz w:val="32"/>
          <w:szCs w:val="32"/>
          <w:lang w:val="en-US" w:eastAsia="zh-CN"/>
        </w:rPr>
        <w:t>4.事业单位经营收入：</w:t>
      </w:r>
      <w:r>
        <w:rPr>
          <w:rFonts w:hint="eastAsia" w:ascii="仿宋_GB2312" w:hAnsi="宋体" w:eastAsia="仿宋_GB2312"/>
          <w:color w:val="auto"/>
          <w:sz w:val="32"/>
          <w:szCs w:val="32"/>
          <w:highlight w:val="none"/>
          <w:lang w:val="en-US" w:eastAsia="zh-CN"/>
        </w:rPr>
        <w:t>指事业单位在专业业务活动及辅助活动之外开展非独立核算经营活动取得的收入。</w:t>
      </w:r>
    </w:p>
    <w:p w14:paraId="063EEC9E">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宋体" w:hAnsi="宋体" w:eastAsia="宋体" w:cs="宋体"/>
          <w:b/>
          <w:sz w:val="32"/>
          <w:szCs w:val="32"/>
          <w:lang w:val="en-US" w:eastAsia="zh-CN"/>
        </w:rPr>
        <w:t>5.附属单位上缴收入：</w:t>
      </w:r>
      <w:r>
        <w:rPr>
          <w:rFonts w:hint="eastAsia" w:ascii="仿宋_GB2312" w:hAnsi="宋体" w:eastAsia="仿宋_GB2312"/>
          <w:color w:val="auto"/>
          <w:sz w:val="32"/>
          <w:szCs w:val="32"/>
          <w:highlight w:val="none"/>
          <w:lang w:val="en-US" w:eastAsia="zh-CN"/>
        </w:rPr>
        <w:t>指单位附属的独立核算单位按照规定上缴的收入。</w:t>
      </w:r>
    </w:p>
    <w:p w14:paraId="55FCD537">
      <w:pPr>
        <w:spacing w:line="360" w:lineRule="auto"/>
        <w:ind w:firstLine="629" w:firstLineChars="195"/>
        <w:rPr>
          <w:rFonts w:hint="eastAsia" w:ascii="仿宋_GB2312" w:hAnsi="宋体" w:eastAsia="仿宋_GB2312"/>
          <w:color w:val="auto"/>
          <w:sz w:val="32"/>
          <w:szCs w:val="32"/>
          <w:highlight w:val="none"/>
          <w:lang w:val="en-US" w:eastAsia="zh-CN"/>
        </w:rPr>
      </w:pPr>
      <w:r>
        <w:rPr>
          <w:rFonts w:hint="eastAsia" w:ascii="宋体" w:hAnsi="宋体" w:eastAsia="宋体" w:cs="宋体"/>
          <w:b/>
          <w:sz w:val="32"/>
          <w:szCs w:val="32"/>
          <w:lang w:val="en-US" w:eastAsia="zh-CN"/>
        </w:rPr>
        <w:t>6.其他收入：</w:t>
      </w:r>
      <w:r>
        <w:rPr>
          <w:rFonts w:hint="eastAsia" w:ascii="仿宋_GB2312" w:hAnsi="宋体" w:eastAsia="仿宋_GB2312"/>
          <w:color w:val="auto"/>
          <w:sz w:val="32"/>
          <w:szCs w:val="32"/>
          <w:highlight w:val="none"/>
          <w:lang w:val="en-US" w:eastAsia="zh-CN"/>
        </w:rPr>
        <w:t>指除上述“一般公共预算”、 “上级补助收入”、“事业收入”、“事业单位经营收入”、“附属单位上缴收入”等以外的收入。</w:t>
      </w:r>
    </w:p>
    <w:p w14:paraId="1D9B32FB">
      <w:pPr>
        <w:spacing w:line="540" w:lineRule="exact"/>
        <w:ind w:firstLine="646" w:firstLineChars="200"/>
        <w:jc w:val="left"/>
        <w:rPr>
          <w:rFonts w:hint="eastAsia" w:ascii="仿宋_GB2312" w:hAnsi="宋体" w:eastAsia="仿宋_GB2312"/>
          <w:color w:val="auto"/>
          <w:sz w:val="32"/>
          <w:szCs w:val="32"/>
          <w:highlight w:val="none"/>
          <w:lang w:val="en-US" w:eastAsia="zh-CN"/>
        </w:rPr>
      </w:pPr>
      <w:r>
        <w:rPr>
          <w:rFonts w:hint="eastAsia" w:ascii="宋体" w:hAnsi="宋体" w:eastAsia="宋体" w:cs="宋体"/>
          <w:b/>
          <w:color w:val="auto"/>
          <w:sz w:val="32"/>
          <w:szCs w:val="32"/>
          <w:lang w:val="en-US" w:eastAsia="zh-CN"/>
        </w:rPr>
        <w:t>7</w:t>
      </w:r>
      <w:r>
        <w:rPr>
          <w:rFonts w:hint="eastAsia" w:ascii="宋体" w:hAnsi="宋体" w:eastAsia="宋体" w:cs="宋体"/>
          <w:b/>
          <w:color w:val="auto"/>
          <w:sz w:val="32"/>
          <w:szCs w:val="32"/>
        </w:rPr>
        <w:t>.上年结转：</w:t>
      </w:r>
      <w:r>
        <w:rPr>
          <w:rFonts w:hint="eastAsia" w:ascii="仿宋_GB2312" w:hAnsi="宋体" w:eastAsia="仿宋_GB2312"/>
          <w:color w:val="auto"/>
          <w:sz w:val="32"/>
          <w:szCs w:val="32"/>
          <w:highlight w:val="none"/>
          <w:lang w:val="en-US" w:eastAsia="zh-CN"/>
        </w:rPr>
        <w:t>指以前年度尚未完成、结转到本年按有关规定继续使用的资金。</w:t>
      </w:r>
    </w:p>
    <w:p w14:paraId="669A2480">
      <w:pPr>
        <w:spacing w:line="540" w:lineRule="exact"/>
        <w:ind w:firstLine="646" w:firstLineChars="200"/>
        <w:jc w:val="left"/>
        <w:rPr>
          <w:rFonts w:hint="eastAsia" w:ascii="宋体" w:hAnsi="宋体" w:eastAsia="宋体" w:cs="宋体"/>
          <w:sz w:val="32"/>
          <w:szCs w:val="32"/>
        </w:rPr>
      </w:pPr>
      <w:r>
        <w:rPr>
          <w:rFonts w:hint="eastAsia" w:ascii="宋体" w:hAnsi="宋体" w:eastAsia="宋体" w:cs="宋体"/>
          <w:b/>
          <w:sz w:val="32"/>
          <w:szCs w:val="32"/>
          <w:lang w:val="en-US" w:eastAsia="zh-CN"/>
        </w:rPr>
        <w:t>8</w:t>
      </w:r>
      <w:r>
        <w:rPr>
          <w:rFonts w:hint="eastAsia" w:ascii="宋体" w:hAnsi="宋体" w:eastAsia="宋体" w:cs="宋体"/>
          <w:b/>
          <w:sz w:val="32"/>
          <w:szCs w:val="32"/>
        </w:rPr>
        <w:t>.基本支出：</w:t>
      </w:r>
      <w:r>
        <w:rPr>
          <w:rFonts w:hint="eastAsia" w:ascii="仿宋_GB2312" w:hAnsi="宋体" w:eastAsia="仿宋_GB2312"/>
          <w:color w:val="auto"/>
          <w:sz w:val="32"/>
          <w:szCs w:val="32"/>
          <w:highlight w:val="none"/>
          <w:lang w:val="en-US" w:eastAsia="zh-CN"/>
        </w:rPr>
        <w:t>指保障机构正常运转、完成日常工作任务而发生的人员支出和公用支出。</w:t>
      </w:r>
    </w:p>
    <w:p w14:paraId="66B9ED1E">
      <w:pPr>
        <w:spacing w:line="540" w:lineRule="exact"/>
        <w:ind w:firstLine="646" w:firstLineChars="200"/>
        <w:jc w:val="left"/>
        <w:rPr>
          <w:rFonts w:hint="eastAsia" w:ascii="宋体" w:hAnsi="宋体" w:eastAsia="宋体" w:cs="宋体"/>
          <w:sz w:val="32"/>
          <w:szCs w:val="32"/>
          <w:lang w:eastAsia="zh-CN"/>
        </w:rPr>
      </w:pPr>
      <w:r>
        <w:rPr>
          <w:rFonts w:hint="eastAsia" w:ascii="宋体" w:hAnsi="宋体" w:eastAsia="宋体" w:cs="宋体"/>
          <w:b/>
          <w:sz w:val="32"/>
          <w:szCs w:val="32"/>
          <w:lang w:val="en-US" w:eastAsia="zh-CN"/>
        </w:rPr>
        <w:t>9</w:t>
      </w:r>
      <w:r>
        <w:rPr>
          <w:rFonts w:hint="eastAsia" w:ascii="宋体" w:hAnsi="宋体" w:eastAsia="宋体" w:cs="宋体"/>
          <w:b/>
          <w:sz w:val="32"/>
          <w:szCs w:val="32"/>
        </w:rPr>
        <w:t>.项目支出：</w:t>
      </w:r>
      <w:r>
        <w:rPr>
          <w:rFonts w:hint="eastAsia" w:ascii="仿宋_GB2312" w:hAnsi="宋体" w:eastAsia="仿宋_GB2312"/>
          <w:color w:val="auto"/>
          <w:sz w:val="32"/>
          <w:szCs w:val="32"/>
          <w:highlight w:val="none"/>
          <w:lang w:val="en-US" w:eastAsia="zh-CN"/>
        </w:rPr>
        <w:t>指在基本支出之外为完成特定行政任务和事业发展目标所发生的支出。</w:t>
      </w:r>
    </w:p>
    <w:p w14:paraId="467E53C5">
      <w:pPr>
        <w:spacing w:line="540" w:lineRule="exact"/>
        <w:ind w:firstLine="646" w:firstLineChars="200"/>
        <w:jc w:val="left"/>
        <w:rPr>
          <w:rFonts w:hint="eastAsia" w:ascii="仿宋_GB2312" w:hAnsi="宋体" w:eastAsia="仿宋_GB2312"/>
          <w:color w:val="auto"/>
          <w:sz w:val="32"/>
          <w:szCs w:val="32"/>
          <w:highlight w:val="none"/>
          <w:lang w:val="en-US" w:eastAsia="zh-CN"/>
        </w:rPr>
      </w:pPr>
      <w:r>
        <w:rPr>
          <w:rFonts w:hint="eastAsia" w:ascii="宋体" w:hAnsi="宋体" w:eastAsia="宋体" w:cs="宋体"/>
          <w:b/>
          <w:sz w:val="32"/>
          <w:szCs w:val="32"/>
        </w:rPr>
        <w:t>1</w:t>
      </w:r>
      <w:r>
        <w:rPr>
          <w:rFonts w:hint="eastAsia" w:ascii="宋体" w:hAnsi="宋体" w:eastAsia="宋体" w:cs="宋体"/>
          <w:b/>
          <w:sz w:val="32"/>
          <w:szCs w:val="32"/>
          <w:lang w:val="en-US" w:eastAsia="zh-CN"/>
        </w:rPr>
        <w:t>0</w:t>
      </w:r>
      <w:r>
        <w:rPr>
          <w:rFonts w:hint="eastAsia" w:ascii="宋体" w:hAnsi="宋体" w:eastAsia="宋体" w:cs="宋体"/>
          <w:b/>
          <w:sz w:val="32"/>
          <w:szCs w:val="32"/>
        </w:rPr>
        <w:t>.“三公”经费：</w:t>
      </w:r>
      <w:r>
        <w:rPr>
          <w:rFonts w:hint="eastAsia" w:ascii="仿宋_GB2312" w:hAnsi="宋体" w:eastAsia="仿宋_GB2312"/>
          <w:color w:val="auto"/>
          <w:sz w:val="32"/>
          <w:szCs w:val="32"/>
          <w:highlight w:val="none"/>
          <w:lang w:val="en-US" w:eastAsia="zh-CN"/>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4F07788">
      <w:pPr>
        <w:autoSpaceDE w:val="0"/>
        <w:autoSpaceDN w:val="0"/>
        <w:adjustRightInd w:val="0"/>
        <w:spacing w:line="540" w:lineRule="exact"/>
        <w:ind w:firstLine="640"/>
        <w:rPr>
          <w:rFonts w:hint="eastAsia" w:ascii="宋体" w:hAnsi="宋体" w:eastAsia="宋体" w:cs="宋体"/>
          <w:bCs/>
          <w:sz w:val="32"/>
          <w:szCs w:val="32"/>
        </w:rPr>
      </w:pPr>
      <w:r>
        <w:rPr>
          <w:rFonts w:hint="eastAsia" w:ascii="宋体" w:hAnsi="宋体" w:eastAsia="宋体" w:cs="宋体"/>
          <w:b/>
          <w:bCs/>
          <w:sz w:val="32"/>
          <w:szCs w:val="32"/>
        </w:rPr>
        <w:t>1</w:t>
      </w:r>
      <w:r>
        <w:rPr>
          <w:rFonts w:hint="eastAsia" w:ascii="宋体" w:hAnsi="宋体" w:eastAsia="宋体" w:cs="宋体"/>
          <w:b/>
          <w:bCs/>
          <w:sz w:val="32"/>
          <w:szCs w:val="32"/>
          <w:lang w:val="en-US" w:eastAsia="zh-CN"/>
        </w:rPr>
        <w:t>1</w:t>
      </w:r>
      <w:r>
        <w:rPr>
          <w:rFonts w:hint="eastAsia" w:ascii="宋体" w:hAnsi="宋体" w:eastAsia="宋体" w:cs="宋体"/>
          <w:b/>
          <w:bCs/>
          <w:sz w:val="32"/>
          <w:szCs w:val="32"/>
        </w:rPr>
        <w:t>.</w:t>
      </w:r>
      <w:r>
        <w:rPr>
          <w:rFonts w:hint="eastAsia" w:ascii="宋体" w:hAnsi="宋体" w:eastAsia="宋体" w:cs="宋体"/>
          <w:b/>
          <w:sz w:val="32"/>
          <w:szCs w:val="32"/>
        </w:rPr>
        <w:t xml:space="preserve"> 社会保障和就业支出（类）行政事业单位养老支出（款）行政单位离退休（项）：</w:t>
      </w:r>
      <w:r>
        <w:rPr>
          <w:rFonts w:hint="eastAsia" w:ascii="仿宋_GB2312" w:hAnsi="宋体" w:eastAsia="仿宋_GB2312"/>
          <w:color w:val="auto"/>
          <w:sz w:val="32"/>
          <w:szCs w:val="32"/>
          <w:highlight w:val="none"/>
          <w:lang w:val="en-US" w:eastAsia="zh-CN"/>
        </w:rPr>
        <w:t>反映行政单位（包括实行公务员管理的事业单位）开支的离退休经费。</w:t>
      </w:r>
    </w:p>
    <w:p w14:paraId="7AFABC3F">
      <w:pPr>
        <w:autoSpaceDE w:val="0"/>
        <w:autoSpaceDN w:val="0"/>
        <w:adjustRightInd w:val="0"/>
        <w:spacing w:line="540" w:lineRule="exact"/>
        <w:ind w:firstLine="640"/>
        <w:rPr>
          <w:rFonts w:hint="eastAsia" w:ascii="仿宋_GB2312" w:hAnsi="宋体" w:eastAsia="仿宋_GB2312"/>
          <w:color w:val="auto"/>
          <w:sz w:val="32"/>
          <w:szCs w:val="32"/>
          <w:highlight w:val="none"/>
          <w:lang w:val="en-US" w:eastAsia="zh-CN"/>
        </w:rPr>
      </w:pPr>
      <w:r>
        <w:rPr>
          <w:rFonts w:hint="eastAsia" w:ascii="宋体" w:hAnsi="宋体" w:eastAsia="宋体" w:cs="宋体"/>
          <w:b/>
          <w:bCs/>
          <w:sz w:val="32"/>
          <w:szCs w:val="32"/>
        </w:rPr>
        <w:t>1</w:t>
      </w:r>
      <w:r>
        <w:rPr>
          <w:rFonts w:hint="eastAsia" w:ascii="宋体" w:hAnsi="宋体" w:eastAsia="宋体" w:cs="宋体"/>
          <w:b/>
          <w:bCs/>
          <w:sz w:val="32"/>
          <w:szCs w:val="32"/>
          <w:lang w:val="en-US" w:eastAsia="zh-CN"/>
        </w:rPr>
        <w:t>2</w:t>
      </w:r>
      <w:r>
        <w:rPr>
          <w:rFonts w:hint="eastAsia" w:ascii="宋体" w:hAnsi="宋体" w:eastAsia="宋体" w:cs="宋体"/>
          <w:b/>
          <w:bCs/>
          <w:sz w:val="32"/>
          <w:szCs w:val="32"/>
        </w:rPr>
        <w:t xml:space="preserve">. </w:t>
      </w:r>
      <w:r>
        <w:rPr>
          <w:rFonts w:hint="eastAsia" w:ascii="宋体" w:hAnsi="宋体" w:eastAsia="宋体" w:cs="宋体"/>
          <w:b/>
          <w:sz w:val="32"/>
          <w:szCs w:val="32"/>
        </w:rPr>
        <w:t>社会保障和就业支出（类）行政事业单位养老支出（款）机关事业单位基本养老保险缴费支出（项）：</w:t>
      </w:r>
      <w:r>
        <w:rPr>
          <w:rFonts w:hint="eastAsia" w:ascii="仿宋_GB2312" w:hAnsi="宋体" w:eastAsia="仿宋_GB2312"/>
          <w:color w:val="auto"/>
          <w:sz w:val="32"/>
          <w:szCs w:val="32"/>
          <w:highlight w:val="none"/>
          <w:lang w:val="en-US" w:eastAsia="zh-CN"/>
        </w:rPr>
        <w:t>反映机关事业单位实施养老保险制度由单位缴纳的基本养老保险费支出。</w:t>
      </w:r>
    </w:p>
    <w:p w14:paraId="3FC49245">
      <w:pPr>
        <w:autoSpaceDE w:val="0"/>
        <w:autoSpaceDN w:val="0"/>
        <w:adjustRightInd w:val="0"/>
        <w:spacing w:line="540" w:lineRule="exact"/>
        <w:ind w:firstLine="640"/>
        <w:rPr>
          <w:rFonts w:hint="default" w:ascii="宋体" w:hAnsi="宋体" w:eastAsia="宋体" w:cs="宋体"/>
          <w:bCs/>
          <w:sz w:val="32"/>
          <w:szCs w:val="32"/>
          <w:lang w:val="en-US" w:eastAsia="zh-CN"/>
        </w:rPr>
      </w:pPr>
      <w:r>
        <w:rPr>
          <w:rFonts w:hint="eastAsia" w:ascii="宋体" w:hAnsi="宋体" w:eastAsia="宋体" w:cs="宋体"/>
          <w:b/>
          <w:sz w:val="32"/>
          <w:szCs w:val="32"/>
          <w:lang w:val="en-US" w:eastAsia="zh-CN"/>
        </w:rPr>
        <w:t xml:space="preserve">13. </w:t>
      </w:r>
      <w:r>
        <w:rPr>
          <w:rFonts w:hint="eastAsia" w:ascii="宋体" w:hAnsi="宋体" w:eastAsia="宋体" w:cs="宋体"/>
          <w:b/>
          <w:bCs/>
          <w:sz w:val="32"/>
          <w:szCs w:val="32"/>
          <w:highlight w:val="none"/>
        </w:rPr>
        <w:t>社会保障和就业</w:t>
      </w:r>
      <w:r>
        <w:rPr>
          <w:rFonts w:hint="eastAsia" w:ascii="宋体" w:hAnsi="宋体" w:eastAsia="宋体" w:cs="宋体"/>
          <w:b/>
          <w:bCs/>
          <w:sz w:val="32"/>
          <w:szCs w:val="32"/>
          <w:highlight w:val="none"/>
          <w:lang w:val="en-US" w:eastAsia="zh-CN"/>
        </w:rPr>
        <w:t>支出</w:t>
      </w:r>
      <w:r>
        <w:rPr>
          <w:rFonts w:hint="eastAsia" w:ascii="宋体" w:hAnsi="宋体" w:eastAsia="宋体" w:cs="宋体"/>
          <w:b/>
          <w:bCs/>
          <w:sz w:val="32"/>
          <w:szCs w:val="32"/>
          <w:highlight w:val="none"/>
        </w:rPr>
        <w:t>（类）</w:t>
      </w:r>
      <w:r>
        <w:rPr>
          <w:rFonts w:hint="eastAsia" w:ascii="宋体" w:hAnsi="宋体" w:eastAsia="宋体" w:cs="宋体"/>
          <w:b/>
          <w:sz w:val="32"/>
          <w:szCs w:val="32"/>
        </w:rPr>
        <w:t>行政事业单位养老支出</w:t>
      </w:r>
      <w:r>
        <w:rPr>
          <w:rFonts w:hint="eastAsia" w:ascii="宋体" w:hAnsi="宋体" w:eastAsia="宋体" w:cs="宋体"/>
          <w:b/>
          <w:bCs/>
          <w:sz w:val="32"/>
          <w:szCs w:val="32"/>
          <w:highlight w:val="none"/>
        </w:rPr>
        <w:t>（款）机关事业单位职业年金缴费支出</w:t>
      </w:r>
      <w:r>
        <w:rPr>
          <w:rFonts w:hint="eastAsia" w:ascii="宋体" w:hAnsi="宋体" w:eastAsia="宋体" w:cs="宋体"/>
          <w:b/>
          <w:bCs/>
          <w:sz w:val="32"/>
          <w:szCs w:val="32"/>
          <w:highlight w:val="none"/>
          <w:lang w:eastAsia="zh-CN"/>
        </w:rPr>
        <w:t>：</w:t>
      </w:r>
      <w:r>
        <w:rPr>
          <w:rFonts w:hint="eastAsia" w:ascii="仿宋_GB2312" w:hAnsi="宋体" w:eastAsia="仿宋_GB2312"/>
          <w:color w:val="auto"/>
          <w:sz w:val="32"/>
          <w:szCs w:val="32"/>
          <w:highlight w:val="none"/>
          <w:lang w:val="en-US" w:eastAsia="zh-CN"/>
        </w:rPr>
        <w:t>反映机关事业单位实施养老保险制度由单位实际缴纳的职业年金支出。</w:t>
      </w:r>
    </w:p>
    <w:p w14:paraId="7ACDDAF8">
      <w:pPr>
        <w:autoSpaceDE w:val="0"/>
        <w:autoSpaceDN w:val="0"/>
        <w:adjustRightInd w:val="0"/>
        <w:spacing w:line="540" w:lineRule="exact"/>
        <w:ind w:firstLine="640"/>
        <w:rPr>
          <w:rFonts w:hint="eastAsia" w:ascii="仿宋_GB2312" w:hAnsi="宋体" w:eastAsia="仿宋_GB2312"/>
          <w:color w:val="auto"/>
          <w:sz w:val="32"/>
          <w:szCs w:val="32"/>
          <w:highlight w:val="none"/>
          <w:lang w:val="en-US" w:eastAsia="zh-CN"/>
        </w:rPr>
      </w:pPr>
      <w:r>
        <w:rPr>
          <w:rFonts w:hint="eastAsia" w:ascii="宋体" w:hAnsi="宋体" w:eastAsia="宋体" w:cs="宋体"/>
          <w:b/>
          <w:sz w:val="32"/>
          <w:szCs w:val="32"/>
        </w:rPr>
        <w:t>1</w:t>
      </w:r>
      <w:r>
        <w:rPr>
          <w:rFonts w:hint="eastAsia" w:ascii="宋体" w:hAnsi="宋体" w:eastAsia="宋体" w:cs="宋体"/>
          <w:b/>
          <w:sz w:val="32"/>
          <w:szCs w:val="32"/>
          <w:lang w:val="en-US" w:eastAsia="zh-CN"/>
        </w:rPr>
        <w:t>4</w:t>
      </w:r>
      <w:r>
        <w:rPr>
          <w:rFonts w:hint="eastAsia" w:ascii="宋体" w:hAnsi="宋体" w:eastAsia="宋体" w:cs="宋体"/>
          <w:b/>
          <w:sz w:val="32"/>
          <w:szCs w:val="32"/>
        </w:rPr>
        <w:t>.</w:t>
      </w:r>
      <w:r>
        <w:rPr>
          <w:rFonts w:hint="eastAsia" w:ascii="宋体" w:hAnsi="宋体" w:eastAsia="宋体" w:cs="宋体"/>
          <w:b/>
          <w:sz w:val="32"/>
          <w:szCs w:val="32"/>
          <w:lang w:val="en-US" w:eastAsia="zh-CN"/>
        </w:rPr>
        <w:t xml:space="preserve"> </w:t>
      </w:r>
      <w:r>
        <w:rPr>
          <w:rFonts w:hint="eastAsia" w:ascii="宋体" w:hAnsi="宋体" w:eastAsia="宋体" w:cs="宋体"/>
          <w:b/>
          <w:bCs/>
          <w:sz w:val="32"/>
          <w:szCs w:val="32"/>
          <w:highlight w:val="none"/>
        </w:rPr>
        <w:t>社会保障和就业</w:t>
      </w:r>
      <w:r>
        <w:rPr>
          <w:rFonts w:hint="eastAsia" w:ascii="宋体" w:hAnsi="宋体" w:eastAsia="宋体" w:cs="宋体"/>
          <w:b/>
          <w:bCs/>
          <w:sz w:val="32"/>
          <w:szCs w:val="32"/>
          <w:highlight w:val="none"/>
          <w:lang w:val="en-US" w:eastAsia="zh-CN"/>
        </w:rPr>
        <w:t>支出</w:t>
      </w:r>
      <w:r>
        <w:rPr>
          <w:rFonts w:hint="eastAsia" w:ascii="宋体" w:hAnsi="宋体" w:eastAsia="宋体" w:cs="宋体"/>
          <w:b/>
          <w:bCs/>
          <w:sz w:val="32"/>
          <w:szCs w:val="32"/>
          <w:highlight w:val="none"/>
        </w:rPr>
        <w:t>（类）抚恤（款）</w:t>
      </w:r>
      <w:r>
        <w:rPr>
          <w:rFonts w:hint="eastAsia" w:ascii="宋体" w:hAnsi="宋体" w:eastAsia="宋体" w:cs="宋体"/>
          <w:b/>
          <w:bCs/>
          <w:sz w:val="32"/>
          <w:szCs w:val="32"/>
          <w:highlight w:val="none"/>
          <w:lang w:eastAsia="zh-CN"/>
        </w:rPr>
        <w:t>伤残抚恤（项</w:t>
      </w:r>
      <w:r>
        <w:rPr>
          <w:rFonts w:hint="eastAsia" w:ascii="宋体" w:hAnsi="宋体" w:eastAsia="宋体" w:cs="宋体"/>
          <w:b/>
          <w:bCs/>
          <w:sz w:val="32"/>
          <w:szCs w:val="32"/>
          <w:lang w:eastAsia="zh-CN"/>
        </w:rPr>
        <w:t>）：</w:t>
      </w:r>
      <w:r>
        <w:rPr>
          <w:rFonts w:hint="eastAsia" w:ascii="仿宋_GB2312" w:hAnsi="宋体" w:eastAsia="仿宋_GB2312"/>
          <w:color w:val="auto"/>
          <w:sz w:val="32"/>
          <w:szCs w:val="32"/>
          <w:highlight w:val="none"/>
          <w:lang w:val="en-US" w:eastAsia="zh-CN"/>
        </w:rPr>
        <w:t>反映按规定用于伤残人员的抚恤金和按规定开支的各种伤残补助费。</w:t>
      </w:r>
    </w:p>
    <w:p w14:paraId="509591EF">
      <w:pPr>
        <w:autoSpaceDE w:val="0"/>
        <w:autoSpaceDN w:val="0"/>
        <w:adjustRightInd w:val="0"/>
        <w:spacing w:line="540" w:lineRule="exact"/>
        <w:ind w:firstLine="640"/>
        <w:rPr>
          <w:rFonts w:hint="default" w:ascii="仿宋_GB2312" w:hAnsi="宋体" w:eastAsia="仿宋_GB2312"/>
          <w:color w:val="auto"/>
          <w:sz w:val="32"/>
          <w:szCs w:val="32"/>
          <w:highlight w:val="none"/>
          <w:lang w:val="en-US" w:eastAsia="zh-CN"/>
        </w:rPr>
      </w:pPr>
      <w:r>
        <w:rPr>
          <w:rFonts w:hint="eastAsia" w:ascii="宋体" w:hAnsi="宋体" w:eastAsia="宋体" w:cs="宋体"/>
          <w:b/>
          <w:sz w:val="32"/>
          <w:szCs w:val="32"/>
          <w:lang w:val="en-US" w:eastAsia="zh-CN"/>
        </w:rPr>
        <w:t>15.</w:t>
      </w:r>
      <w:r>
        <w:rPr>
          <w:rFonts w:hint="eastAsia" w:ascii="宋体" w:hAnsi="宋体" w:eastAsia="宋体" w:cs="宋体"/>
          <w:b/>
          <w:sz w:val="32"/>
          <w:szCs w:val="32"/>
        </w:rPr>
        <w:t>社会保障和就业</w:t>
      </w:r>
      <w:r>
        <w:rPr>
          <w:rFonts w:hint="eastAsia" w:ascii="宋体" w:hAnsi="宋体" w:eastAsia="宋体" w:cs="宋体"/>
          <w:b/>
          <w:sz w:val="32"/>
          <w:szCs w:val="32"/>
          <w:lang w:val="en-US" w:eastAsia="zh-CN"/>
        </w:rPr>
        <w:t>支出</w:t>
      </w:r>
      <w:r>
        <w:rPr>
          <w:rFonts w:hint="eastAsia" w:ascii="宋体" w:hAnsi="宋体" w:eastAsia="宋体" w:cs="宋体"/>
          <w:b/>
          <w:sz w:val="32"/>
          <w:szCs w:val="32"/>
        </w:rPr>
        <w:t>（类）</w:t>
      </w:r>
      <w:r>
        <w:rPr>
          <w:rFonts w:hint="eastAsia" w:ascii="宋体" w:hAnsi="宋体" w:eastAsia="宋体" w:cs="宋体"/>
          <w:b/>
          <w:sz w:val="32"/>
          <w:szCs w:val="32"/>
          <w:lang w:val="en-US" w:eastAsia="zh-CN"/>
        </w:rPr>
        <w:t>残疾人事业（款）其他残疾人事业支出（项）：</w:t>
      </w:r>
      <w:r>
        <w:rPr>
          <w:rFonts w:hint="eastAsia" w:ascii="仿宋_GB2312" w:hAnsi="宋体" w:eastAsia="仿宋_GB2312"/>
          <w:color w:val="auto"/>
          <w:sz w:val="32"/>
          <w:szCs w:val="32"/>
          <w:highlight w:val="none"/>
          <w:lang w:val="en-US" w:eastAsia="zh-CN"/>
        </w:rPr>
        <w:t>反映除上述项目以外其他用于残疾人事业方面的支出。</w:t>
      </w:r>
    </w:p>
    <w:p w14:paraId="26DE46A0">
      <w:pPr>
        <w:autoSpaceDE w:val="0"/>
        <w:autoSpaceDN w:val="0"/>
        <w:adjustRightInd w:val="0"/>
        <w:spacing w:line="540" w:lineRule="exact"/>
        <w:ind w:firstLine="640"/>
        <w:rPr>
          <w:rFonts w:hint="eastAsia" w:ascii="仿宋_GB2312" w:hAnsi="宋体" w:eastAsia="仿宋_GB2312"/>
          <w:color w:val="auto"/>
          <w:sz w:val="32"/>
          <w:szCs w:val="32"/>
          <w:highlight w:val="none"/>
          <w:lang w:val="en-US" w:eastAsia="zh-CN"/>
        </w:rPr>
      </w:pPr>
      <w:r>
        <w:rPr>
          <w:rFonts w:hint="eastAsia" w:ascii="宋体" w:hAnsi="宋体" w:eastAsia="宋体" w:cs="宋体"/>
          <w:b/>
          <w:bCs/>
          <w:sz w:val="32"/>
          <w:szCs w:val="32"/>
        </w:rPr>
        <w:t>1</w:t>
      </w:r>
      <w:r>
        <w:rPr>
          <w:rFonts w:hint="eastAsia" w:ascii="宋体" w:hAnsi="宋体" w:eastAsia="宋体" w:cs="宋体"/>
          <w:b/>
          <w:bCs/>
          <w:sz w:val="32"/>
          <w:szCs w:val="32"/>
          <w:lang w:val="en-US" w:eastAsia="zh-CN"/>
        </w:rPr>
        <w:t>6</w:t>
      </w:r>
      <w:r>
        <w:rPr>
          <w:rFonts w:hint="eastAsia" w:ascii="宋体" w:hAnsi="宋体" w:eastAsia="宋体" w:cs="宋体"/>
          <w:b/>
          <w:bCs/>
          <w:sz w:val="32"/>
          <w:szCs w:val="32"/>
        </w:rPr>
        <w:t xml:space="preserve">. </w:t>
      </w:r>
      <w:r>
        <w:rPr>
          <w:rFonts w:hint="eastAsia" w:ascii="宋体" w:hAnsi="宋体" w:eastAsia="宋体" w:cs="宋体"/>
          <w:b/>
          <w:sz w:val="32"/>
          <w:szCs w:val="32"/>
        </w:rPr>
        <w:t>卫生健康支出（类）行政事业单位医疗（款）行政单位医疗（项）：</w:t>
      </w:r>
      <w:r>
        <w:rPr>
          <w:rFonts w:hint="eastAsia" w:ascii="仿宋_GB2312" w:hAnsi="宋体" w:eastAsia="仿宋_GB2312"/>
          <w:color w:val="auto"/>
          <w:sz w:val="32"/>
          <w:szCs w:val="32"/>
          <w:highlight w:val="none"/>
          <w:lang w:val="en-US" w:eastAsia="zh-CN"/>
        </w:rPr>
        <w:t>反映财政部门安排的行政单位（包括实行公务员管理的事业单位）基本医疗保险缴费经费，未参加医疗保险的行政单位的公费医疗经费，按国家规定享受离休人员、红军老战士待遇人员的医疗经费。</w:t>
      </w:r>
    </w:p>
    <w:p w14:paraId="51668124">
      <w:pPr>
        <w:autoSpaceDE w:val="0"/>
        <w:autoSpaceDN w:val="0"/>
        <w:adjustRightInd w:val="0"/>
        <w:spacing w:line="540" w:lineRule="exact"/>
        <w:ind w:firstLine="640"/>
        <w:rPr>
          <w:rFonts w:hint="eastAsia" w:ascii="仿宋_GB2312" w:hAnsi="宋体" w:eastAsia="仿宋_GB2312"/>
          <w:color w:val="auto"/>
          <w:sz w:val="32"/>
          <w:szCs w:val="32"/>
          <w:highlight w:val="none"/>
          <w:lang w:val="en-US" w:eastAsia="zh-CN"/>
        </w:rPr>
      </w:pPr>
      <w:r>
        <w:rPr>
          <w:rFonts w:hint="eastAsia" w:ascii="宋体" w:hAnsi="宋体" w:eastAsia="宋体" w:cs="宋体"/>
          <w:b/>
          <w:bCs/>
          <w:sz w:val="32"/>
          <w:szCs w:val="32"/>
        </w:rPr>
        <w:t>1</w:t>
      </w:r>
      <w:r>
        <w:rPr>
          <w:rFonts w:hint="eastAsia" w:ascii="宋体" w:hAnsi="宋体" w:eastAsia="宋体" w:cs="宋体"/>
          <w:b/>
          <w:bCs/>
          <w:sz w:val="32"/>
          <w:szCs w:val="32"/>
          <w:lang w:val="en-US" w:eastAsia="zh-CN"/>
        </w:rPr>
        <w:t>7</w:t>
      </w:r>
      <w:r>
        <w:rPr>
          <w:rFonts w:hint="eastAsia" w:ascii="宋体" w:hAnsi="宋体" w:eastAsia="宋体" w:cs="宋体"/>
          <w:bCs/>
          <w:sz w:val="32"/>
          <w:szCs w:val="32"/>
        </w:rPr>
        <w:t>.</w:t>
      </w:r>
      <w:r>
        <w:rPr>
          <w:rFonts w:hint="eastAsia" w:ascii="宋体" w:hAnsi="宋体" w:eastAsia="宋体" w:cs="宋体"/>
          <w:b/>
          <w:sz w:val="32"/>
          <w:szCs w:val="32"/>
        </w:rPr>
        <w:t>农林水支出（类）水利（款）行政运行（项）：</w:t>
      </w:r>
      <w:r>
        <w:rPr>
          <w:rFonts w:hint="eastAsia" w:ascii="仿宋_GB2312" w:hAnsi="宋体" w:eastAsia="仿宋_GB2312"/>
          <w:color w:val="auto"/>
          <w:sz w:val="32"/>
          <w:szCs w:val="32"/>
          <w:highlight w:val="none"/>
          <w:lang w:val="en-US" w:eastAsia="zh-CN"/>
        </w:rPr>
        <w:t>反映行政单位（包括实行公务员管理的事业单位）的基本支出。</w:t>
      </w:r>
    </w:p>
    <w:p w14:paraId="50A63638">
      <w:pPr>
        <w:autoSpaceDE w:val="0"/>
        <w:autoSpaceDN w:val="0"/>
        <w:adjustRightInd w:val="0"/>
        <w:spacing w:line="540" w:lineRule="exact"/>
        <w:ind w:firstLine="646" w:firstLineChars="200"/>
        <w:rPr>
          <w:rFonts w:hint="eastAsia" w:ascii="仿宋_GB2312" w:hAnsi="宋体" w:eastAsia="仿宋_GB2312"/>
          <w:color w:val="auto"/>
          <w:sz w:val="32"/>
          <w:szCs w:val="32"/>
          <w:highlight w:val="none"/>
          <w:lang w:val="en-US" w:eastAsia="zh-CN"/>
        </w:rPr>
      </w:pPr>
      <w:r>
        <w:rPr>
          <w:rFonts w:hint="eastAsia" w:ascii="宋体" w:hAnsi="宋体" w:eastAsia="宋体" w:cs="宋体"/>
          <w:b/>
          <w:bCs/>
          <w:sz w:val="32"/>
          <w:szCs w:val="32"/>
          <w:lang w:val="en-US" w:eastAsia="zh-CN"/>
        </w:rPr>
        <w:t>18.</w:t>
      </w:r>
      <w:r>
        <w:rPr>
          <w:rFonts w:hint="eastAsia" w:ascii="宋体" w:hAnsi="宋体" w:eastAsia="宋体" w:cs="宋体"/>
          <w:b/>
          <w:sz w:val="32"/>
          <w:szCs w:val="32"/>
        </w:rPr>
        <w:t>农林水支出（类）水利（款）水利行业业务管理（项）：</w:t>
      </w:r>
      <w:r>
        <w:rPr>
          <w:rFonts w:hint="eastAsia" w:ascii="仿宋_GB2312" w:hAnsi="宋体" w:eastAsia="仿宋_GB2312"/>
          <w:color w:val="auto"/>
          <w:sz w:val="32"/>
          <w:szCs w:val="32"/>
          <w:highlight w:val="none"/>
          <w:lang w:val="en-US" w:eastAsia="zh-CN"/>
        </w:rPr>
        <w:t>反映用于水利行业业务管理方面的支出。</w:t>
      </w:r>
    </w:p>
    <w:p w14:paraId="55D40D06">
      <w:pPr>
        <w:spacing w:line="540" w:lineRule="exact"/>
        <w:ind w:firstLine="646" w:firstLineChars="200"/>
        <w:jc w:val="left"/>
        <w:rPr>
          <w:rFonts w:hint="eastAsia" w:ascii="仿宋_GB2312" w:hAnsi="宋体" w:eastAsia="仿宋_GB2312"/>
          <w:color w:val="auto"/>
          <w:sz w:val="32"/>
          <w:szCs w:val="32"/>
          <w:highlight w:val="none"/>
          <w:lang w:val="en-US" w:eastAsia="zh-CN"/>
        </w:rPr>
      </w:pPr>
      <w:r>
        <w:rPr>
          <w:rFonts w:hint="eastAsia" w:ascii="宋体" w:hAnsi="宋体" w:eastAsia="宋体" w:cs="宋体"/>
          <w:b/>
          <w:sz w:val="32"/>
          <w:szCs w:val="32"/>
          <w:lang w:val="en-US" w:eastAsia="zh-CN"/>
        </w:rPr>
        <w:t>19</w:t>
      </w:r>
      <w:r>
        <w:rPr>
          <w:rFonts w:hint="eastAsia" w:ascii="宋体" w:hAnsi="宋体" w:eastAsia="宋体" w:cs="宋体"/>
          <w:b/>
          <w:sz w:val="32"/>
          <w:szCs w:val="32"/>
        </w:rPr>
        <w:t>.农林水支出（类）水利（款）水利工程运行与维护（项）：</w:t>
      </w:r>
      <w:r>
        <w:rPr>
          <w:rFonts w:hint="eastAsia" w:ascii="仿宋_GB2312" w:hAnsi="宋体" w:eastAsia="仿宋_GB2312"/>
          <w:color w:val="auto"/>
          <w:sz w:val="32"/>
          <w:szCs w:val="32"/>
          <w:highlight w:val="none"/>
          <w:lang w:val="en-US" w:eastAsia="zh-CN"/>
        </w:rPr>
        <w:t>反映水利系统用于江、河湖滩等水利工程运行与维护方面的支出。</w:t>
      </w:r>
    </w:p>
    <w:p w14:paraId="56BD0EFE">
      <w:pPr>
        <w:spacing w:line="540" w:lineRule="exact"/>
        <w:ind w:firstLine="646" w:firstLineChars="200"/>
        <w:jc w:val="left"/>
        <w:rPr>
          <w:rFonts w:hint="eastAsia" w:ascii="仿宋_GB2312" w:hAnsi="宋体" w:eastAsia="仿宋_GB2312"/>
          <w:color w:val="auto"/>
          <w:sz w:val="32"/>
          <w:szCs w:val="32"/>
          <w:highlight w:val="none"/>
          <w:lang w:val="en-US" w:eastAsia="zh-CN"/>
        </w:rPr>
      </w:pPr>
      <w:r>
        <w:rPr>
          <w:rFonts w:hint="eastAsia" w:ascii="宋体" w:hAnsi="宋体" w:eastAsia="宋体" w:cs="宋体"/>
          <w:b/>
          <w:sz w:val="32"/>
          <w:szCs w:val="32"/>
          <w:lang w:val="en-US" w:eastAsia="zh-CN"/>
        </w:rPr>
        <w:t>20.</w:t>
      </w:r>
      <w:r>
        <w:rPr>
          <w:rFonts w:hint="eastAsia" w:ascii="宋体" w:hAnsi="宋体" w:eastAsia="宋体" w:cs="宋体"/>
          <w:b/>
          <w:sz w:val="32"/>
          <w:szCs w:val="32"/>
        </w:rPr>
        <w:t>农林水支出（类）水利（款）防汛（项）：</w:t>
      </w:r>
      <w:r>
        <w:rPr>
          <w:rFonts w:hint="eastAsia" w:ascii="仿宋_GB2312" w:hAnsi="宋体" w:eastAsia="仿宋_GB2312"/>
          <w:color w:val="auto"/>
          <w:sz w:val="32"/>
          <w:szCs w:val="32"/>
          <w:highlight w:val="none"/>
          <w:lang w:val="en-US" w:eastAsia="zh-CN"/>
        </w:rPr>
        <w:t>反映防汛业务支出。</w:t>
      </w:r>
    </w:p>
    <w:p w14:paraId="48A0FB94">
      <w:pPr>
        <w:spacing w:line="540" w:lineRule="exact"/>
        <w:ind w:firstLine="646" w:firstLineChars="200"/>
        <w:jc w:val="left"/>
        <w:rPr>
          <w:rFonts w:hint="eastAsia" w:ascii="仿宋_GB2312" w:hAnsi="宋体" w:eastAsia="仿宋_GB2312"/>
          <w:color w:val="auto"/>
          <w:sz w:val="32"/>
          <w:szCs w:val="32"/>
          <w:highlight w:val="none"/>
          <w:lang w:val="en-US" w:eastAsia="zh-CN"/>
        </w:rPr>
      </w:pPr>
      <w:r>
        <w:rPr>
          <w:rFonts w:hint="eastAsia" w:ascii="宋体" w:hAnsi="宋体" w:eastAsia="宋体" w:cs="宋体"/>
          <w:b/>
          <w:sz w:val="32"/>
          <w:szCs w:val="32"/>
          <w:lang w:val="en-US" w:eastAsia="zh-CN"/>
        </w:rPr>
        <w:t>21.</w:t>
      </w:r>
      <w:r>
        <w:rPr>
          <w:rFonts w:hint="eastAsia" w:ascii="宋体" w:hAnsi="宋体" w:eastAsia="宋体" w:cs="宋体"/>
          <w:b/>
          <w:sz w:val="32"/>
          <w:szCs w:val="32"/>
        </w:rPr>
        <w:t>农林水支出（类）水利（款）抗旱（项）：</w:t>
      </w:r>
      <w:r>
        <w:rPr>
          <w:rFonts w:hint="eastAsia" w:ascii="仿宋_GB2312" w:hAnsi="宋体" w:eastAsia="仿宋_GB2312"/>
          <w:color w:val="auto"/>
          <w:sz w:val="32"/>
          <w:szCs w:val="32"/>
          <w:highlight w:val="none"/>
          <w:lang w:val="en-US" w:eastAsia="zh-CN"/>
        </w:rPr>
        <w:t>反映抗旱业务支出。</w:t>
      </w:r>
    </w:p>
    <w:p w14:paraId="08663911">
      <w:pPr>
        <w:spacing w:line="540" w:lineRule="exact"/>
        <w:ind w:firstLine="646" w:firstLineChars="200"/>
        <w:jc w:val="left"/>
        <w:rPr>
          <w:rFonts w:hint="eastAsia" w:ascii="仿宋_GB2312" w:hAnsi="宋体" w:eastAsia="仿宋_GB2312"/>
          <w:color w:val="auto"/>
          <w:sz w:val="32"/>
          <w:szCs w:val="32"/>
          <w:highlight w:val="none"/>
          <w:lang w:val="en-US" w:eastAsia="zh-CN"/>
        </w:rPr>
      </w:pPr>
      <w:r>
        <w:rPr>
          <w:rFonts w:hint="eastAsia" w:ascii="宋体" w:hAnsi="宋体" w:eastAsia="宋体" w:cs="宋体"/>
          <w:b/>
          <w:sz w:val="32"/>
          <w:szCs w:val="32"/>
          <w:lang w:val="en-US" w:eastAsia="zh-CN"/>
        </w:rPr>
        <w:t>22.</w:t>
      </w:r>
      <w:r>
        <w:rPr>
          <w:rFonts w:hint="eastAsia" w:ascii="宋体" w:hAnsi="宋体" w:eastAsia="宋体" w:cs="宋体"/>
          <w:b/>
          <w:sz w:val="32"/>
          <w:szCs w:val="32"/>
          <w:highlight w:val="none"/>
        </w:rPr>
        <w:t>农林水支出（类）水利（款）</w:t>
      </w:r>
      <w:r>
        <w:rPr>
          <w:rFonts w:hint="eastAsia" w:ascii="宋体" w:hAnsi="宋体" w:eastAsia="宋体" w:cs="宋体"/>
          <w:b/>
          <w:sz w:val="32"/>
          <w:szCs w:val="32"/>
          <w:highlight w:val="none"/>
          <w:lang w:val="en-US" w:eastAsia="zh-CN"/>
        </w:rPr>
        <w:t>农村水利</w:t>
      </w:r>
      <w:r>
        <w:rPr>
          <w:rFonts w:hint="eastAsia" w:ascii="宋体" w:hAnsi="宋体" w:eastAsia="宋体" w:cs="宋体"/>
          <w:b/>
          <w:sz w:val="32"/>
          <w:szCs w:val="32"/>
          <w:highlight w:val="none"/>
        </w:rPr>
        <w:t>（项）：</w:t>
      </w:r>
      <w:r>
        <w:rPr>
          <w:rFonts w:hint="eastAsia" w:ascii="仿宋_GB2312" w:hAnsi="宋体" w:eastAsia="仿宋_GB2312"/>
          <w:color w:val="auto"/>
          <w:sz w:val="32"/>
          <w:szCs w:val="32"/>
          <w:highlight w:val="none"/>
          <w:lang w:val="en-US" w:eastAsia="zh-CN"/>
        </w:rPr>
        <w:t>反映抗旱业务支出。</w:t>
      </w:r>
    </w:p>
    <w:p w14:paraId="2EDA8310">
      <w:pPr>
        <w:spacing w:line="540" w:lineRule="exact"/>
        <w:ind w:firstLine="646" w:firstLineChars="200"/>
        <w:jc w:val="left"/>
        <w:rPr>
          <w:rFonts w:hint="default" w:ascii="仿宋_GB2312" w:hAnsi="宋体" w:eastAsia="仿宋_GB2312"/>
          <w:color w:val="auto"/>
          <w:sz w:val="32"/>
          <w:szCs w:val="32"/>
          <w:highlight w:val="none"/>
          <w:lang w:val="en-US" w:eastAsia="zh-CN"/>
        </w:rPr>
      </w:pPr>
      <w:r>
        <w:rPr>
          <w:rFonts w:hint="eastAsia" w:ascii="宋体" w:hAnsi="宋体" w:eastAsia="宋体" w:cs="宋体"/>
          <w:b/>
          <w:sz w:val="32"/>
          <w:szCs w:val="32"/>
          <w:lang w:val="en-US" w:eastAsia="zh-CN"/>
        </w:rPr>
        <w:t>23.</w:t>
      </w:r>
      <w:r>
        <w:rPr>
          <w:rFonts w:hint="eastAsia" w:ascii="宋体" w:hAnsi="宋体" w:eastAsia="宋体" w:cs="宋体"/>
          <w:b/>
          <w:sz w:val="32"/>
          <w:szCs w:val="32"/>
          <w:highlight w:val="none"/>
        </w:rPr>
        <w:t>农林水支出（类）水利（</w:t>
      </w:r>
      <w:r>
        <w:rPr>
          <w:rFonts w:hint="eastAsia" w:ascii="宋体" w:hAnsi="宋体" w:eastAsia="宋体" w:cs="宋体"/>
          <w:b/>
          <w:sz w:val="32"/>
          <w:szCs w:val="32"/>
        </w:rPr>
        <w:t>款）其他水利支出（项）：</w:t>
      </w:r>
      <w:r>
        <w:rPr>
          <w:rFonts w:hint="eastAsia" w:ascii="仿宋_GB2312" w:hAnsi="宋体" w:eastAsia="仿宋_GB2312"/>
          <w:color w:val="auto"/>
          <w:sz w:val="32"/>
          <w:szCs w:val="32"/>
          <w:highlight w:val="none"/>
          <w:lang w:val="en-US" w:eastAsia="zh-CN"/>
        </w:rPr>
        <w:t>反映除上述项目以外其他用于水利方面的支出。</w:t>
      </w:r>
    </w:p>
    <w:p w14:paraId="6E42DACC">
      <w:pPr>
        <w:spacing w:line="540" w:lineRule="exact"/>
        <w:ind w:firstLine="646" w:firstLineChars="200"/>
        <w:jc w:val="left"/>
        <w:rPr>
          <w:rFonts w:hint="default" w:ascii="仿宋_GB2312" w:hAnsi="宋体" w:eastAsia="仿宋_GB2312"/>
          <w:color w:val="auto"/>
          <w:sz w:val="32"/>
          <w:szCs w:val="32"/>
          <w:highlight w:val="none"/>
          <w:lang w:val="en-US" w:eastAsia="zh-CN"/>
        </w:rPr>
      </w:pPr>
      <w:r>
        <w:rPr>
          <w:rFonts w:hint="eastAsia" w:ascii="宋体" w:hAnsi="宋体" w:eastAsia="宋体" w:cs="宋体"/>
          <w:b/>
          <w:sz w:val="32"/>
          <w:szCs w:val="32"/>
          <w:lang w:val="en-US" w:eastAsia="zh-CN"/>
        </w:rPr>
        <w:t>24.</w:t>
      </w:r>
      <w:r>
        <w:rPr>
          <w:rFonts w:hint="eastAsia" w:ascii="宋体" w:hAnsi="宋体" w:eastAsia="宋体" w:cs="宋体"/>
          <w:b/>
          <w:sz w:val="32"/>
          <w:szCs w:val="32"/>
        </w:rPr>
        <w:t>住房保障支出（类）住房改革支出（款）住房公积金（项）：</w:t>
      </w:r>
      <w:r>
        <w:rPr>
          <w:rFonts w:hint="eastAsia" w:ascii="仿宋_GB2312" w:hAnsi="宋体" w:eastAsia="仿宋_GB2312"/>
          <w:color w:val="auto"/>
          <w:sz w:val="32"/>
          <w:szCs w:val="32"/>
          <w:highlight w:val="none"/>
          <w:lang w:val="en-US" w:eastAsia="zh-CN"/>
        </w:rPr>
        <w:t>反映行政事业单位按人力资源和社会保障部、财政部规定的基本工资和津贴补贴以及规定比例为职工缴纳的住房公积金。</w:t>
      </w:r>
    </w:p>
    <w:p w14:paraId="7A28F5E1">
      <w:pPr>
        <w:spacing w:line="540" w:lineRule="exact"/>
        <w:ind w:firstLine="646" w:firstLineChars="200"/>
        <w:jc w:val="left"/>
        <w:rPr>
          <w:rFonts w:hint="eastAsia" w:ascii="仿宋_GB2312" w:hAnsi="宋体" w:eastAsia="仿宋_GB2312"/>
          <w:color w:val="auto"/>
          <w:sz w:val="32"/>
          <w:szCs w:val="32"/>
          <w:highlight w:val="none"/>
          <w:lang w:val="en-US" w:eastAsia="zh-CN"/>
        </w:rPr>
      </w:pPr>
      <w:r>
        <w:rPr>
          <w:rFonts w:hint="eastAsia" w:ascii="宋体" w:hAnsi="宋体" w:eastAsia="宋体" w:cs="宋体"/>
          <w:b/>
          <w:sz w:val="32"/>
          <w:szCs w:val="32"/>
          <w:lang w:val="en-US" w:eastAsia="zh-CN"/>
        </w:rPr>
        <w:t>25</w:t>
      </w:r>
      <w:r>
        <w:rPr>
          <w:rFonts w:hint="eastAsia" w:ascii="宋体" w:hAnsi="宋体" w:eastAsia="宋体" w:cs="宋体"/>
          <w:b/>
          <w:sz w:val="32"/>
          <w:szCs w:val="32"/>
        </w:rPr>
        <w:t>.机关运行经费：</w:t>
      </w:r>
      <w:r>
        <w:rPr>
          <w:rFonts w:hint="eastAsia" w:ascii="仿宋_GB2312" w:hAnsi="宋体" w:eastAsia="仿宋_GB2312"/>
          <w:color w:val="auto"/>
          <w:sz w:val="32"/>
          <w:szCs w:val="32"/>
          <w:highlight w:val="none"/>
          <w:lang w:val="en-US" w:eastAsia="zh-CN"/>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BA718A0">
      <w:pPr>
        <w:spacing w:line="560" w:lineRule="exact"/>
        <w:jc w:val="center"/>
        <w:rPr>
          <w:rFonts w:ascii="宋体" w:hAnsi="宋体"/>
          <w:b/>
          <w:sz w:val="36"/>
          <w:szCs w:val="36"/>
        </w:rPr>
      </w:pPr>
    </w:p>
    <w:p w14:paraId="43A16F7C">
      <w:pPr>
        <w:pStyle w:val="2"/>
        <w:rPr>
          <w:rFonts w:ascii="宋体" w:hAnsi="宋体"/>
          <w:b/>
          <w:sz w:val="36"/>
          <w:szCs w:val="36"/>
        </w:rPr>
      </w:pPr>
    </w:p>
    <w:p w14:paraId="67EB46BF">
      <w:pPr>
        <w:rPr>
          <w:rFonts w:ascii="宋体" w:hAnsi="宋体"/>
          <w:b/>
          <w:sz w:val="36"/>
          <w:szCs w:val="36"/>
        </w:rPr>
      </w:pPr>
    </w:p>
    <w:p w14:paraId="069B4803">
      <w:pPr>
        <w:pStyle w:val="2"/>
        <w:rPr>
          <w:rFonts w:ascii="宋体" w:hAnsi="宋体"/>
          <w:b/>
          <w:sz w:val="36"/>
          <w:szCs w:val="36"/>
        </w:rPr>
      </w:pPr>
    </w:p>
    <w:p w14:paraId="5A295A85">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60FA856A">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5C8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6D279DE1">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DFFA30"/>
    <w:multiLevelType w:val="singleLevel"/>
    <w:tmpl w:val="E3DFFA30"/>
    <w:lvl w:ilvl="0" w:tentative="0">
      <w:start w:val="1"/>
      <w:numFmt w:val="decimal"/>
      <w:lvlText w:val="%1."/>
      <w:lvlJc w:val="left"/>
      <w:pPr>
        <w:tabs>
          <w:tab w:val="left" w:pos="312"/>
        </w:tabs>
      </w:p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MDhlOWM5OWRjN2MzMmE4MmQzNTUxMzAxYjRmOGIifQ=="/>
  </w:docVars>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1ED5783"/>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EA081F"/>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526B62"/>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5091C30"/>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BA7625"/>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sz w:val="44"/>
    </w:rPr>
  </w:style>
  <w:style w:type="paragraph" w:styleId="3">
    <w:name w:val="Balloon Text"/>
    <w:basedOn w:val="1"/>
    <w:semiHidden/>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autoRedefine/>
    <w:qFormat/>
    <w:uiPriority w:val="0"/>
  </w:style>
  <w:style w:type="paragraph" w:customStyle="1" w:styleId="9">
    <w:name w:val="Char"/>
    <w:basedOn w:val="1"/>
    <w:autoRedefine/>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16</Pages>
  <Words>4548</Words>
  <Characters>4830</Characters>
  <Lines>22</Lines>
  <Paragraphs>6</Paragraphs>
  <TotalTime>16</TotalTime>
  <ScaleCrop>false</ScaleCrop>
  <LinksUpToDate>false</LinksUpToDate>
  <CharactersWithSpaces>4890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2025-01-22T08:31:03Z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