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37B4D192">
      <w:pPr>
        <w:spacing w:line="480" w:lineRule="auto"/>
        <w:jc w:val="center"/>
        <w:rPr>
          <w:rFonts w:hint="eastAsia" w:ascii="宋体" w:hAnsi="宋体"/>
          <w:b/>
          <w:sz w:val="52"/>
          <w:szCs w:val="52"/>
        </w:rPr>
      </w:pPr>
      <w:r>
        <w:rPr>
          <w:rFonts w:hint="eastAsia" w:ascii="宋体" w:hAnsi="宋体"/>
          <w:b/>
          <w:sz w:val="52"/>
          <w:szCs w:val="52"/>
        </w:rPr>
        <w:t>盘山县项目建设服务中心</w:t>
      </w:r>
    </w:p>
    <w:p w14:paraId="10A4E256">
      <w:pPr>
        <w:spacing w:line="480" w:lineRule="auto"/>
        <w:jc w:val="center"/>
        <w:rPr>
          <w:rFonts w:hint="eastAsia"/>
          <w:b/>
          <w:sz w:val="52"/>
          <w:szCs w:val="52"/>
          <w:u w:val="single"/>
        </w:rPr>
      </w:pP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年度单位预算</w:t>
      </w:r>
    </w:p>
    <w:p w14:paraId="1AED76F8">
      <w:pPr>
        <w:spacing w:line="540" w:lineRule="exact"/>
        <w:jc w:val="center"/>
        <w:rPr>
          <w:rFonts w:hint="eastAsia"/>
          <w:b/>
          <w:sz w:val="44"/>
          <w:szCs w:val="44"/>
          <w:u w:val="single"/>
        </w:rPr>
      </w:pPr>
    </w:p>
    <w:p w14:paraId="7E5D4C0E">
      <w:pPr>
        <w:spacing w:line="560" w:lineRule="exact"/>
        <w:jc w:val="center"/>
        <w:rPr>
          <w:b/>
          <w:sz w:val="44"/>
          <w:szCs w:val="44"/>
          <w:u w:val="single"/>
        </w:rPr>
      </w:pPr>
    </w:p>
    <w:p w14:paraId="7E2E7C10">
      <w:pPr>
        <w:spacing w:line="560" w:lineRule="exact"/>
        <w:jc w:val="center"/>
        <w:rPr>
          <w:rFonts w:hint="eastAsia"/>
          <w:b/>
          <w:sz w:val="36"/>
          <w:szCs w:val="36"/>
        </w:rPr>
      </w:pPr>
    </w:p>
    <w:p w14:paraId="0B6A1216">
      <w:pPr>
        <w:spacing w:line="560" w:lineRule="exact"/>
        <w:jc w:val="center"/>
        <w:rPr>
          <w:rFonts w:hint="eastAsia"/>
          <w:b/>
          <w:sz w:val="44"/>
          <w:szCs w:val="44"/>
        </w:rPr>
      </w:pPr>
    </w:p>
    <w:p w14:paraId="01126CD1">
      <w:pPr>
        <w:spacing w:line="560" w:lineRule="exact"/>
        <w:jc w:val="center"/>
        <w:rPr>
          <w:rFonts w:hint="eastAsia"/>
          <w:b/>
          <w:sz w:val="44"/>
          <w:szCs w:val="44"/>
        </w:rPr>
      </w:pPr>
    </w:p>
    <w:p w14:paraId="44747119">
      <w:pPr>
        <w:spacing w:line="560" w:lineRule="exact"/>
        <w:jc w:val="both"/>
        <w:rPr>
          <w:rFonts w:hint="eastAsia"/>
          <w:b/>
          <w:sz w:val="44"/>
          <w:szCs w:val="44"/>
        </w:rPr>
      </w:pPr>
      <w:bookmarkStart w:id="0" w:name="_GoBack"/>
      <w:bookmarkEnd w:id="0"/>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1B8853F4">
      <w:pPr>
        <w:spacing w:line="560" w:lineRule="exact"/>
        <w:jc w:val="center"/>
        <w:rPr>
          <w:rFonts w:hint="eastAsia"/>
          <w:b/>
          <w:sz w:val="44"/>
          <w:szCs w:val="44"/>
        </w:rPr>
      </w:pPr>
    </w:p>
    <w:p w14:paraId="78D36D43">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hint="eastAsia" w:ascii="黑体" w:hAnsi="黑体" w:eastAsia="黑体" w:cs="黑体"/>
          <w:sz w:val="32"/>
          <w:szCs w:val="32"/>
        </w:rPr>
      </w:pPr>
      <w:r>
        <w:rPr>
          <w:rFonts w:hint="eastAsia" w:ascii="黑体" w:hAnsi="黑体" w:eastAsia="黑体"/>
          <w:sz w:val="32"/>
          <w:szCs w:val="32"/>
        </w:rPr>
        <w:t xml:space="preserve">第二部分    </w:t>
      </w:r>
      <w:r>
        <w:rPr>
          <w:rFonts w:hint="eastAsia" w:ascii="黑体" w:hAnsi="黑体" w:eastAsia="黑体" w:cs="黑体"/>
          <w:sz w:val="32"/>
          <w:szCs w:val="32"/>
          <w:shd w:val="clear" w:color="auto" w:fill="FFFFFF"/>
        </w:rPr>
        <w:t>盘山县项目建设服务中心</w:t>
      </w:r>
      <w:r>
        <w:rPr>
          <w:rFonts w:hint="eastAsia" w:ascii="黑体" w:hAnsi="黑体" w:eastAsia="黑体" w:cs="黑体"/>
          <w:sz w:val="32"/>
          <w:szCs w:val="32"/>
        </w:rPr>
        <w:t>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盘山县项目建设服务中心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sz w:val="32"/>
          <w:szCs w:val="32"/>
          <w:shd w:val="clear" w:color="auto" w:fill="FFFFFF"/>
        </w:rPr>
        <w:t>盘山县项目建设服务中心</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盘山县项目建设服务中心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5D09F6D">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一、机构设置</w:t>
      </w:r>
    </w:p>
    <w:p w14:paraId="3476587A">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盘山县项目建设服务中心，机构规格相当于正科级，为县发展改革局所属事业单位。</w:t>
      </w:r>
    </w:p>
    <w:p w14:paraId="0A42F040">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二、主要职责</w:t>
      </w:r>
    </w:p>
    <w:p w14:paraId="6B9F0AC1">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一）参与全县经济和社会发展、产业高质量发展、重点产业项目建设、老工业基地振兴、经济转型、社会发展、循环经济发展、全社会能源资源节约和能源综合利用、扩大对外开放以及开展域外合作有关政策制定的研究工作，提出有关政策建议。</w:t>
      </w:r>
    </w:p>
    <w:p w14:paraId="1DF3A8DB">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（二）负责省重大项目库日常运行管理维护工作。参与全县重点产业项目建设有关政策制定的研究工作，提出有关政策建议；为推进项目开工、建设进程、资金投入和竣工投产提供服务保障。</w:t>
      </w:r>
    </w:p>
    <w:p w14:paraId="6D08AAF3">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（三）受司法、行政部门的委托，为刑事、民事、经济行政案件中涉及的各种标的提供价格认证服务。</w:t>
      </w:r>
    </w:p>
    <w:p w14:paraId="5841A119">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（四）承担农业区划、规划相关的事务性工作。</w:t>
      </w:r>
    </w:p>
    <w:p w14:paraId="7DAE057E">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（五）承担中小企业服务相关的事务性工作。</w:t>
      </w:r>
    </w:p>
    <w:p w14:paraId="32954F28">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（六）负责统计基本名录库维护工作。</w:t>
      </w:r>
    </w:p>
    <w:p w14:paraId="4C306F66">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（七）负责粮食精深加工、储藏技术研究与推广应用工作；负责粮食信息化建设工作；为全县粮食监管、技术推广提供技术支持和服务保障。</w:t>
      </w:r>
    </w:p>
    <w:p w14:paraId="66350B17">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（八）承担油地融合相关的事务性工作。</w:t>
      </w:r>
    </w:p>
    <w:p w14:paraId="40B25AF1">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（九）承担县发展和改革局交办的其他工作。</w:t>
      </w:r>
    </w:p>
    <w:p w14:paraId="33BA9197">
      <w:pPr>
        <w:adjustRightInd w:val="0"/>
        <w:snapToGrid w:val="0"/>
        <w:spacing w:line="576" w:lineRule="exact"/>
        <w:ind w:firstLine="646" w:firstLineChars="200"/>
        <w:rPr>
          <w:rFonts w:hint="eastAsia" w:ascii="宋体" w:hAnsi="宋体" w:cs="黑体"/>
          <w:sz w:val="32"/>
          <w:szCs w:val="32"/>
        </w:rPr>
      </w:pPr>
      <w:r>
        <w:rPr>
          <w:rFonts w:hint="eastAsia" w:ascii="宋体" w:hAnsi="宋体" w:cs="黑体"/>
          <w:sz w:val="32"/>
          <w:szCs w:val="32"/>
        </w:rPr>
        <w:t>三、内设机构及分支机构</w:t>
      </w:r>
    </w:p>
    <w:p w14:paraId="44417522">
      <w:pPr>
        <w:adjustRightInd w:val="0"/>
        <w:snapToGrid w:val="0"/>
        <w:spacing w:line="576" w:lineRule="exact"/>
        <w:ind w:firstLine="646" w:firstLineChars="200"/>
        <w:rPr>
          <w:rFonts w:hint="eastAsia" w:ascii="宋体" w:hAnsi="宋体"/>
          <w:sz w:val="32"/>
          <w:szCs w:val="32"/>
        </w:rPr>
      </w:pPr>
      <w:r>
        <w:rPr>
          <w:rFonts w:hint="eastAsia" w:ascii="宋体" w:hAnsi="宋体"/>
          <w:sz w:val="32"/>
          <w:szCs w:val="32"/>
        </w:rPr>
        <w:t>根据上述职责，盘山县项目建设服务中心设7个内设机构：</w:t>
      </w:r>
    </w:p>
    <w:p w14:paraId="0CA0C0F4">
      <w:pPr>
        <w:adjustRightInd w:val="0"/>
        <w:snapToGrid w:val="0"/>
        <w:spacing w:line="576" w:lineRule="exact"/>
        <w:ind w:firstLine="646" w:firstLineChars="200"/>
        <w:rPr>
          <w:rFonts w:hint="eastAsia" w:ascii="宋体" w:hAnsi="宋体" w:cs="楷体_GB2312"/>
          <w:sz w:val="32"/>
          <w:szCs w:val="32"/>
        </w:rPr>
      </w:pPr>
      <w:r>
        <w:rPr>
          <w:rFonts w:hint="eastAsia" w:ascii="宋体" w:hAnsi="宋体" w:cs="楷体_GB2312"/>
          <w:sz w:val="32"/>
          <w:szCs w:val="32"/>
        </w:rPr>
        <w:t>（一）内设机构</w:t>
      </w:r>
    </w:p>
    <w:p w14:paraId="393BCC9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1.综合办公室</w:t>
      </w:r>
    </w:p>
    <w:p w14:paraId="3C15BD44">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负责党群和纪检工作；负责文电、信息、财务、资产、档案、安全、保密、信访、文字综合等工作；负责机构编制、人事管理、离退休干部服务等工作。参与全县重点产业项目建设有关政策制定的研究工作，提出有关政策建议；承担全县项目实施及重点项目的调度和统计的事务性工作；对全县项目发展中的热点、难点课题进行调查研究，提出对策、建议。</w:t>
      </w:r>
    </w:p>
    <w:p w14:paraId="317D83D4">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人员编制8名，主任职数1名。</w:t>
      </w:r>
    </w:p>
    <w:p w14:paraId="44F66348">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2.综合研究股</w:t>
      </w:r>
    </w:p>
    <w:p w14:paraId="4C8BB3A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参与全县经济高质量发展有关政策制定的研究工作，提出有关政策建议。参与经济运行分析报告、年度国民经济和社会发展计划等有关重要文稿制定工作；参与县域经济发展中重大课题的调研。</w:t>
      </w:r>
    </w:p>
    <w:p w14:paraId="424578B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3A6D8A8B">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3.投资服务股</w:t>
      </w:r>
    </w:p>
    <w:p w14:paraId="4F3B519A">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固定资产投资管理规范性文件意见的制订；为固定资产投资项目前期准备工作提供服务保障；承担沿海经济开发开放相关的事务性工作；参与扩大对外开放以及域外合作有关政策制定的研究工作，提出有关政策建议。为推进基础产业项目开工、建设进程、资金投入和竣工投产提供服务保障；承担基础设施投资项目政策咨询等的事务性工作；承担农业区划、规划、村资源实地勘察相关的事务性工作；参与农业和农村经济发展重大问题的研究，提出对策、建议；承担农业投资项目政策咨询等的事务性工作。参与全县产业高质量发展有关政策制定的研究工作，提出有关政策建议。</w:t>
      </w:r>
    </w:p>
    <w:p w14:paraId="577CEDE8">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5D8A59CC">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4.工业项目股</w:t>
      </w:r>
    </w:p>
    <w:p w14:paraId="7324689C">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全县老工业基地振兴、经济转型有关政策制定的研究工作，提出有关政策建议；为推进工业项目开工、建设进程、资金投入和竣工投产提供服务保障；参与分析预测工业发展现状和趋势；承担省重大项目库录入工作；承担工业投资项目政策咨询等的事务性工作。</w:t>
      </w:r>
    </w:p>
    <w:p w14:paraId="7DFF9154">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08E923B1">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5.服务业项目股</w:t>
      </w:r>
    </w:p>
    <w:p w14:paraId="0A0C5196">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为推进服务业项目开工、建设进程、资金投入和竣工投产提供服务保障；为商贸、物流、服务贸易等流通领域重大发展事项提供服务保障；承担服务业投资项目政策咨询等的事务性工作。</w:t>
      </w:r>
    </w:p>
    <w:p w14:paraId="16CD50CC">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6C854BED">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6.能源综合利用与资源节约股</w:t>
      </w:r>
    </w:p>
    <w:p w14:paraId="7D4E6A3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参与电力和电网运行中的重大问题的研究，提出有关政策建议；承担能源综合利用、运行调节和应急保障的事务性工作。承担电力、能源投资项目政策咨询等的事务性工作。</w:t>
      </w:r>
    </w:p>
    <w:p w14:paraId="7F938229">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参与生态建设、能源节约和综合利用、循环经济发展等规划及综合性工作方案的制定工作；参与全县经济社会与资源、环境协调发展重大问题的分析研究；参与环保产业和清洁生产促进有关工作。</w:t>
      </w:r>
    </w:p>
    <w:p w14:paraId="2162628A">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289C5E6C">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7.社会发展研究股</w:t>
      </w:r>
    </w:p>
    <w:p w14:paraId="7898BD25">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参与全县社会发展有关政策制定的研究工作，提出有关政策建议。为有关部门征集、管理、发布全县公共信用信息，开展联合惩戒提供服务保障；为推进社会事业项目开工、建设进程、资金投入和竣工投产提供服务保障；承担社会事业投资项目政策咨询等的事务性工作。</w:t>
      </w:r>
    </w:p>
    <w:p w14:paraId="3BE72680">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人员编制5名，股长职数1名。</w:t>
      </w:r>
    </w:p>
    <w:p w14:paraId="1535EE2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（二）分支机构</w:t>
      </w:r>
    </w:p>
    <w:p w14:paraId="0A000001">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根据上述职责，盘山县</w:t>
      </w:r>
      <w:r>
        <w:rPr>
          <w:rFonts w:hint="eastAsia" w:ascii="宋体" w:hAnsi="宋体"/>
          <w:sz w:val="32"/>
          <w:szCs w:val="32"/>
        </w:rPr>
        <w:t>项目建设服务中心</w:t>
      </w:r>
      <w:r>
        <w:rPr>
          <w:rFonts w:hint="eastAsia" w:ascii="宋体" w:hAnsi="宋体" w:cs="仿宋_GB2312"/>
          <w:sz w:val="32"/>
          <w:szCs w:val="32"/>
        </w:rPr>
        <w:t>设5个分支机构：</w:t>
      </w:r>
    </w:p>
    <w:p w14:paraId="63557495">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1.盘山县经济普查服务中心</w:t>
      </w:r>
    </w:p>
    <w:p w14:paraId="44CB860D">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承担全县经济普查的事务性工作。</w:t>
      </w:r>
    </w:p>
    <w:p w14:paraId="36935B16">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人员编制10名，主任职数1名，副主任职数2名。</w:t>
      </w:r>
    </w:p>
    <w:p w14:paraId="330E22F6">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2.盘山县粮食和物资储备事务服务中心</w:t>
      </w:r>
    </w:p>
    <w:p w14:paraId="40BCE0CF">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负责粮食精深加工、储粮技术推广应用；承担全县粮油质检人员技能培训、资格认证审核、粮食特有职业技能（工种）从业资格审核认证与考核的事务性工作；负责粮食信息化建设工作。承担粮食质量、原粮卫生、政策性粮油抽样的事务性工作；承担粮食质量安全追溯的事务性工作；负责粮食流通领域、粮食质量安全、原粮卫生的监督检查和案件处理等工作。</w:t>
      </w:r>
    </w:p>
    <w:p w14:paraId="03B0CC07">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人员编制6名，主任职数1名，副主任职数2名。</w:t>
      </w:r>
    </w:p>
    <w:p w14:paraId="648F7615">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3.盘山县价格认证服务中心</w:t>
      </w:r>
    </w:p>
    <w:p w14:paraId="06E5E231">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受司法、行政部门的委托，为刑事、民事、经济、行政案件中涉及的各种标的提供价格认证服务；承担全县价格协调及基金相关的事务性工作。</w:t>
      </w:r>
    </w:p>
    <w:p w14:paraId="7BE778D3">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人员编制数5名，主任职数1名，副主任职数1名。</w:t>
      </w:r>
    </w:p>
    <w:p w14:paraId="25DEE120">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4.盘山县油地融合服务中心</w:t>
      </w:r>
    </w:p>
    <w:p w14:paraId="1CB2E68C">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承担油地融合的相关事务性工作；为协调县域内油地关系、推进油地资源共享推动和实施油地融合发展战略提供服务保障。</w:t>
      </w:r>
    </w:p>
    <w:p w14:paraId="33E5700A">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人员编制数5名，主任职数1名，副主任职数1名。</w:t>
      </w:r>
    </w:p>
    <w:p w14:paraId="1E73F7F2">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5.盘山县科创服务中心</w:t>
      </w:r>
    </w:p>
    <w:p w14:paraId="51AD28DB">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负责盘山县创业大厦综合管理等事务性工作；为入驻盘山县创业大厦的企业办理相关证照提供服务保障。</w:t>
      </w:r>
    </w:p>
    <w:p w14:paraId="3DB4CCA8">
      <w:pPr>
        <w:adjustRightInd w:val="0"/>
        <w:snapToGrid w:val="0"/>
        <w:spacing w:line="576" w:lineRule="exact"/>
        <w:ind w:firstLine="646" w:firstLineChars="200"/>
        <w:rPr>
          <w:rFonts w:hint="eastAsia" w:ascii="宋体" w:hAnsi="宋体" w:cs="仿宋_GB2312"/>
          <w:sz w:val="32"/>
          <w:szCs w:val="32"/>
        </w:rPr>
      </w:pPr>
      <w:r>
        <w:rPr>
          <w:rFonts w:hint="eastAsia" w:ascii="宋体" w:hAnsi="宋体" w:cs="仿宋_GB2312"/>
          <w:sz w:val="32"/>
          <w:szCs w:val="32"/>
        </w:rPr>
        <w:t>人员编制数5名，主任职数1名，副主任职数1名。</w:t>
      </w:r>
    </w:p>
    <w:p w14:paraId="34075F9A">
      <w:pPr>
        <w:adjustRightInd w:val="0"/>
        <w:snapToGrid w:val="0"/>
        <w:spacing w:line="576" w:lineRule="exact"/>
        <w:ind w:firstLine="646" w:firstLineChars="200"/>
        <w:rPr>
          <w:rFonts w:hint="eastAsia" w:ascii="宋体" w:hAnsi="宋体"/>
          <w:sz w:val="32"/>
          <w:szCs w:val="32"/>
        </w:rPr>
      </w:pPr>
      <w:r>
        <w:rPr>
          <w:rFonts w:hint="eastAsia" w:ascii="宋体" w:hAnsi="宋体"/>
          <w:sz w:val="32"/>
          <w:szCs w:val="32"/>
        </w:rPr>
        <w:t>四、人员编制和领导职数</w:t>
      </w:r>
    </w:p>
    <w:p w14:paraId="676F912C">
      <w:pPr>
        <w:adjustRightInd w:val="0"/>
        <w:snapToGrid w:val="0"/>
        <w:spacing w:line="576" w:lineRule="exact"/>
        <w:ind w:firstLine="646" w:firstLineChars="200"/>
        <w:rPr>
          <w:rFonts w:hint="eastAsia" w:ascii="宋体" w:hAnsi="宋体"/>
          <w:sz w:val="32"/>
          <w:szCs w:val="32"/>
        </w:rPr>
      </w:pPr>
      <w:r>
        <w:rPr>
          <w:rFonts w:hint="eastAsia" w:ascii="宋体" w:hAnsi="宋体"/>
          <w:sz w:val="32"/>
          <w:szCs w:val="32"/>
        </w:rPr>
        <w:t>盘山县项目建设服务中心人员编制5</w:t>
      </w:r>
      <w:r>
        <w:rPr>
          <w:rFonts w:hint="eastAsia" w:ascii="宋体" w:hAnsi="宋体"/>
          <w:sz w:val="32"/>
          <w:szCs w:val="32"/>
          <w:lang w:val="en-US" w:eastAsia="zh-CN"/>
        </w:rPr>
        <w:t>4</w:t>
      </w:r>
      <w:r>
        <w:rPr>
          <w:rFonts w:hint="eastAsia" w:ascii="宋体" w:hAnsi="宋体"/>
          <w:sz w:val="32"/>
          <w:szCs w:val="32"/>
        </w:rPr>
        <w:t>名，经费渠道为财政全部补助。</w:t>
      </w:r>
    </w:p>
    <w:p w14:paraId="3944D0F8">
      <w:pPr>
        <w:adjustRightInd w:val="0"/>
        <w:snapToGrid w:val="0"/>
        <w:spacing w:line="576" w:lineRule="exact"/>
        <w:ind w:firstLine="646" w:firstLineChars="200"/>
        <w:rPr>
          <w:rFonts w:hint="eastAsia" w:ascii="宋体" w:hAnsi="宋体"/>
          <w:sz w:val="32"/>
          <w:szCs w:val="32"/>
        </w:rPr>
      </w:pPr>
      <w:r>
        <w:rPr>
          <w:rFonts w:hint="eastAsia" w:ascii="宋体" w:hAnsi="宋体"/>
          <w:sz w:val="32"/>
          <w:szCs w:val="32"/>
        </w:rPr>
        <w:t>盘山县项目建设服务中心单位领导职数4名，其中，主任职数1名（正科级），副主任职数3名（副科级）；内设机构领导职数7名，均为正职；分支机构领导职数12名，其中，正职5名，副职7名。</w:t>
      </w:r>
    </w:p>
    <w:p w14:paraId="72D39CD9">
      <w:pPr>
        <w:spacing w:line="560" w:lineRule="exact"/>
        <w:ind w:firstLine="646" w:firstLineChars="200"/>
        <w:jc w:val="left"/>
        <w:rPr>
          <w:rFonts w:hint="eastAsia" w:ascii="宋体" w:hAnsi="宋体" w:cs="宋体"/>
          <w:sz w:val="32"/>
          <w:szCs w:val="32"/>
        </w:rPr>
      </w:pPr>
      <w:r>
        <w:rPr>
          <w:rFonts w:hint="eastAsia" w:ascii="黑体" w:eastAsia="黑体"/>
          <w:sz w:val="32"/>
          <w:szCs w:val="32"/>
        </w:rPr>
        <w:t>二、机构设置</w:t>
      </w:r>
    </w:p>
    <w:p w14:paraId="045FDE2D">
      <w:pPr>
        <w:adjustRightInd w:val="0"/>
        <w:snapToGrid w:val="0"/>
        <w:spacing w:line="576" w:lineRule="exact"/>
        <w:ind w:firstLine="646" w:firstLineChars="200"/>
        <w:rPr>
          <w:rFonts w:hint="eastAsia" w:ascii="宋体" w:hAnsi="宋体" w:cs="宋体"/>
          <w:sz w:val="32"/>
          <w:szCs w:val="32"/>
        </w:rPr>
      </w:pPr>
      <w:r>
        <w:rPr>
          <w:rFonts w:hint="eastAsia" w:ascii="宋体" w:hAnsi="宋体" w:cs="宋体"/>
          <w:sz w:val="32"/>
          <w:szCs w:val="32"/>
        </w:rPr>
        <w:t>根据本单位主要职责，内设机构如下：</w:t>
      </w:r>
    </w:p>
    <w:p w14:paraId="26C734CD">
      <w:pPr>
        <w:numPr>
          <w:ilvl w:val="0"/>
          <w:numId w:val="2"/>
        </w:numPr>
        <w:adjustRightInd w:val="0"/>
        <w:snapToGrid w:val="0"/>
        <w:spacing w:line="576" w:lineRule="exact"/>
        <w:ind w:firstLine="646" w:firstLineChars="200"/>
        <w:rPr>
          <w:rFonts w:hint="eastAsia" w:ascii="宋体" w:hAnsi="宋体" w:cs="仿宋_GB2312"/>
          <w:sz w:val="32"/>
          <w:szCs w:val="32"/>
          <w:lang w:eastAsia="zh-CN"/>
        </w:rPr>
      </w:pPr>
      <w:r>
        <w:rPr>
          <w:rFonts w:hint="eastAsia" w:ascii="宋体" w:hAnsi="宋体" w:cs="仿宋_GB2312"/>
          <w:sz w:val="32"/>
          <w:szCs w:val="32"/>
        </w:rPr>
        <w:t>综合办公室</w:t>
      </w:r>
      <w:r>
        <w:rPr>
          <w:rFonts w:hint="eastAsia" w:ascii="宋体" w:hAnsi="宋体" w:cs="仿宋_GB2312"/>
          <w:sz w:val="32"/>
          <w:szCs w:val="32"/>
          <w:lang w:eastAsia="zh-CN"/>
        </w:rPr>
        <w:t>。</w:t>
      </w:r>
    </w:p>
    <w:p w14:paraId="3B9AE41F">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综合研究股</w:t>
      </w:r>
      <w:r>
        <w:rPr>
          <w:rFonts w:hint="eastAsia" w:ascii="宋体" w:hAnsi="宋体" w:cs="仿宋_GB2312"/>
          <w:sz w:val="32"/>
          <w:szCs w:val="32"/>
          <w:lang w:eastAsia="zh-CN"/>
        </w:rPr>
        <w:t>。</w:t>
      </w:r>
    </w:p>
    <w:p w14:paraId="23D431FB">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投资服务股</w:t>
      </w:r>
      <w:r>
        <w:rPr>
          <w:rFonts w:hint="eastAsia" w:ascii="宋体" w:hAnsi="宋体" w:cs="仿宋_GB2312"/>
          <w:sz w:val="32"/>
          <w:szCs w:val="32"/>
          <w:lang w:eastAsia="zh-CN"/>
        </w:rPr>
        <w:t>。</w:t>
      </w:r>
    </w:p>
    <w:p w14:paraId="32D22E50">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工业项目股</w:t>
      </w:r>
      <w:r>
        <w:rPr>
          <w:rFonts w:hint="eastAsia" w:ascii="宋体" w:hAnsi="宋体" w:cs="仿宋_GB2312"/>
          <w:sz w:val="32"/>
          <w:szCs w:val="32"/>
          <w:lang w:eastAsia="zh-CN"/>
        </w:rPr>
        <w:t>。</w:t>
      </w:r>
    </w:p>
    <w:p w14:paraId="037C60AF">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服务业项目股</w:t>
      </w:r>
      <w:r>
        <w:rPr>
          <w:rFonts w:hint="eastAsia" w:ascii="宋体" w:hAnsi="宋体" w:cs="仿宋_GB2312"/>
          <w:sz w:val="32"/>
          <w:szCs w:val="32"/>
          <w:lang w:eastAsia="zh-CN"/>
        </w:rPr>
        <w:t>。</w:t>
      </w:r>
    </w:p>
    <w:p w14:paraId="04074311">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能源综合利用与资源节约股</w:t>
      </w:r>
      <w:r>
        <w:rPr>
          <w:rFonts w:hint="eastAsia" w:ascii="宋体" w:hAnsi="宋体" w:cs="仿宋_GB2312"/>
          <w:sz w:val="32"/>
          <w:szCs w:val="32"/>
          <w:lang w:eastAsia="zh-CN"/>
        </w:rPr>
        <w:t>。</w:t>
      </w:r>
    </w:p>
    <w:p w14:paraId="40ABABA8">
      <w:pPr>
        <w:numPr>
          <w:ilvl w:val="0"/>
          <w:numId w:val="2"/>
        </w:numPr>
        <w:adjustRightInd w:val="0"/>
        <w:snapToGrid w:val="0"/>
        <w:spacing w:line="576" w:lineRule="exact"/>
        <w:ind w:firstLine="646" w:firstLineChars="200"/>
        <w:rPr>
          <w:rFonts w:ascii="宋体" w:hAnsi="宋体" w:cs="仿宋_GB2312"/>
          <w:sz w:val="32"/>
          <w:szCs w:val="32"/>
          <w:lang w:val="zh-CN"/>
        </w:rPr>
      </w:pPr>
      <w:r>
        <w:rPr>
          <w:rFonts w:hint="eastAsia" w:ascii="宋体" w:hAnsi="宋体" w:cs="仿宋_GB2312"/>
          <w:sz w:val="32"/>
          <w:szCs w:val="32"/>
        </w:rPr>
        <w:t>社会发展研究股</w:t>
      </w:r>
      <w:r>
        <w:rPr>
          <w:rFonts w:hint="eastAsia" w:ascii="宋体" w:hAnsi="宋体" w:cs="仿宋_GB2312"/>
          <w:sz w:val="32"/>
          <w:szCs w:val="32"/>
          <w:lang w:val="zh-CN"/>
        </w:rPr>
        <w:t>。</w:t>
      </w:r>
    </w:p>
    <w:p w14:paraId="2CD55601">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2E8AFC8D">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盘山县项目建设服务中心</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490.9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348.42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490.9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479.4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11.5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33.68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工作需要人员变动</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盘山县项目建设服务中心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11.5</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价格认证</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8</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智慧系统</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；粮食检测检验项目</w:t>
      </w:r>
      <w:r>
        <w:rPr>
          <w:rFonts w:hint="eastAsia" w:ascii="仿宋_GB2312" w:hAnsi="仿宋_GB2312" w:eastAsia="仿宋_GB2312"/>
          <w:spacing w:val="-2"/>
          <w:kern w:val="0"/>
          <w:sz w:val="32"/>
          <w:szCs w:val="32"/>
          <w:lang w:val="en-US" w:eastAsia="zh-CN"/>
        </w:rPr>
        <w:t>1.5万元。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宋体" w:hAnsi="宋体" w:cs="宋体"/>
          <w:sz w:val="32"/>
          <w:szCs w:val="32"/>
        </w:rPr>
        <w:t>事业运行经费预算安排使用情况说明</w:t>
      </w:r>
    </w:p>
    <w:p w14:paraId="5961B49F">
      <w:pPr>
        <w:spacing w:line="360" w:lineRule="auto"/>
        <w:ind w:firstLine="629" w:firstLineChars="195"/>
        <w:rPr>
          <w:rFonts w:hint="eastAsia" w:ascii="宋体" w:hAnsi="宋体" w:cs="宋体"/>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盘山县项目建设服务中心</w:t>
      </w:r>
      <w:r>
        <w:rPr>
          <w:rFonts w:hint="eastAsia" w:ascii="仿宋" w:hAnsi="仿宋" w:eastAsia="仿宋" w:cs="仿宋"/>
          <w:sz w:val="32"/>
          <w:szCs w:val="32"/>
        </w:rPr>
        <w:t>事业运行经费预算安排为</w:t>
      </w:r>
      <w:r>
        <w:rPr>
          <w:rFonts w:hint="eastAsia" w:ascii="仿宋" w:hAnsi="仿宋" w:eastAsia="仿宋" w:cs="仿宋"/>
          <w:sz w:val="32"/>
          <w:szCs w:val="32"/>
          <w:shd w:val="clear" w:color="auto" w:fill="FFFFFF"/>
          <w:lang w:val="en-US" w:eastAsia="zh-CN"/>
        </w:rPr>
        <w:t>27.78</w:t>
      </w:r>
      <w:r>
        <w:rPr>
          <w:rFonts w:hint="eastAsia" w:ascii="仿宋" w:hAnsi="仿宋" w:eastAsia="仿宋" w:cs="仿宋"/>
          <w:sz w:val="32"/>
          <w:szCs w:val="32"/>
        </w:rPr>
        <w:t>万元，比2023年预算</w:t>
      </w:r>
      <w:r>
        <w:rPr>
          <w:rFonts w:hint="eastAsia" w:ascii="仿宋" w:hAnsi="仿宋" w:eastAsia="仿宋" w:cs="仿宋"/>
          <w:sz w:val="32"/>
          <w:szCs w:val="32"/>
          <w:shd w:val="clear" w:color="auto" w:fill="FFFFFF"/>
        </w:rPr>
        <w:t>减少</w:t>
      </w:r>
      <w:r>
        <w:rPr>
          <w:rFonts w:hint="eastAsia" w:ascii="仿宋" w:hAnsi="仿宋" w:eastAsia="仿宋" w:cs="仿宋"/>
          <w:sz w:val="32"/>
          <w:szCs w:val="32"/>
          <w:shd w:val="clear" w:color="auto" w:fill="FFFFFF"/>
          <w:lang w:val="en-US" w:eastAsia="zh-CN"/>
        </w:rPr>
        <w:t>2.62</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减少</w:t>
      </w:r>
      <w:r>
        <w:rPr>
          <w:rFonts w:hint="eastAsia" w:ascii="仿宋" w:hAnsi="仿宋" w:eastAsia="仿宋" w:cs="仿宋"/>
          <w:sz w:val="32"/>
          <w:szCs w:val="32"/>
          <w:shd w:val="clear" w:color="auto" w:fill="FFFFFF"/>
          <w:lang w:val="en-US" w:eastAsia="zh-CN"/>
        </w:rPr>
        <w:t>8.7</w:t>
      </w:r>
      <w:r>
        <w:rPr>
          <w:rFonts w:hint="eastAsia" w:ascii="仿宋" w:hAnsi="仿宋" w:eastAsia="仿宋" w:cs="仿宋"/>
          <w:sz w:val="32"/>
          <w:szCs w:val="32"/>
          <w:shd w:val="clear" w:color="auto" w:fill="FFFFFF"/>
        </w:rPr>
        <w:t>%，主要原因是</w:t>
      </w:r>
      <w:r>
        <w:rPr>
          <w:rFonts w:hint="eastAsia" w:ascii="仿宋" w:hAnsi="仿宋" w:eastAsia="仿宋" w:cs="仿宋"/>
          <w:sz w:val="32"/>
          <w:szCs w:val="32"/>
          <w:shd w:val="clear" w:color="auto" w:fill="FFFFFF"/>
          <w:lang w:eastAsia="zh-CN"/>
        </w:rPr>
        <w:t>工作需要人员变动</w:t>
      </w:r>
      <w:r>
        <w:rPr>
          <w:rFonts w:hint="eastAsia" w:ascii="仿宋" w:hAnsi="仿宋" w:eastAsia="仿宋" w:cs="仿宋"/>
          <w:sz w:val="32"/>
          <w:szCs w:val="32"/>
          <w:shd w:val="clear" w:color="auto" w:fill="FFFFFF"/>
        </w:rPr>
        <w:t>，减少机构经费。其中：办公费</w:t>
      </w:r>
      <w:r>
        <w:rPr>
          <w:rFonts w:hint="eastAsia" w:ascii="仿宋" w:hAnsi="仿宋" w:eastAsia="仿宋" w:cs="仿宋"/>
          <w:sz w:val="32"/>
          <w:szCs w:val="32"/>
          <w:shd w:val="clear" w:color="auto" w:fill="FFFFFF"/>
          <w:lang w:val="en-US" w:eastAsia="zh-CN"/>
        </w:rPr>
        <w:t>14.66</w:t>
      </w:r>
      <w:r>
        <w:rPr>
          <w:rFonts w:hint="eastAsia" w:ascii="仿宋" w:hAnsi="仿宋" w:eastAsia="仿宋" w:cs="仿宋"/>
          <w:sz w:val="32"/>
          <w:szCs w:val="32"/>
          <w:shd w:val="clear" w:color="auto" w:fill="FFFFFF"/>
        </w:rPr>
        <w:t>万元、业务委托费</w:t>
      </w:r>
      <w:r>
        <w:rPr>
          <w:rFonts w:hint="eastAsia" w:ascii="仿宋" w:hAnsi="仿宋" w:eastAsia="仿宋" w:cs="仿宋"/>
          <w:sz w:val="32"/>
          <w:szCs w:val="32"/>
          <w:shd w:val="clear" w:color="auto" w:fill="FFFFFF"/>
          <w:lang w:val="en-US" w:eastAsia="zh-CN"/>
        </w:rPr>
        <w:t>1.15</w:t>
      </w:r>
      <w:r>
        <w:rPr>
          <w:rFonts w:hint="eastAsia" w:ascii="仿宋" w:hAnsi="仿宋" w:eastAsia="仿宋" w:cs="仿宋"/>
          <w:sz w:val="32"/>
          <w:szCs w:val="32"/>
          <w:shd w:val="clear" w:color="auto" w:fill="FFFFFF"/>
        </w:rPr>
        <w:t>万元、其他商品和服务支出</w:t>
      </w:r>
      <w:r>
        <w:rPr>
          <w:rFonts w:hint="eastAsia" w:ascii="仿宋" w:hAnsi="仿宋" w:eastAsia="仿宋" w:cs="仿宋"/>
          <w:sz w:val="32"/>
          <w:szCs w:val="32"/>
          <w:shd w:val="clear" w:color="auto" w:fill="FFFFFF"/>
          <w:lang w:val="en-US" w:eastAsia="zh-CN"/>
        </w:rPr>
        <w:t>5.97</w:t>
      </w:r>
      <w:r>
        <w:rPr>
          <w:rFonts w:hint="eastAsia" w:ascii="仿宋" w:hAnsi="仿宋" w:eastAsia="仿宋" w:cs="仿宋"/>
          <w:sz w:val="32"/>
          <w:szCs w:val="32"/>
          <w:shd w:val="clear" w:color="auto" w:fill="FFFFFF"/>
        </w:rPr>
        <w:t>万元、公共用车运行维护费6万元。</w:t>
      </w:r>
    </w:p>
    <w:p w14:paraId="616C3F22">
      <w:pPr>
        <w:spacing w:line="560" w:lineRule="exact"/>
        <w:ind w:firstLine="323" w:firstLineChars="10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2025年盘山县项目建设服务中心预算0万元，具体为货物0万元，服务0万元，工程0万元；预留面向中小企业采购份额0万元，其中预留给小微企业0万元。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盘山县项目建设服务中心财政拨款</w:t>
      </w:r>
      <w:r>
        <w:rPr>
          <w:rFonts w:hint="eastAsia" w:ascii="仿宋" w:hAnsi="仿宋" w:eastAsia="仿宋" w:cs="仿宋"/>
          <w:sz w:val="32"/>
          <w:szCs w:val="32"/>
        </w:rPr>
        <w:t>预算安排的 “三公”经费预算为</w:t>
      </w:r>
      <w:r>
        <w:rPr>
          <w:rFonts w:hint="eastAsia" w:ascii="仿宋" w:hAnsi="仿宋" w:eastAsia="仿宋" w:cs="仿宋"/>
          <w:sz w:val="32"/>
          <w:szCs w:val="32"/>
          <w:lang w:val="en-US" w:eastAsia="zh-CN"/>
        </w:rPr>
        <w:t>6</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14:paraId="4E8D7131">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1.因公出国（境）费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无</w:t>
      </w:r>
      <w:r>
        <w:rPr>
          <w:rFonts w:hint="eastAsia" w:ascii="仿宋" w:hAnsi="仿宋" w:eastAsia="仿宋" w:cs="仿宋"/>
          <w:sz w:val="32"/>
          <w:szCs w:val="32"/>
        </w:rPr>
        <w:t>。</w:t>
      </w:r>
    </w:p>
    <w:p w14:paraId="46BE5733">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2.公务接待费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%。主要原因为</w:t>
      </w:r>
      <w:r>
        <w:rPr>
          <w:rFonts w:hint="eastAsia" w:ascii="仿宋" w:hAnsi="仿宋" w:eastAsia="仿宋" w:cs="仿宋"/>
          <w:sz w:val="32"/>
          <w:szCs w:val="32"/>
          <w:lang w:eastAsia="zh-CN"/>
        </w:rPr>
        <w:t>无</w:t>
      </w:r>
      <w:r>
        <w:rPr>
          <w:rFonts w:hint="eastAsia" w:ascii="仿宋" w:hAnsi="仿宋" w:eastAsia="仿宋" w:cs="仿宋"/>
          <w:sz w:val="32"/>
          <w:szCs w:val="32"/>
        </w:rPr>
        <w:t>。</w:t>
      </w:r>
    </w:p>
    <w:p w14:paraId="18ABAB33">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3.公务用车购置及运行费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6</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%），比</w:t>
      </w:r>
      <w:r>
        <w:rPr>
          <w:rFonts w:hint="eastAsia" w:ascii="仿宋" w:hAnsi="仿宋" w:eastAsia="仿宋" w:cs="仿宋"/>
          <w:sz w:val="32"/>
          <w:szCs w:val="32"/>
          <w:lang w:eastAsia="zh-CN"/>
        </w:rPr>
        <w:t>上</w:t>
      </w:r>
      <w:r>
        <w:rPr>
          <w:rFonts w:hint="eastAsia" w:ascii="仿宋" w:hAnsi="仿宋" w:eastAsia="仿宋" w:cs="仿宋"/>
          <w:sz w:val="32"/>
          <w:szCs w:val="32"/>
        </w:rPr>
        <w:t>年减少（增加）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万元，下降（增长）</w:t>
      </w:r>
      <w:r>
        <w:rPr>
          <w:rFonts w:hint="eastAsia" w:ascii="仿宋" w:hAnsi="仿宋" w:eastAsia="仿宋" w:cs="仿宋"/>
          <w:sz w:val="32"/>
          <w:szCs w:val="32"/>
          <w:lang w:val="en-US" w:eastAsia="zh-CN"/>
        </w:rPr>
        <w:t>0</w:t>
      </w:r>
      <w:r>
        <w:rPr>
          <w:rFonts w:hint="eastAsia" w:ascii="仿宋" w:hAnsi="仿宋" w:eastAsia="仿宋" w:cs="仿宋"/>
          <w:sz w:val="32"/>
          <w:szCs w:val="32"/>
        </w:rPr>
        <w:t>%。主要原因是</w:t>
      </w:r>
      <w:r>
        <w:rPr>
          <w:rFonts w:hint="eastAsia" w:ascii="仿宋" w:hAnsi="仿宋" w:eastAsia="仿宋" w:cs="仿宋"/>
          <w:sz w:val="32"/>
          <w:szCs w:val="32"/>
          <w:lang w:eastAsia="zh-CN"/>
        </w:rPr>
        <w:t>车辆持有量没有变化</w:t>
      </w:r>
      <w:r>
        <w:rPr>
          <w:rFonts w:hint="eastAsia" w:ascii="仿宋" w:hAnsi="仿宋" w:eastAsia="仿宋" w:cs="仿宋"/>
          <w:sz w:val="32"/>
          <w:szCs w:val="32"/>
        </w:rPr>
        <w:t>。</w:t>
      </w:r>
    </w:p>
    <w:p w14:paraId="2F030526">
      <w:pPr>
        <w:pStyle w:val="2"/>
        <w:rPr>
          <w:rFonts w:hint="eastAsia" w:asciiTheme="majorEastAsia" w:hAnsiTheme="majorEastAsia" w:eastAsiaTheme="majorEastAsia" w:cstheme="majorEastAsia"/>
        </w:rPr>
      </w:pPr>
    </w:p>
    <w:p w14:paraId="3954068F">
      <w:pPr>
        <w:rPr>
          <w:rFonts w:hint="eastAsia" w:asciiTheme="majorEastAsia" w:hAnsiTheme="majorEastAsia" w:eastAsiaTheme="majorEastAsia" w:cstheme="majorEastAsia"/>
        </w:rPr>
      </w:pPr>
    </w:p>
    <w:p w14:paraId="2CF779CE">
      <w:pPr>
        <w:pStyle w:val="2"/>
        <w:rPr>
          <w:rFonts w:hint="eastAsia" w:asciiTheme="majorEastAsia" w:hAnsiTheme="majorEastAsia" w:eastAsiaTheme="majorEastAsia" w:cstheme="majorEastAsia"/>
        </w:rPr>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hint="eastAsia" w:asciiTheme="majorEastAsia" w:hAnsiTheme="majorEastAsia" w:eastAsiaTheme="majorEastAsia" w:cstheme="majorEastAsia"/>
                <w:b/>
                <w:bCs/>
                <w:color w:val="000000"/>
                <w:kern w:val="0"/>
                <w:sz w:val="30"/>
                <w:szCs w:val="30"/>
              </w:rPr>
            </w:pPr>
            <w:r>
              <w:rPr>
                <w:rFonts w:hint="eastAsia" w:asciiTheme="majorEastAsia" w:hAnsiTheme="majorEastAsia" w:eastAsiaTheme="majorEastAsia" w:cstheme="majorEastAsia"/>
                <w:b/>
                <w:bCs/>
                <w:color w:val="000000"/>
                <w:kern w:val="0"/>
                <w:sz w:val="30"/>
                <w:szCs w:val="30"/>
                <w:lang w:eastAsia="zh-CN"/>
              </w:rPr>
              <w:t>财政拨款</w:t>
            </w:r>
            <w:r>
              <w:rPr>
                <w:rFonts w:hint="eastAsia" w:asciiTheme="majorEastAsia" w:hAnsiTheme="majorEastAsia" w:eastAsiaTheme="majorEastAsia" w:cstheme="majorEastAsia"/>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hint="eastAsia" w:asciiTheme="majorEastAsia" w:hAnsiTheme="majorEastAsia" w:eastAsiaTheme="majorEastAsia" w:cstheme="majorEastAsia"/>
                <w:color w:val="000000"/>
                <w:kern w:val="0"/>
                <w:sz w:val="24"/>
              </w:rPr>
            </w:pPr>
          </w:p>
        </w:tc>
        <w:tc>
          <w:tcPr>
            <w:tcW w:w="2026" w:type="dxa"/>
            <w:vAlign w:val="center"/>
          </w:tcPr>
          <w:p w14:paraId="61B46910">
            <w:pPr>
              <w:widowControl/>
              <w:spacing w:line="560" w:lineRule="exact"/>
              <w:jc w:val="left"/>
              <w:rPr>
                <w:rFonts w:hint="eastAsia" w:asciiTheme="majorEastAsia" w:hAnsiTheme="majorEastAsia" w:eastAsiaTheme="majorEastAsia" w:cstheme="majorEastAsia"/>
                <w:color w:val="000000"/>
                <w:kern w:val="0"/>
                <w:sz w:val="24"/>
              </w:rPr>
            </w:pPr>
          </w:p>
        </w:tc>
        <w:tc>
          <w:tcPr>
            <w:tcW w:w="3386" w:type="dxa"/>
            <w:gridSpan w:val="2"/>
            <w:vAlign w:val="center"/>
          </w:tcPr>
          <w:p w14:paraId="7B94A911">
            <w:pPr>
              <w:widowControl/>
              <w:spacing w:line="560" w:lineRule="exact"/>
              <w:jc w:val="righ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hint="eastAsia" w:asciiTheme="majorEastAsia" w:hAnsiTheme="majorEastAsia" w:eastAsiaTheme="majorEastAsia" w:cstheme="majorEastAsia"/>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lang w:val="en-US" w:eastAsia="zh-CN"/>
              </w:rPr>
              <w:t>（2024）</w:t>
            </w:r>
            <w:r>
              <w:rPr>
                <w:rFonts w:hint="eastAsia" w:asciiTheme="majorEastAsia" w:hAnsiTheme="majorEastAsia" w:eastAsiaTheme="majorEastAsia" w:cstheme="majorEastAsia"/>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lang w:val="en-US" w:eastAsia="zh-CN"/>
              </w:rPr>
              <w:t>2025</w:t>
            </w:r>
            <w:r>
              <w:rPr>
                <w:rFonts w:hint="eastAsia" w:asciiTheme="majorEastAsia" w:hAnsiTheme="majorEastAsia" w:eastAsiaTheme="majorEastAsia" w:cstheme="majorEastAsia"/>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Theme="majorEastAsia" w:hAnsiTheme="majorEastAsia" w:eastAsiaTheme="majorEastAsia" w:cstheme="majorEastAsia"/>
                <w:b/>
                <w:bCs/>
                <w:color w:val="000000"/>
                <w:kern w:val="0"/>
                <w:sz w:val="24"/>
                <w:lang w:val="en-US" w:eastAsia="zh-CN"/>
              </w:rPr>
            </w:pPr>
            <w:r>
              <w:rPr>
                <w:rFonts w:hint="eastAsia" w:asciiTheme="majorEastAsia" w:hAnsiTheme="majorEastAsia" w:eastAsiaTheme="majorEastAsia" w:cstheme="majorEastAsia"/>
                <w:b/>
                <w:bCs/>
                <w:color w:val="000000"/>
                <w:kern w:val="0"/>
                <w:sz w:val="24"/>
                <w:lang w:val="en-US" w:eastAsia="zh-CN"/>
              </w:rPr>
              <w:t>6</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Theme="majorEastAsia" w:hAnsiTheme="majorEastAsia" w:eastAsiaTheme="majorEastAsia" w:cstheme="majorEastAsia"/>
                <w:b/>
                <w:bCs/>
                <w:color w:val="000000"/>
                <w:kern w:val="0"/>
                <w:sz w:val="24"/>
                <w:lang w:val="en-US" w:eastAsia="zh-CN"/>
              </w:rPr>
            </w:pPr>
            <w:r>
              <w:rPr>
                <w:rFonts w:hint="eastAsia" w:asciiTheme="majorEastAsia" w:hAnsiTheme="majorEastAsia" w:eastAsiaTheme="majorEastAsia" w:cstheme="majorEastAsia"/>
                <w:b/>
                <w:bCs/>
                <w:color w:val="000000"/>
                <w:kern w:val="0"/>
                <w:sz w:val="24"/>
                <w:lang w:val="en-US" w:eastAsia="zh-CN"/>
              </w:rPr>
              <w:t>6</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6</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Theme="majorEastAsia" w:hAnsiTheme="majorEastAsia" w:eastAsiaTheme="majorEastAsia" w:cstheme="majorEastAsia"/>
                <w:color w:val="000000"/>
                <w:kern w:val="0"/>
                <w:sz w:val="24"/>
                <w:lang w:val="en-US" w:eastAsia="zh-CN"/>
              </w:rPr>
            </w:pPr>
            <w:r>
              <w:rPr>
                <w:rFonts w:hint="eastAsia" w:asciiTheme="majorEastAsia" w:hAnsiTheme="majorEastAsia" w:eastAsiaTheme="majorEastAsia" w:cstheme="majorEastAsia"/>
                <w:color w:val="000000"/>
                <w:kern w:val="0"/>
                <w:sz w:val="24"/>
                <w:lang w:val="en-US" w:eastAsia="zh-CN"/>
              </w:rPr>
              <w:t>6</w:t>
            </w:r>
          </w:p>
        </w:tc>
      </w:tr>
    </w:tbl>
    <w:p w14:paraId="2942E408">
      <w:pPr>
        <w:spacing w:line="560" w:lineRule="exact"/>
        <w:ind w:firstLine="646"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六、国有资产占用情况</w:t>
      </w:r>
    </w:p>
    <w:p w14:paraId="270AF4ED">
      <w:pPr>
        <w:spacing w:line="560" w:lineRule="exact"/>
        <w:ind w:firstLine="646" w:firstLineChars="200"/>
        <w:rPr>
          <w:rFonts w:hint="eastAsia" w:asciiTheme="majorEastAsia" w:hAnsiTheme="majorEastAsia" w:eastAsiaTheme="majorEastAsia" w:cstheme="majorEastAsia"/>
          <w:sz w:val="32"/>
          <w:szCs w:val="32"/>
        </w:rPr>
      </w:pPr>
      <w:r>
        <w:rPr>
          <w:rFonts w:hint="eastAsia" w:ascii="仿宋" w:hAnsi="仿宋" w:eastAsia="仿宋" w:cs="仿宋"/>
          <w:sz w:val="32"/>
          <w:szCs w:val="32"/>
          <w:lang w:eastAsia="zh-CN"/>
        </w:rPr>
        <w:t>盘山县项目建设服务中心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年年初预算购置车辆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台，金额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万元，单位价值</w:t>
      </w:r>
      <w:r>
        <w:rPr>
          <w:rFonts w:hint="eastAsia" w:ascii="仿宋" w:hAnsi="仿宋" w:eastAsia="仿宋" w:cs="仿宋"/>
          <w:sz w:val="32"/>
          <w:szCs w:val="32"/>
          <w:lang w:val="en-US" w:eastAsia="zh-CN"/>
        </w:rPr>
        <w:t>50</w:t>
      </w:r>
      <w:r>
        <w:rPr>
          <w:rFonts w:hint="eastAsia" w:ascii="仿宋" w:hAnsi="仿宋" w:eastAsia="仿宋" w:cs="仿宋"/>
          <w:sz w:val="32"/>
          <w:szCs w:val="32"/>
        </w:rPr>
        <w:t>万元以上的通用设备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台，单位价值100万元以上的专用设备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w:t>
      </w:r>
      <w:r>
        <w:rPr>
          <w:rFonts w:hint="eastAsia" w:asciiTheme="majorEastAsia" w:hAnsiTheme="majorEastAsia" w:eastAsiaTheme="majorEastAsia" w:cstheme="majorEastAsia"/>
          <w:sz w:val="32"/>
          <w:szCs w:val="32"/>
        </w:rPr>
        <w:t>。</w:t>
      </w:r>
    </w:p>
    <w:p w14:paraId="1BB00385">
      <w:pPr>
        <w:spacing w:line="560" w:lineRule="exact"/>
        <w:ind w:firstLine="646"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七、预算绩效目标情况</w:t>
      </w:r>
    </w:p>
    <w:p w14:paraId="7013E6F2">
      <w:pPr>
        <w:spacing w:line="560" w:lineRule="exact"/>
        <w:ind w:firstLine="632" w:firstLineChars="196"/>
        <w:rPr>
          <w:rFonts w:hint="eastAsia" w:ascii="仿宋" w:hAnsi="仿宋" w:eastAsia="仿宋" w:cs="仿宋"/>
          <w:b/>
          <w:sz w:val="32"/>
          <w:szCs w:val="32"/>
        </w:rPr>
      </w:pPr>
      <w:r>
        <w:rPr>
          <w:rFonts w:hint="eastAsia" w:ascii="仿宋" w:hAnsi="仿宋" w:eastAsia="仿宋" w:cs="仿宋"/>
          <w:sz w:val="32"/>
          <w:szCs w:val="32"/>
        </w:rPr>
        <w:t>根据预算绩效管理要求，</w:t>
      </w:r>
      <w:r>
        <w:rPr>
          <w:rFonts w:hint="eastAsia" w:ascii="仿宋" w:hAnsi="仿宋" w:eastAsia="仿宋" w:cs="仿宋"/>
          <w:sz w:val="32"/>
          <w:szCs w:val="32"/>
          <w:lang w:eastAsia="zh-CN"/>
        </w:rPr>
        <w:t>盘山县项目建设服务中心</w:t>
      </w:r>
      <w:r>
        <w:rPr>
          <w:rFonts w:hint="eastAsia" w:ascii="仿宋" w:hAnsi="仿宋" w:eastAsia="仿宋" w:cs="仿宋"/>
          <w:sz w:val="32"/>
          <w:szCs w:val="32"/>
          <w:lang w:val="en-US" w:eastAsia="zh-CN"/>
        </w:rPr>
        <w:t>2025</w:t>
      </w:r>
      <w:r>
        <w:rPr>
          <w:rFonts w:hint="eastAsia" w:ascii="仿宋" w:hAnsi="仿宋" w:eastAsia="仿宋" w:cs="仿宋"/>
          <w:sz w:val="32"/>
          <w:szCs w:val="32"/>
        </w:rPr>
        <w:t>年应编制部门（单位）整体绩效目标共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个，实际编制部门（单位）整体绩效目标共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个，编制部门（单位）整体绩效目标覆盖率（实际编制绩效目标的</w:t>
      </w:r>
      <w:r>
        <w:rPr>
          <w:rFonts w:hint="eastAsia" w:ascii="仿宋" w:hAnsi="仿宋" w:eastAsia="仿宋" w:cs="仿宋"/>
          <w:color w:val="auto"/>
          <w:sz w:val="32"/>
          <w:szCs w:val="32"/>
          <w:highlight w:val="none"/>
        </w:rPr>
        <w:t>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年应编制绩效目标的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个，实际编制绩效目标的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个，涉及资金</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万元，编制</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绩效目标的项目覆盖率（实际编制绩效目标的数量/应编制绩效目标的数量）为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p>
    <w:p w14:paraId="0B6F223F">
      <w:pPr>
        <w:spacing w:line="560" w:lineRule="exact"/>
        <w:jc w:val="center"/>
        <w:rPr>
          <w:rFonts w:hint="eastAsia" w:asciiTheme="majorEastAsia" w:hAnsiTheme="majorEastAsia" w:eastAsiaTheme="majorEastAsia" w:cstheme="majorEastAsia"/>
          <w:b/>
          <w:sz w:val="36"/>
          <w:szCs w:val="36"/>
        </w:rPr>
      </w:pPr>
    </w:p>
    <w:p w14:paraId="157A5ADC">
      <w:pPr>
        <w:spacing w:line="56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第四部分 名词解释</w:t>
      </w:r>
    </w:p>
    <w:p w14:paraId="48ECA87E">
      <w:pPr>
        <w:spacing w:line="560" w:lineRule="exact"/>
        <w:jc w:val="center"/>
        <w:rPr>
          <w:rFonts w:hint="eastAsia" w:asciiTheme="majorEastAsia" w:hAnsiTheme="majorEastAsia" w:eastAsiaTheme="majorEastAsia" w:cstheme="majorEastAsia"/>
          <w:sz w:val="32"/>
          <w:szCs w:val="32"/>
        </w:rPr>
      </w:pPr>
    </w:p>
    <w:p w14:paraId="67F293BD">
      <w:pPr>
        <w:spacing w:line="360" w:lineRule="auto"/>
        <w:ind w:firstLine="629" w:firstLineChars="195"/>
        <w:rPr>
          <w:rFonts w:hint="eastAsia" w:ascii="宋体" w:hAnsi="宋体" w:cs="宋体"/>
          <w:sz w:val="32"/>
          <w:szCs w:val="32"/>
        </w:rPr>
      </w:pPr>
      <w:r>
        <w:rPr>
          <w:rFonts w:hint="eastAsia" w:ascii="宋体" w:hAnsi="宋体" w:cs="宋体"/>
          <w:sz w:val="32"/>
          <w:szCs w:val="32"/>
        </w:rPr>
        <w:t>1.一般公共预算收入：指县级财政当年拨付的资金。</w:t>
      </w:r>
    </w:p>
    <w:p w14:paraId="29B7DFCE">
      <w:pPr>
        <w:spacing w:line="360" w:lineRule="auto"/>
        <w:ind w:firstLine="629" w:firstLineChars="195"/>
        <w:rPr>
          <w:rFonts w:hint="eastAsia" w:ascii="宋体" w:hAnsi="宋体" w:cs="宋体"/>
          <w:sz w:val="32"/>
          <w:szCs w:val="32"/>
        </w:rPr>
      </w:pPr>
      <w:r>
        <w:rPr>
          <w:rFonts w:hint="eastAsia" w:ascii="宋体" w:hAnsi="宋体" w:cs="宋体"/>
          <w:sz w:val="32"/>
          <w:szCs w:val="32"/>
        </w:rPr>
        <w:t>2.上级补助收入：指单位从主管部门和上级单位取得的非财政性补助收入。</w:t>
      </w:r>
    </w:p>
    <w:p w14:paraId="226DF7F0">
      <w:pPr>
        <w:spacing w:line="360" w:lineRule="auto"/>
        <w:ind w:firstLine="629" w:firstLineChars="195"/>
        <w:rPr>
          <w:rFonts w:hint="eastAsia" w:ascii="宋体" w:hAnsi="宋体" w:cs="宋体"/>
          <w:sz w:val="32"/>
          <w:szCs w:val="32"/>
        </w:rPr>
      </w:pPr>
      <w:r>
        <w:rPr>
          <w:rFonts w:hint="eastAsia" w:ascii="宋体" w:hAnsi="宋体" w:cs="宋体"/>
          <w:sz w:val="32"/>
          <w:szCs w:val="32"/>
        </w:rPr>
        <w:t>3.事业收入：指事业单位开展专业业务活动及辅助活动所取得的收入。</w:t>
      </w:r>
    </w:p>
    <w:p w14:paraId="2CBA70E5">
      <w:pPr>
        <w:spacing w:line="360" w:lineRule="auto"/>
        <w:ind w:firstLine="629" w:firstLineChars="195"/>
        <w:rPr>
          <w:rFonts w:hint="eastAsia" w:ascii="宋体" w:hAnsi="宋体" w:cs="宋体"/>
          <w:sz w:val="32"/>
          <w:szCs w:val="32"/>
        </w:rPr>
      </w:pPr>
      <w:r>
        <w:rPr>
          <w:rFonts w:hint="eastAsia" w:ascii="宋体" w:hAnsi="宋体" w:cs="宋体"/>
          <w:sz w:val="32"/>
          <w:szCs w:val="32"/>
        </w:rPr>
        <w:t>4.事业单位经营收入：指事业单位在专业业务活动及辅助活动之外开展非独立核算经营活动取得的收入。</w:t>
      </w:r>
    </w:p>
    <w:p w14:paraId="16C9F4BF">
      <w:pPr>
        <w:spacing w:line="360" w:lineRule="auto"/>
        <w:ind w:firstLine="629" w:firstLineChars="195"/>
        <w:rPr>
          <w:rFonts w:hint="eastAsia" w:ascii="宋体" w:hAnsi="宋体" w:cs="宋体"/>
          <w:sz w:val="32"/>
          <w:szCs w:val="32"/>
        </w:rPr>
      </w:pPr>
      <w:r>
        <w:rPr>
          <w:rFonts w:hint="eastAsia" w:ascii="宋体" w:hAnsi="宋体" w:cs="宋体"/>
          <w:sz w:val="32"/>
          <w:szCs w:val="32"/>
        </w:rPr>
        <w:t>5.附属单位上缴收入：指单位附属的独立核算单位按照规定上缴的收入。</w:t>
      </w:r>
    </w:p>
    <w:p w14:paraId="54245847">
      <w:pPr>
        <w:spacing w:line="360" w:lineRule="auto"/>
        <w:ind w:firstLine="629" w:firstLineChars="195"/>
        <w:rPr>
          <w:rFonts w:hint="eastAsia" w:ascii="宋体" w:hAnsi="宋体" w:cs="宋体"/>
          <w:sz w:val="32"/>
          <w:szCs w:val="32"/>
        </w:rPr>
      </w:pPr>
      <w:r>
        <w:rPr>
          <w:rFonts w:hint="eastAsia" w:ascii="宋体" w:hAnsi="宋体" w:cs="宋体"/>
          <w:sz w:val="32"/>
          <w:szCs w:val="32"/>
        </w:rPr>
        <w:t>6.其他收入：指除上述“一般公共预算”、 “上级补助收入”、“事业收入”、“事业单位经营收入”、“附属单位上缴收入”等以外的收入。</w:t>
      </w:r>
    </w:p>
    <w:p w14:paraId="505E4FD8">
      <w:pPr>
        <w:spacing w:line="540" w:lineRule="exact"/>
        <w:ind w:firstLine="646" w:firstLineChars="200"/>
        <w:jc w:val="left"/>
        <w:rPr>
          <w:rFonts w:hint="eastAsia" w:ascii="宋体" w:hAnsi="宋体" w:cs="宋体"/>
          <w:sz w:val="32"/>
          <w:szCs w:val="32"/>
        </w:rPr>
      </w:pPr>
      <w:r>
        <w:rPr>
          <w:rFonts w:hint="eastAsia" w:ascii="宋体" w:hAnsi="宋体" w:cs="宋体"/>
          <w:sz w:val="32"/>
          <w:szCs w:val="32"/>
        </w:rPr>
        <w:t>7.上年结转：</w:t>
      </w:r>
      <w:r>
        <w:rPr>
          <w:rFonts w:hint="eastAsia" w:ascii="宋体" w:hAnsi="宋体" w:cs="仿宋_GB2312"/>
          <w:sz w:val="32"/>
          <w:szCs w:val="32"/>
          <w:shd w:val="clear" w:color="auto" w:fill="FFFFFF"/>
        </w:rPr>
        <w:t>指以前年度尚未完成、结转到本年按有关规定继续使用的资金</w:t>
      </w:r>
      <w:r>
        <w:rPr>
          <w:rFonts w:hint="eastAsia" w:ascii="宋体" w:hAnsi="宋体" w:cs="宋体"/>
          <w:sz w:val="32"/>
          <w:szCs w:val="32"/>
        </w:rPr>
        <w:t>。</w:t>
      </w:r>
    </w:p>
    <w:p w14:paraId="6679D111">
      <w:pPr>
        <w:spacing w:line="540" w:lineRule="exact"/>
        <w:ind w:firstLine="646" w:firstLineChars="200"/>
        <w:jc w:val="left"/>
        <w:rPr>
          <w:rFonts w:hint="eastAsia" w:ascii="宋体" w:hAnsi="宋体" w:cs="宋体"/>
          <w:sz w:val="32"/>
          <w:szCs w:val="32"/>
        </w:rPr>
      </w:pPr>
      <w:r>
        <w:rPr>
          <w:rFonts w:hint="eastAsia" w:ascii="宋体" w:hAnsi="宋体" w:cs="宋体"/>
          <w:sz w:val="32"/>
          <w:szCs w:val="32"/>
        </w:rPr>
        <w:t>8.基本支出：指保障机构正常运转、完成日常工作任务而发生的人员支出和公用支出。</w:t>
      </w:r>
    </w:p>
    <w:p w14:paraId="5C010E03">
      <w:pPr>
        <w:spacing w:line="540" w:lineRule="exact"/>
        <w:ind w:firstLine="646" w:firstLineChars="200"/>
        <w:jc w:val="left"/>
        <w:rPr>
          <w:rFonts w:hint="eastAsia" w:ascii="宋体" w:hAnsi="宋体" w:cs="宋体"/>
          <w:sz w:val="32"/>
          <w:szCs w:val="32"/>
        </w:rPr>
      </w:pPr>
      <w:r>
        <w:rPr>
          <w:rFonts w:hint="eastAsia" w:ascii="宋体" w:hAnsi="宋体" w:cs="宋体"/>
          <w:sz w:val="32"/>
          <w:szCs w:val="32"/>
        </w:rPr>
        <w:t>9.项目支出：指在基本支出之外为完成特定行政任务和事业发展目标所发生的支出。</w:t>
      </w:r>
    </w:p>
    <w:p w14:paraId="7E3FCA76">
      <w:pPr>
        <w:pStyle w:val="6"/>
        <w:widowControl/>
        <w:shd w:val="clear" w:color="auto" w:fill="FFFFFF"/>
        <w:adjustRightInd w:val="0"/>
        <w:snapToGrid w:val="0"/>
        <w:spacing w:before="0" w:beforeAutospacing="0" w:after="0" w:afterAutospacing="0" w:line="321" w:lineRule="auto"/>
        <w:ind w:firstLine="323" w:firstLineChars="100"/>
        <w:rPr>
          <w:rFonts w:hint="eastAsia" w:ascii="宋体" w:hAnsi="宋体" w:cs="仿宋_GB2312"/>
          <w:sz w:val="32"/>
          <w:szCs w:val="32"/>
        </w:rPr>
      </w:pPr>
      <w:r>
        <w:rPr>
          <w:rFonts w:hint="eastAsia" w:ascii="宋体" w:hAnsi="宋体" w:cs="仿宋_GB2312"/>
          <w:sz w:val="32"/>
          <w:szCs w:val="32"/>
          <w:shd w:val="clear" w:color="auto" w:fill="FFFFFF"/>
        </w:rPr>
        <w:t xml:space="preserve"> 10.“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FD8971B">
      <w:pPr>
        <w:pStyle w:val="6"/>
        <w:widowControl/>
        <w:shd w:val="clear" w:color="auto" w:fill="FFFFFF"/>
        <w:adjustRightInd w:val="0"/>
        <w:snapToGrid w:val="0"/>
        <w:spacing w:before="0" w:beforeAutospacing="0" w:after="0" w:afterAutospacing="0" w:line="321" w:lineRule="auto"/>
        <w:rPr>
          <w:rFonts w:hint="eastAsia" w:ascii="宋体" w:hAnsi="宋体" w:cs="仿宋_GB2312"/>
          <w:sz w:val="32"/>
          <w:szCs w:val="32"/>
        </w:rPr>
      </w:pPr>
      <w:r>
        <w:rPr>
          <w:rFonts w:hint="eastAsia" w:ascii="宋体" w:hAnsi="宋体" w:cs="仿宋_GB2312"/>
          <w:sz w:val="32"/>
          <w:szCs w:val="32"/>
          <w:shd w:val="clear" w:color="auto" w:fill="FFFFFF"/>
        </w:rPr>
        <w:t xml:space="preserve">   11.</w:t>
      </w:r>
      <w:r>
        <w:rPr>
          <w:rFonts w:hint="eastAsia" w:ascii="宋体" w:hAnsi="宋体"/>
          <w:sz w:val="32"/>
          <w:szCs w:val="32"/>
        </w:rPr>
        <w:t xml:space="preserve"> 一般公共服务（类）发展与改革事务（款）事业运行（项）</w:t>
      </w:r>
      <w:r>
        <w:rPr>
          <w:rFonts w:hint="eastAsia" w:ascii="宋体" w:hAnsi="宋体" w:cs="仿宋_GB2312"/>
          <w:sz w:val="32"/>
          <w:szCs w:val="32"/>
          <w:shd w:val="clear" w:color="auto" w:fill="FFFFFF"/>
        </w:rPr>
        <w:t>：反映事业单位的基本支出，不包括行政单位（包括实行公务员管理的事业单位）后勤服务中心、医务室等附属事业单位。</w:t>
      </w:r>
    </w:p>
    <w:p w14:paraId="35D0B138">
      <w:pPr>
        <w:adjustRightInd w:val="0"/>
        <w:snapToGrid w:val="0"/>
        <w:spacing w:line="321" w:lineRule="auto"/>
        <w:rPr>
          <w:rFonts w:hint="eastAsia" w:ascii="宋体" w:hAnsi="宋体" w:cs="仿宋_GB2312"/>
          <w:sz w:val="32"/>
          <w:szCs w:val="32"/>
          <w:shd w:val="clear" w:color="auto" w:fill="FFFFFF"/>
        </w:rPr>
      </w:pPr>
      <w:r>
        <w:rPr>
          <w:rFonts w:hint="eastAsia" w:ascii="宋体" w:hAnsi="宋体" w:cs="仿宋_GB2312"/>
          <w:sz w:val="32"/>
          <w:szCs w:val="32"/>
          <w:shd w:val="clear" w:color="auto" w:fill="FFFFFF"/>
        </w:rPr>
        <w:t xml:space="preserve">   12. 一般公共服务支出（类）发展与改革事务（款）</w:t>
      </w:r>
      <w:r>
        <w:rPr>
          <w:rFonts w:hint="eastAsia" w:ascii="宋体" w:hAnsi="宋体"/>
          <w:sz w:val="32"/>
          <w:szCs w:val="32"/>
        </w:rPr>
        <w:t>战略规划与实施</w:t>
      </w:r>
      <w:r>
        <w:rPr>
          <w:rFonts w:hint="eastAsia" w:ascii="宋体" w:hAnsi="宋体" w:cs="仿宋_GB2312"/>
          <w:sz w:val="32"/>
          <w:szCs w:val="32"/>
          <w:shd w:val="clear" w:color="auto" w:fill="FFFFFF"/>
        </w:rPr>
        <w:t>（项）：反映拟定并组织实施国民经济和社会发展战略、中长期规划和年度计划，实施宏观管理与调控等方面的支出。</w:t>
      </w:r>
    </w:p>
    <w:p w14:paraId="21E0BED8">
      <w:pPr>
        <w:pStyle w:val="6"/>
        <w:widowControl/>
        <w:shd w:val="clear" w:color="auto" w:fill="FFFFFF"/>
        <w:adjustRightInd w:val="0"/>
        <w:snapToGrid w:val="0"/>
        <w:spacing w:before="0" w:beforeAutospacing="0" w:after="0" w:afterAutospacing="0" w:line="321" w:lineRule="auto"/>
        <w:rPr>
          <w:rFonts w:hint="eastAsia" w:ascii="宋体" w:hAnsi="宋体" w:cs="仿宋_GB2312"/>
          <w:sz w:val="32"/>
          <w:szCs w:val="32"/>
        </w:rPr>
      </w:pPr>
      <w:r>
        <w:rPr>
          <w:rFonts w:hint="eastAsia" w:ascii="宋体" w:hAnsi="宋体" w:cs="仿宋_GB2312"/>
          <w:sz w:val="32"/>
          <w:szCs w:val="32"/>
          <w:shd w:val="clear" w:color="auto" w:fill="FFFFFF"/>
        </w:rPr>
        <w:t xml:space="preserve">    13.社会保障和就业支出（类）行政事业单位养老支出（款）机关事业单位基本养老保险缴费支出（项）：反映机关事业单位实施养老保险制度由单位缴纳的基本养老保险费支出。</w:t>
      </w:r>
    </w:p>
    <w:p w14:paraId="6CFC687C">
      <w:pPr>
        <w:pStyle w:val="6"/>
        <w:widowControl/>
        <w:shd w:val="clear" w:color="auto" w:fill="FFFFFF"/>
        <w:adjustRightInd w:val="0"/>
        <w:snapToGrid w:val="0"/>
        <w:spacing w:before="0" w:beforeAutospacing="0" w:after="0" w:afterAutospacing="0" w:line="321" w:lineRule="auto"/>
        <w:ind w:firstLine="646" w:firstLineChars="200"/>
        <w:rPr>
          <w:rFonts w:hint="eastAsia" w:ascii="宋体" w:hAnsi="宋体" w:cs="仿宋_GB2312"/>
          <w:sz w:val="32"/>
          <w:szCs w:val="32"/>
        </w:rPr>
      </w:pPr>
      <w:r>
        <w:rPr>
          <w:rFonts w:hint="eastAsia" w:ascii="宋体" w:hAnsi="宋体" w:cs="仿宋_GB2312"/>
          <w:sz w:val="32"/>
          <w:szCs w:val="32"/>
          <w:shd w:val="clear" w:color="auto" w:fill="FFFFFF"/>
        </w:rPr>
        <w:t>14.</w:t>
      </w:r>
      <w:r>
        <w:rPr>
          <w:rFonts w:hint="eastAsia" w:ascii="宋体" w:hAnsi="宋体" w:eastAsia="宋体" w:cs="仿宋_GB2312"/>
          <w:sz w:val="32"/>
          <w:szCs w:val="32"/>
          <w:shd w:val="clear" w:color="auto" w:fill="FFFFFF"/>
        </w:rPr>
        <w:t>社会保障和就业支出（类）</w:t>
      </w:r>
      <w:r>
        <w:rPr>
          <w:rFonts w:hint="eastAsia" w:ascii="宋体" w:hAnsi="宋体" w:eastAsia="宋体" w:cs="仿宋_GB2312"/>
          <w:sz w:val="32"/>
          <w:szCs w:val="32"/>
          <w:shd w:val="clear" w:color="auto" w:fill="FFFFFF"/>
          <w:lang w:eastAsia="zh-CN"/>
        </w:rPr>
        <w:t>残疾人事业</w:t>
      </w:r>
      <w:r>
        <w:rPr>
          <w:rFonts w:hint="eastAsia" w:ascii="宋体" w:hAnsi="宋体" w:eastAsia="宋体" w:cs="仿宋_GB2312"/>
          <w:sz w:val="32"/>
          <w:szCs w:val="32"/>
          <w:shd w:val="clear" w:color="auto" w:fill="FFFFFF"/>
        </w:rPr>
        <w:t>（款）</w:t>
      </w:r>
      <w:r>
        <w:rPr>
          <w:rFonts w:hint="eastAsia" w:ascii="宋体" w:hAnsi="宋体" w:eastAsia="宋体" w:cs="仿宋_GB2312"/>
          <w:sz w:val="32"/>
          <w:szCs w:val="32"/>
          <w:shd w:val="clear" w:color="auto" w:fill="FFFFFF"/>
          <w:lang w:eastAsia="zh-CN"/>
        </w:rPr>
        <w:t>其他残疾人事业</w:t>
      </w:r>
      <w:r>
        <w:rPr>
          <w:rFonts w:hint="eastAsia" w:ascii="宋体" w:hAnsi="宋体" w:eastAsia="宋体" w:cs="仿宋_GB2312"/>
          <w:sz w:val="32"/>
          <w:szCs w:val="32"/>
          <w:shd w:val="clear" w:color="auto" w:fill="FFFFFF"/>
        </w:rPr>
        <w:t>支出（项）：反</w:t>
      </w:r>
      <w:r>
        <w:rPr>
          <w:rFonts w:hint="eastAsia" w:ascii="宋体" w:hAnsi="宋体" w:eastAsia="宋体" w:cs="宋体"/>
          <w:bCs/>
          <w:sz w:val="32"/>
          <w:szCs w:val="32"/>
        </w:rPr>
        <w:t>映</w:t>
      </w:r>
      <w:r>
        <w:rPr>
          <w:rFonts w:hint="eastAsia" w:ascii="宋体" w:hAnsi="宋体" w:eastAsia="宋体" w:cs="宋体"/>
          <w:bCs/>
          <w:sz w:val="32"/>
          <w:szCs w:val="32"/>
          <w:lang w:eastAsia="zh-CN"/>
        </w:rPr>
        <w:t>除上述项目以外其他用于残疾人事业方面的</w:t>
      </w:r>
      <w:r>
        <w:rPr>
          <w:rFonts w:hint="eastAsia" w:ascii="宋体" w:hAnsi="宋体" w:eastAsia="宋体" w:cs="宋体"/>
          <w:bCs/>
          <w:sz w:val="32"/>
          <w:szCs w:val="32"/>
        </w:rPr>
        <w:t>支出。</w:t>
      </w:r>
      <w:r>
        <w:rPr>
          <w:rFonts w:hint="eastAsia" w:ascii="宋体" w:hAnsi="宋体" w:cs="仿宋_GB2312"/>
          <w:sz w:val="32"/>
          <w:szCs w:val="32"/>
          <w:shd w:val="clear" w:color="auto" w:fill="FFFFFF"/>
        </w:rPr>
        <w:t xml:space="preserve">  </w:t>
      </w:r>
    </w:p>
    <w:p w14:paraId="7449D335">
      <w:pPr>
        <w:pStyle w:val="6"/>
        <w:widowControl/>
        <w:shd w:val="clear" w:color="auto" w:fill="FFFFFF"/>
        <w:adjustRightInd w:val="0"/>
        <w:snapToGrid w:val="0"/>
        <w:spacing w:before="0" w:beforeAutospacing="0" w:after="0" w:afterAutospacing="0" w:line="321" w:lineRule="auto"/>
        <w:ind w:firstLine="646" w:firstLineChars="200"/>
        <w:rPr>
          <w:rFonts w:hint="eastAsia" w:ascii="宋体" w:hAnsi="宋体" w:cs="仿宋_GB2312"/>
          <w:sz w:val="32"/>
          <w:szCs w:val="32"/>
          <w:shd w:val="clear" w:color="auto" w:fill="FFFFFF"/>
        </w:rPr>
      </w:pPr>
      <w:r>
        <w:rPr>
          <w:rFonts w:hint="eastAsia" w:ascii="宋体" w:hAnsi="宋体" w:cs="仿宋_GB2312"/>
          <w:sz w:val="32"/>
          <w:szCs w:val="32"/>
          <w:shd w:val="clear" w:color="auto" w:fill="FFFFFF"/>
        </w:rPr>
        <w:t xml:space="preserve">15. </w:t>
      </w:r>
      <w:r>
        <w:rPr>
          <w:rFonts w:hint="eastAsia" w:ascii="宋体" w:hAnsi="宋体" w:eastAsia="宋体" w:cs="仿宋_GB2312"/>
          <w:sz w:val="32"/>
          <w:szCs w:val="32"/>
          <w:shd w:val="clear" w:color="auto" w:fill="FFFFFF"/>
        </w:rPr>
        <w:t>社会保障和就业支出（类）</w:t>
      </w:r>
      <w:r>
        <w:rPr>
          <w:rFonts w:hint="eastAsia" w:ascii="宋体" w:hAnsi="宋体" w:eastAsia="宋体" w:cs="仿宋_GB2312"/>
          <w:sz w:val="32"/>
          <w:szCs w:val="32"/>
          <w:shd w:val="clear" w:color="auto" w:fill="FFFFFF"/>
          <w:lang w:eastAsia="zh-CN"/>
        </w:rPr>
        <w:t>其他社会保障和就业支出</w:t>
      </w:r>
      <w:r>
        <w:rPr>
          <w:rFonts w:hint="eastAsia" w:ascii="宋体" w:hAnsi="宋体" w:eastAsia="宋体" w:cs="仿宋_GB2312"/>
          <w:sz w:val="32"/>
          <w:szCs w:val="32"/>
          <w:shd w:val="clear" w:color="auto" w:fill="FFFFFF"/>
        </w:rPr>
        <w:t>（款）</w:t>
      </w:r>
      <w:r>
        <w:rPr>
          <w:rFonts w:hint="eastAsia" w:ascii="宋体" w:hAnsi="宋体" w:eastAsia="宋体" w:cs="仿宋_GB2312"/>
          <w:sz w:val="32"/>
          <w:szCs w:val="32"/>
          <w:shd w:val="clear" w:color="auto" w:fill="FFFFFF"/>
          <w:lang w:eastAsia="zh-CN"/>
        </w:rPr>
        <w:t>其他社会保障和就业支出</w:t>
      </w:r>
      <w:r>
        <w:rPr>
          <w:rFonts w:hint="eastAsia" w:ascii="宋体" w:hAnsi="宋体" w:eastAsia="宋体" w:cs="仿宋_GB2312"/>
          <w:sz w:val="32"/>
          <w:szCs w:val="32"/>
          <w:shd w:val="clear" w:color="auto" w:fill="FFFFFF"/>
        </w:rPr>
        <w:t>（项）：</w:t>
      </w:r>
      <w:r>
        <w:rPr>
          <w:rFonts w:hint="eastAsia" w:ascii="宋体" w:hAnsi="宋体" w:eastAsia="宋体" w:cs="宋体"/>
          <w:bCs/>
          <w:sz w:val="32"/>
          <w:szCs w:val="32"/>
        </w:rPr>
        <w:t>反映</w:t>
      </w:r>
      <w:r>
        <w:rPr>
          <w:rFonts w:hint="eastAsia" w:ascii="宋体" w:hAnsi="宋体" w:eastAsia="宋体" w:cs="宋体"/>
          <w:bCs/>
          <w:sz w:val="32"/>
          <w:szCs w:val="32"/>
          <w:lang w:eastAsia="zh-CN"/>
        </w:rPr>
        <w:t>除上述项目以外其他用于社会保障和就业方面的支出</w:t>
      </w:r>
      <w:r>
        <w:rPr>
          <w:rFonts w:hint="eastAsia" w:ascii="宋体" w:hAnsi="宋体" w:eastAsia="宋体" w:cs="宋体"/>
          <w:bCs/>
          <w:sz w:val="32"/>
          <w:szCs w:val="32"/>
        </w:rPr>
        <w:t>。</w:t>
      </w:r>
    </w:p>
    <w:p w14:paraId="52C120A7">
      <w:pPr>
        <w:pStyle w:val="6"/>
        <w:widowControl/>
        <w:shd w:val="clear" w:color="auto" w:fill="FFFFFF"/>
        <w:adjustRightInd w:val="0"/>
        <w:snapToGrid w:val="0"/>
        <w:spacing w:before="0" w:beforeAutospacing="0" w:after="0" w:afterAutospacing="0" w:line="321" w:lineRule="auto"/>
        <w:ind w:firstLine="646" w:firstLineChars="200"/>
        <w:rPr>
          <w:rFonts w:hint="eastAsia" w:ascii="宋体" w:hAnsi="宋体" w:cs="仿宋_GB2312"/>
          <w:sz w:val="32"/>
          <w:szCs w:val="32"/>
        </w:rPr>
      </w:pPr>
      <w:r>
        <w:rPr>
          <w:rFonts w:hint="eastAsia" w:ascii="宋体" w:hAnsi="宋体" w:cs="仿宋_GB2312"/>
          <w:sz w:val="32"/>
          <w:szCs w:val="32"/>
          <w:shd w:val="clear" w:color="auto" w:fill="FFFFFF"/>
          <w:lang w:val="en-US" w:eastAsia="zh-CN"/>
        </w:rPr>
        <w:t xml:space="preserve">16. </w:t>
      </w:r>
      <w:r>
        <w:rPr>
          <w:rFonts w:hint="eastAsia" w:ascii="宋体" w:hAnsi="宋体" w:cs="仿宋_GB2312"/>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14:paraId="75232ACB">
      <w:pPr>
        <w:pStyle w:val="6"/>
        <w:widowControl/>
        <w:shd w:val="clear" w:color="auto" w:fill="FFFFFF"/>
        <w:adjustRightInd w:val="0"/>
        <w:snapToGrid w:val="0"/>
        <w:spacing w:before="0" w:beforeAutospacing="0" w:after="0" w:afterAutospacing="0" w:line="321" w:lineRule="auto"/>
        <w:rPr>
          <w:rFonts w:hint="eastAsia" w:ascii="宋体" w:hAnsi="宋体" w:cs="仿宋_GB2312"/>
          <w:sz w:val="32"/>
          <w:szCs w:val="32"/>
          <w:shd w:val="clear" w:color="auto" w:fill="FFFFFF"/>
        </w:rPr>
      </w:pPr>
      <w:r>
        <w:rPr>
          <w:rFonts w:hint="eastAsia" w:ascii="宋体" w:hAnsi="宋体" w:cs="仿宋_GB2312"/>
          <w:sz w:val="32"/>
          <w:szCs w:val="32"/>
          <w:shd w:val="clear" w:color="auto" w:fill="FFFFFF"/>
        </w:rPr>
        <w:t xml:space="preserve">   1</w:t>
      </w:r>
      <w:r>
        <w:rPr>
          <w:rFonts w:hint="eastAsia" w:ascii="宋体" w:hAnsi="宋体" w:cs="仿宋_GB2312"/>
          <w:sz w:val="32"/>
          <w:szCs w:val="32"/>
          <w:shd w:val="clear" w:color="auto" w:fill="FFFFFF"/>
          <w:lang w:val="en-US" w:eastAsia="zh-CN"/>
        </w:rPr>
        <w:t>7</w:t>
      </w:r>
      <w:r>
        <w:rPr>
          <w:rFonts w:hint="eastAsia" w:ascii="宋体" w:hAnsi="宋体" w:cs="仿宋_GB2312"/>
          <w:sz w:val="32"/>
          <w:szCs w:val="32"/>
          <w:shd w:val="clear" w:color="auto" w:fill="FFFFFF"/>
        </w:rPr>
        <w:t>. 住房保障支出（类）住房改革支出（款）住房公积金（项）：反映行政事业单位按人力资源和社会保障部、财政部规定的基本工资和津贴补贴以及规定比例为职工缴纳的住房公积金。</w:t>
      </w:r>
    </w:p>
    <w:p w14:paraId="1880330E">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B74A85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4D230"/>
    <w:multiLevelType w:val="singleLevel"/>
    <w:tmpl w:val="57D4D230"/>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02588"/>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1788"/>
    <w:rsid w:val="00CD34D3"/>
    <w:rsid w:val="00CE11E3"/>
    <w:rsid w:val="00CE1377"/>
    <w:rsid w:val="00CE245C"/>
    <w:rsid w:val="00CE2746"/>
    <w:rsid w:val="00CE63ED"/>
    <w:rsid w:val="00CF4A89"/>
    <w:rsid w:val="00D12C10"/>
    <w:rsid w:val="00D20B4D"/>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1138F0"/>
    <w:rsid w:val="013E61E2"/>
    <w:rsid w:val="01473B55"/>
    <w:rsid w:val="014852B3"/>
    <w:rsid w:val="015C3E7B"/>
    <w:rsid w:val="017D3C08"/>
    <w:rsid w:val="01A746F3"/>
    <w:rsid w:val="02C51D20"/>
    <w:rsid w:val="02EE3C38"/>
    <w:rsid w:val="03930692"/>
    <w:rsid w:val="03D4408D"/>
    <w:rsid w:val="03D8291E"/>
    <w:rsid w:val="04263D68"/>
    <w:rsid w:val="04950D4F"/>
    <w:rsid w:val="04C92FF4"/>
    <w:rsid w:val="05300538"/>
    <w:rsid w:val="05590D97"/>
    <w:rsid w:val="059C797B"/>
    <w:rsid w:val="05AC4062"/>
    <w:rsid w:val="069B1278"/>
    <w:rsid w:val="06A27213"/>
    <w:rsid w:val="06B84EC6"/>
    <w:rsid w:val="06F26EF4"/>
    <w:rsid w:val="07000E37"/>
    <w:rsid w:val="076641DD"/>
    <w:rsid w:val="077A6D35"/>
    <w:rsid w:val="078D0595"/>
    <w:rsid w:val="07D01B5E"/>
    <w:rsid w:val="07FB97D1"/>
    <w:rsid w:val="080D4122"/>
    <w:rsid w:val="081B727D"/>
    <w:rsid w:val="085B1DF0"/>
    <w:rsid w:val="08D65034"/>
    <w:rsid w:val="08E5550A"/>
    <w:rsid w:val="09236A9D"/>
    <w:rsid w:val="096515EB"/>
    <w:rsid w:val="09B35DC1"/>
    <w:rsid w:val="09F064E7"/>
    <w:rsid w:val="09FB7366"/>
    <w:rsid w:val="0A555C49"/>
    <w:rsid w:val="0A7E50A7"/>
    <w:rsid w:val="0AD42FF7"/>
    <w:rsid w:val="0B053EC8"/>
    <w:rsid w:val="0B642054"/>
    <w:rsid w:val="0BB208C5"/>
    <w:rsid w:val="0C2B1A59"/>
    <w:rsid w:val="0C423125"/>
    <w:rsid w:val="0CB90E13"/>
    <w:rsid w:val="0CF167FE"/>
    <w:rsid w:val="0CF91069"/>
    <w:rsid w:val="0D2427C1"/>
    <w:rsid w:val="0D701E19"/>
    <w:rsid w:val="0D906017"/>
    <w:rsid w:val="0DDF6F9F"/>
    <w:rsid w:val="0DED6FC6"/>
    <w:rsid w:val="0E455054"/>
    <w:rsid w:val="0E576B35"/>
    <w:rsid w:val="0E5D2B9E"/>
    <w:rsid w:val="0E6D4386"/>
    <w:rsid w:val="0F0F7410"/>
    <w:rsid w:val="0F2A085F"/>
    <w:rsid w:val="0F7349CC"/>
    <w:rsid w:val="0FB83603"/>
    <w:rsid w:val="106E56DE"/>
    <w:rsid w:val="109E4EEF"/>
    <w:rsid w:val="10F13271"/>
    <w:rsid w:val="11162CD7"/>
    <w:rsid w:val="11B20219"/>
    <w:rsid w:val="12437AFC"/>
    <w:rsid w:val="126B66EF"/>
    <w:rsid w:val="127267ED"/>
    <w:rsid w:val="128819B3"/>
    <w:rsid w:val="12B75DF4"/>
    <w:rsid w:val="12F9640D"/>
    <w:rsid w:val="130D280B"/>
    <w:rsid w:val="132428BF"/>
    <w:rsid w:val="15593193"/>
    <w:rsid w:val="155C2C83"/>
    <w:rsid w:val="15AA7E92"/>
    <w:rsid w:val="15E05662"/>
    <w:rsid w:val="16BE3BF5"/>
    <w:rsid w:val="16ED6288"/>
    <w:rsid w:val="171657DF"/>
    <w:rsid w:val="175005C5"/>
    <w:rsid w:val="17676F00"/>
    <w:rsid w:val="17822E75"/>
    <w:rsid w:val="17AA5F28"/>
    <w:rsid w:val="17B616E5"/>
    <w:rsid w:val="17F07D94"/>
    <w:rsid w:val="1877372F"/>
    <w:rsid w:val="189B1ADC"/>
    <w:rsid w:val="189B24C3"/>
    <w:rsid w:val="18C33AC7"/>
    <w:rsid w:val="18D3325C"/>
    <w:rsid w:val="18DF049C"/>
    <w:rsid w:val="18EC27B3"/>
    <w:rsid w:val="19027D91"/>
    <w:rsid w:val="19455480"/>
    <w:rsid w:val="19BD0194"/>
    <w:rsid w:val="1A0F73A5"/>
    <w:rsid w:val="1A206975"/>
    <w:rsid w:val="1A253F8B"/>
    <w:rsid w:val="1A4E703E"/>
    <w:rsid w:val="1AFF79D0"/>
    <w:rsid w:val="1B2059B8"/>
    <w:rsid w:val="1B4E181C"/>
    <w:rsid w:val="1B6601DF"/>
    <w:rsid w:val="1B6805D3"/>
    <w:rsid w:val="1B8F6A9A"/>
    <w:rsid w:val="1BAB328C"/>
    <w:rsid w:val="1BCE367C"/>
    <w:rsid w:val="1BDE2B69"/>
    <w:rsid w:val="1BF84BC7"/>
    <w:rsid w:val="1C4A0633"/>
    <w:rsid w:val="1D462851"/>
    <w:rsid w:val="1D667501"/>
    <w:rsid w:val="1D990F18"/>
    <w:rsid w:val="1DD71A40"/>
    <w:rsid w:val="1DF602FB"/>
    <w:rsid w:val="1E0C16EA"/>
    <w:rsid w:val="1E0F132C"/>
    <w:rsid w:val="1F212A66"/>
    <w:rsid w:val="1F315D3A"/>
    <w:rsid w:val="1F49071C"/>
    <w:rsid w:val="1FFF5969"/>
    <w:rsid w:val="200D6146"/>
    <w:rsid w:val="20FF1092"/>
    <w:rsid w:val="214C004F"/>
    <w:rsid w:val="215A4D90"/>
    <w:rsid w:val="21F9537D"/>
    <w:rsid w:val="225F55CE"/>
    <w:rsid w:val="227710FC"/>
    <w:rsid w:val="227C4964"/>
    <w:rsid w:val="236B0C61"/>
    <w:rsid w:val="236C7BA9"/>
    <w:rsid w:val="23D36806"/>
    <w:rsid w:val="23E13ABE"/>
    <w:rsid w:val="24A665B1"/>
    <w:rsid w:val="24D3660E"/>
    <w:rsid w:val="24DB746F"/>
    <w:rsid w:val="251315B0"/>
    <w:rsid w:val="255120D8"/>
    <w:rsid w:val="255F47F5"/>
    <w:rsid w:val="25965D3D"/>
    <w:rsid w:val="25E116AE"/>
    <w:rsid w:val="260E190B"/>
    <w:rsid w:val="26151358"/>
    <w:rsid w:val="26695200"/>
    <w:rsid w:val="266A177F"/>
    <w:rsid w:val="26720558"/>
    <w:rsid w:val="26E33204"/>
    <w:rsid w:val="270615B9"/>
    <w:rsid w:val="270B1A4A"/>
    <w:rsid w:val="27727FFE"/>
    <w:rsid w:val="27773A27"/>
    <w:rsid w:val="298C6232"/>
    <w:rsid w:val="29990502"/>
    <w:rsid w:val="29E6061F"/>
    <w:rsid w:val="2A3A313B"/>
    <w:rsid w:val="2A3E5AEE"/>
    <w:rsid w:val="2B7DC5E7"/>
    <w:rsid w:val="2BF47C3E"/>
    <w:rsid w:val="2C302A48"/>
    <w:rsid w:val="2D2449BD"/>
    <w:rsid w:val="2D39592C"/>
    <w:rsid w:val="2DA84860"/>
    <w:rsid w:val="2E1D6FFC"/>
    <w:rsid w:val="2EB3162C"/>
    <w:rsid w:val="2ED9145C"/>
    <w:rsid w:val="2EE465A5"/>
    <w:rsid w:val="2F142285"/>
    <w:rsid w:val="2F2A5E74"/>
    <w:rsid w:val="2F3DE142"/>
    <w:rsid w:val="2F9C21A2"/>
    <w:rsid w:val="2FAC4B1B"/>
    <w:rsid w:val="2FDB2CCA"/>
    <w:rsid w:val="303D5733"/>
    <w:rsid w:val="30FC7EC5"/>
    <w:rsid w:val="313E7D46"/>
    <w:rsid w:val="316C7C8A"/>
    <w:rsid w:val="31AC1DEB"/>
    <w:rsid w:val="31EE3102"/>
    <w:rsid w:val="31FB3A39"/>
    <w:rsid w:val="320013D8"/>
    <w:rsid w:val="321C75CA"/>
    <w:rsid w:val="32285F6F"/>
    <w:rsid w:val="32CB5278"/>
    <w:rsid w:val="33042538"/>
    <w:rsid w:val="33044C2E"/>
    <w:rsid w:val="334B7A4F"/>
    <w:rsid w:val="33A84B8F"/>
    <w:rsid w:val="33CB12A8"/>
    <w:rsid w:val="33F425AD"/>
    <w:rsid w:val="34190834"/>
    <w:rsid w:val="34346E4D"/>
    <w:rsid w:val="34A75871"/>
    <w:rsid w:val="34CE72A2"/>
    <w:rsid w:val="34CF6B76"/>
    <w:rsid w:val="34D4418C"/>
    <w:rsid w:val="3505415D"/>
    <w:rsid w:val="35690D78"/>
    <w:rsid w:val="35A40002"/>
    <w:rsid w:val="35BE487C"/>
    <w:rsid w:val="35CF32D1"/>
    <w:rsid w:val="364D069A"/>
    <w:rsid w:val="365A03F2"/>
    <w:rsid w:val="36F6584D"/>
    <w:rsid w:val="3757F7CA"/>
    <w:rsid w:val="377759CE"/>
    <w:rsid w:val="37A37559"/>
    <w:rsid w:val="37D366CE"/>
    <w:rsid w:val="385D4246"/>
    <w:rsid w:val="39184F8F"/>
    <w:rsid w:val="396661E0"/>
    <w:rsid w:val="39D46840"/>
    <w:rsid w:val="39E135D3"/>
    <w:rsid w:val="39FC9D6E"/>
    <w:rsid w:val="3A0D43C8"/>
    <w:rsid w:val="3A414072"/>
    <w:rsid w:val="3A916DA7"/>
    <w:rsid w:val="3AB407D9"/>
    <w:rsid w:val="3ADF145F"/>
    <w:rsid w:val="3AE4639A"/>
    <w:rsid w:val="3B4E6A46"/>
    <w:rsid w:val="3B697A90"/>
    <w:rsid w:val="3B787F67"/>
    <w:rsid w:val="3B903503"/>
    <w:rsid w:val="3BE86E9B"/>
    <w:rsid w:val="3C1C2BDE"/>
    <w:rsid w:val="3C552056"/>
    <w:rsid w:val="3CA073AF"/>
    <w:rsid w:val="3CE3375A"/>
    <w:rsid w:val="3D193084"/>
    <w:rsid w:val="3DBF7571"/>
    <w:rsid w:val="3DC668D9"/>
    <w:rsid w:val="3E353EED"/>
    <w:rsid w:val="3EB7A014"/>
    <w:rsid w:val="3EC14D35"/>
    <w:rsid w:val="3F0833B0"/>
    <w:rsid w:val="3F5B0F6E"/>
    <w:rsid w:val="3F732F2F"/>
    <w:rsid w:val="3FBF7077"/>
    <w:rsid w:val="3FBFDA26"/>
    <w:rsid w:val="3FF3C106"/>
    <w:rsid w:val="3FFF4FC7"/>
    <w:rsid w:val="401A339B"/>
    <w:rsid w:val="40353DED"/>
    <w:rsid w:val="40D02D3C"/>
    <w:rsid w:val="40D519B8"/>
    <w:rsid w:val="40EB4D37"/>
    <w:rsid w:val="415820EB"/>
    <w:rsid w:val="41852724"/>
    <w:rsid w:val="419C619B"/>
    <w:rsid w:val="42296E75"/>
    <w:rsid w:val="422A4671"/>
    <w:rsid w:val="42703746"/>
    <w:rsid w:val="42A81132"/>
    <w:rsid w:val="43243DE7"/>
    <w:rsid w:val="43C57AC2"/>
    <w:rsid w:val="43F97ACA"/>
    <w:rsid w:val="44110F59"/>
    <w:rsid w:val="4550160D"/>
    <w:rsid w:val="457C0654"/>
    <w:rsid w:val="458A2D71"/>
    <w:rsid w:val="4602561E"/>
    <w:rsid w:val="46072613"/>
    <w:rsid w:val="46460D56"/>
    <w:rsid w:val="46767799"/>
    <w:rsid w:val="46E13712"/>
    <w:rsid w:val="46EE732F"/>
    <w:rsid w:val="470E1B72"/>
    <w:rsid w:val="472D7E58"/>
    <w:rsid w:val="4792414F"/>
    <w:rsid w:val="479A5FB8"/>
    <w:rsid w:val="47B807F3"/>
    <w:rsid w:val="47E81BB1"/>
    <w:rsid w:val="47FC6910"/>
    <w:rsid w:val="4805359A"/>
    <w:rsid w:val="491A440C"/>
    <w:rsid w:val="493556E9"/>
    <w:rsid w:val="498B70B7"/>
    <w:rsid w:val="4A623313"/>
    <w:rsid w:val="4A726690"/>
    <w:rsid w:val="4AEC002A"/>
    <w:rsid w:val="4B1B6C71"/>
    <w:rsid w:val="4B1F21AD"/>
    <w:rsid w:val="4BA34B8C"/>
    <w:rsid w:val="4C213D03"/>
    <w:rsid w:val="4C281EF3"/>
    <w:rsid w:val="4C4D68A6"/>
    <w:rsid w:val="4C7958ED"/>
    <w:rsid w:val="4CDD4B47"/>
    <w:rsid w:val="4CE12E15"/>
    <w:rsid w:val="4D312DA7"/>
    <w:rsid w:val="4D697710"/>
    <w:rsid w:val="4D69924D"/>
    <w:rsid w:val="4E816CDB"/>
    <w:rsid w:val="4F055FF2"/>
    <w:rsid w:val="4F77935B"/>
    <w:rsid w:val="4FC53A84"/>
    <w:rsid w:val="4FCD55EC"/>
    <w:rsid w:val="4FE17A31"/>
    <w:rsid w:val="50CD3132"/>
    <w:rsid w:val="516A3A56"/>
    <w:rsid w:val="51993F9E"/>
    <w:rsid w:val="519F7BA4"/>
    <w:rsid w:val="51C969CF"/>
    <w:rsid w:val="52184D14"/>
    <w:rsid w:val="525D300E"/>
    <w:rsid w:val="526112FD"/>
    <w:rsid w:val="526B1C83"/>
    <w:rsid w:val="53424C8B"/>
    <w:rsid w:val="536746F1"/>
    <w:rsid w:val="53681604"/>
    <w:rsid w:val="536979A6"/>
    <w:rsid w:val="55C71477"/>
    <w:rsid w:val="55CF050C"/>
    <w:rsid w:val="55DFA0A0"/>
    <w:rsid w:val="561435A7"/>
    <w:rsid w:val="566B44F9"/>
    <w:rsid w:val="569F3D76"/>
    <w:rsid w:val="576818B0"/>
    <w:rsid w:val="57853398"/>
    <w:rsid w:val="57ED2858"/>
    <w:rsid w:val="57FA6D49"/>
    <w:rsid w:val="58242BB1"/>
    <w:rsid w:val="586438F5"/>
    <w:rsid w:val="59101387"/>
    <w:rsid w:val="59143D47"/>
    <w:rsid w:val="597731B4"/>
    <w:rsid w:val="59A71EE5"/>
    <w:rsid w:val="59AD4E28"/>
    <w:rsid w:val="59CE51A9"/>
    <w:rsid w:val="59D800F7"/>
    <w:rsid w:val="59E3084A"/>
    <w:rsid w:val="59FB3DE5"/>
    <w:rsid w:val="59FF1B90"/>
    <w:rsid w:val="5A474332"/>
    <w:rsid w:val="5A625C12"/>
    <w:rsid w:val="5A6279C1"/>
    <w:rsid w:val="5A9B2ED2"/>
    <w:rsid w:val="5AD05F1E"/>
    <w:rsid w:val="5B152E64"/>
    <w:rsid w:val="5B7340B8"/>
    <w:rsid w:val="5B9242D5"/>
    <w:rsid w:val="5BDFAB0E"/>
    <w:rsid w:val="5C25514A"/>
    <w:rsid w:val="5C32682B"/>
    <w:rsid w:val="5C58551F"/>
    <w:rsid w:val="5C6E51CE"/>
    <w:rsid w:val="5CDEEC0A"/>
    <w:rsid w:val="5CED3EB9"/>
    <w:rsid w:val="5D042FB1"/>
    <w:rsid w:val="5D5F6243"/>
    <w:rsid w:val="5D7C6005"/>
    <w:rsid w:val="5D9A56C3"/>
    <w:rsid w:val="5DC77D97"/>
    <w:rsid w:val="5DD22168"/>
    <w:rsid w:val="5E9640DD"/>
    <w:rsid w:val="5EFD0600"/>
    <w:rsid w:val="5F076D88"/>
    <w:rsid w:val="5F4E2C09"/>
    <w:rsid w:val="5FC15189"/>
    <w:rsid w:val="5FC403E3"/>
    <w:rsid w:val="5FD21144"/>
    <w:rsid w:val="5FE2B437"/>
    <w:rsid w:val="5FEF5520"/>
    <w:rsid w:val="5FF71960"/>
    <w:rsid w:val="60147D4F"/>
    <w:rsid w:val="606E3563"/>
    <w:rsid w:val="60B34342"/>
    <w:rsid w:val="60F670B5"/>
    <w:rsid w:val="616B3E01"/>
    <w:rsid w:val="61A83A2B"/>
    <w:rsid w:val="61DE4A37"/>
    <w:rsid w:val="62066B73"/>
    <w:rsid w:val="628C5B80"/>
    <w:rsid w:val="62E304FF"/>
    <w:rsid w:val="634C56B2"/>
    <w:rsid w:val="638C42D9"/>
    <w:rsid w:val="63B374DF"/>
    <w:rsid w:val="63D97827"/>
    <w:rsid w:val="644840CB"/>
    <w:rsid w:val="645A795A"/>
    <w:rsid w:val="645E744B"/>
    <w:rsid w:val="64B45E83"/>
    <w:rsid w:val="64BD6867"/>
    <w:rsid w:val="64C5571C"/>
    <w:rsid w:val="64C64FF0"/>
    <w:rsid w:val="651152FC"/>
    <w:rsid w:val="65183A9D"/>
    <w:rsid w:val="651B0ED5"/>
    <w:rsid w:val="65324317"/>
    <w:rsid w:val="655645C6"/>
    <w:rsid w:val="65593F66"/>
    <w:rsid w:val="65907AD8"/>
    <w:rsid w:val="65E816C2"/>
    <w:rsid w:val="65FEE4FC"/>
    <w:rsid w:val="667271DD"/>
    <w:rsid w:val="668F1B3D"/>
    <w:rsid w:val="66F40245"/>
    <w:rsid w:val="680B1697"/>
    <w:rsid w:val="68617509"/>
    <w:rsid w:val="69221657"/>
    <w:rsid w:val="69CE0BCF"/>
    <w:rsid w:val="69E00902"/>
    <w:rsid w:val="6A6715B2"/>
    <w:rsid w:val="6A726147"/>
    <w:rsid w:val="6A9F256B"/>
    <w:rsid w:val="6AD55F8D"/>
    <w:rsid w:val="6B300A25"/>
    <w:rsid w:val="6B3A2BB1"/>
    <w:rsid w:val="6B535F74"/>
    <w:rsid w:val="6B6F63E1"/>
    <w:rsid w:val="6B7A4DE0"/>
    <w:rsid w:val="6BDDE3A2"/>
    <w:rsid w:val="6C163263"/>
    <w:rsid w:val="6C264620"/>
    <w:rsid w:val="6CD504C6"/>
    <w:rsid w:val="6CFECA5E"/>
    <w:rsid w:val="6D2B6338"/>
    <w:rsid w:val="6D4F27D5"/>
    <w:rsid w:val="6D7E1522"/>
    <w:rsid w:val="6D95125A"/>
    <w:rsid w:val="6DFB0400"/>
    <w:rsid w:val="6E6C4E5A"/>
    <w:rsid w:val="6ED06DC1"/>
    <w:rsid w:val="6EFB2B5A"/>
    <w:rsid w:val="6EFD1050"/>
    <w:rsid w:val="6F3C07B7"/>
    <w:rsid w:val="6F4638FD"/>
    <w:rsid w:val="6F474F0B"/>
    <w:rsid w:val="6F565074"/>
    <w:rsid w:val="6F6F6081"/>
    <w:rsid w:val="6F7F96C5"/>
    <w:rsid w:val="6FD5E3EE"/>
    <w:rsid w:val="6FFFA188"/>
    <w:rsid w:val="701934AE"/>
    <w:rsid w:val="709541F4"/>
    <w:rsid w:val="714B2ECB"/>
    <w:rsid w:val="71D7CD63"/>
    <w:rsid w:val="72385629"/>
    <w:rsid w:val="725D51E5"/>
    <w:rsid w:val="72646574"/>
    <w:rsid w:val="726E2F4F"/>
    <w:rsid w:val="72A72905"/>
    <w:rsid w:val="72C214EC"/>
    <w:rsid w:val="731F0A75"/>
    <w:rsid w:val="73351169"/>
    <w:rsid w:val="73DA2B64"/>
    <w:rsid w:val="741831B5"/>
    <w:rsid w:val="748527D2"/>
    <w:rsid w:val="74C74B98"/>
    <w:rsid w:val="754937FF"/>
    <w:rsid w:val="75A86778"/>
    <w:rsid w:val="75C80649"/>
    <w:rsid w:val="76004806"/>
    <w:rsid w:val="762F7860"/>
    <w:rsid w:val="76D6577B"/>
    <w:rsid w:val="77132317"/>
    <w:rsid w:val="77CB17F7"/>
    <w:rsid w:val="77EF22B1"/>
    <w:rsid w:val="783E34F6"/>
    <w:rsid w:val="7840713B"/>
    <w:rsid w:val="79194950"/>
    <w:rsid w:val="79BF61C2"/>
    <w:rsid w:val="79D20267"/>
    <w:rsid w:val="79FC7325"/>
    <w:rsid w:val="7A6B5CE7"/>
    <w:rsid w:val="7AD7365B"/>
    <w:rsid w:val="7AE7FB34"/>
    <w:rsid w:val="7AFF2F06"/>
    <w:rsid w:val="7B767570"/>
    <w:rsid w:val="7B778066"/>
    <w:rsid w:val="7BAF23D3"/>
    <w:rsid w:val="7BDA3581"/>
    <w:rsid w:val="7BDF6C6B"/>
    <w:rsid w:val="7C492337"/>
    <w:rsid w:val="7C7C68B8"/>
    <w:rsid w:val="7CADD60F"/>
    <w:rsid w:val="7CEB9D80"/>
    <w:rsid w:val="7D521B6D"/>
    <w:rsid w:val="7D572E14"/>
    <w:rsid w:val="7D8F0965"/>
    <w:rsid w:val="7D99109C"/>
    <w:rsid w:val="7DA41F1A"/>
    <w:rsid w:val="7DD87B8D"/>
    <w:rsid w:val="7DEFEC06"/>
    <w:rsid w:val="7DF5611B"/>
    <w:rsid w:val="7EF53BC8"/>
    <w:rsid w:val="7EFB987F"/>
    <w:rsid w:val="7F105FF7"/>
    <w:rsid w:val="7F1D43BF"/>
    <w:rsid w:val="7F7B3E5D"/>
    <w:rsid w:val="7F7F2E39"/>
    <w:rsid w:val="7F7F4C15"/>
    <w:rsid w:val="7F820039"/>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szCs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17</Pages>
  <Words>5150</Words>
  <Characters>5317</Characters>
  <Lines>22</Lines>
  <Paragraphs>6</Paragraphs>
  <TotalTime>161</TotalTime>
  <ScaleCrop>false</ScaleCrop>
  <LinksUpToDate>false</LinksUpToDate>
  <CharactersWithSpaces>5380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2025-01-22T07:34:18Z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