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9CE3A">
      <w:pPr>
        <w:spacing w:line="560" w:lineRule="exact"/>
        <w:jc w:val="both"/>
        <w:rPr>
          <w:rFonts w:hint="eastAsia"/>
          <w:b/>
          <w:sz w:val="44"/>
          <w:szCs w:val="44"/>
        </w:rPr>
      </w:pPr>
    </w:p>
    <w:p w14:paraId="4A1C3533">
      <w:pPr>
        <w:spacing w:line="560" w:lineRule="exact"/>
        <w:jc w:val="center"/>
        <w:rPr>
          <w:rFonts w:hint="default"/>
          <w:b/>
          <w:sz w:val="44"/>
          <w:szCs w:val="44"/>
          <w:lang w:val="en-US" w:eastAsia="zh-CN"/>
        </w:rPr>
      </w:pPr>
      <w:r>
        <w:rPr>
          <w:rFonts w:hint="eastAsia"/>
          <w:b/>
          <w:sz w:val="44"/>
          <w:szCs w:val="44"/>
          <w:lang w:eastAsia="zh-CN"/>
        </w:rPr>
        <w:t>中共盘山县委社会工作部</w:t>
      </w:r>
      <w:r>
        <w:rPr>
          <w:rFonts w:hint="eastAsia"/>
          <w:b/>
          <w:sz w:val="44"/>
          <w:szCs w:val="44"/>
          <w:lang w:val="en-US" w:eastAsia="zh-CN"/>
        </w:rPr>
        <w:t>本级</w:t>
      </w:r>
    </w:p>
    <w:p w14:paraId="2E1BC7FF">
      <w:pPr>
        <w:spacing w:line="560" w:lineRule="exact"/>
        <w:jc w:val="center"/>
        <w:rPr>
          <w:rFonts w:hint="eastAsia"/>
          <w:b/>
          <w:sz w:val="44"/>
          <w:szCs w:val="44"/>
        </w:rPr>
      </w:pPr>
      <w:r>
        <w:rPr>
          <w:rFonts w:hint="eastAsia"/>
          <w:b/>
          <w:sz w:val="44"/>
          <w:szCs w:val="44"/>
          <w:lang w:val="en-US" w:eastAsia="zh-CN"/>
        </w:rPr>
        <w:t>2025年度单位预算</w:t>
      </w:r>
    </w:p>
    <w:p w14:paraId="52B46771">
      <w:pPr>
        <w:spacing w:line="560" w:lineRule="exact"/>
        <w:jc w:val="center"/>
        <w:rPr>
          <w:rFonts w:hint="eastAsia"/>
          <w:b/>
          <w:sz w:val="44"/>
          <w:szCs w:val="44"/>
        </w:rPr>
      </w:pPr>
    </w:p>
    <w:p w14:paraId="2FC8F656">
      <w:pPr>
        <w:pStyle w:val="2"/>
        <w:rPr>
          <w:rFonts w:hint="eastAsia"/>
        </w:rPr>
      </w:pPr>
    </w:p>
    <w:p w14:paraId="5C84B97C">
      <w:pPr>
        <w:spacing w:line="560" w:lineRule="exact"/>
        <w:jc w:val="center"/>
        <w:rPr>
          <w:rFonts w:hint="eastAsia"/>
          <w:b/>
          <w:sz w:val="44"/>
          <w:szCs w:val="44"/>
        </w:rPr>
      </w:pPr>
    </w:p>
    <w:p w14:paraId="1C2F1E4D">
      <w:pPr>
        <w:spacing w:line="560" w:lineRule="exact"/>
        <w:jc w:val="center"/>
        <w:rPr>
          <w:rFonts w:hint="eastAsia"/>
          <w:b/>
          <w:sz w:val="44"/>
          <w:szCs w:val="44"/>
        </w:rPr>
      </w:pPr>
    </w:p>
    <w:p w14:paraId="6409DA10">
      <w:pPr>
        <w:spacing w:line="560" w:lineRule="exact"/>
        <w:jc w:val="center"/>
        <w:rPr>
          <w:rFonts w:hint="eastAsia"/>
          <w:b/>
          <w:sz w:val="44"/>
          <w:szCs w:val="44"/>
        </w:rPr>
      </w:pPr>
    </w:p>
    <w:p w14:paraId="7106ADDA">
      <w:pPr>
        <w:pStyle w:val="2"/>
        <w:rPr>
          <w:rFonts w:hint="eastAsia"/>
          <w:b/>
          <w:sz w:val="44"/>
          <w:szCs w:val="44"/>
        </w:rPr>
      </w:pPr>
    </w:p>
    <w:p w14:paraId="161ADFAD">
      <w:pPr>
        <w:rPr>
          <w:rFonts w:hint="eastAsia"/>
          <w:b/>
          <w:sz w:val="44"/>
          <w:szCs w:val="44"/>
        </w:rPr>
      </w:pPr>
    </w:p>
    <w:p w14:paraId="663CBAEE">
      <w:pPr>
        <w:pStyle w:val="2"/>
        <w:rPr>
          <w:rFonts w:hint="eastAsia"/>
          <w:b/>
          <w:sz w:val="44"/>
          <w:szCs w:val="44"/>
        </w:rPr>
      </w:pPr>
    </w:p>
    <w:p w14:paraId="12C14A47">
      <w:pPr>
        <w:rPr>
          <w:rFonts w:hint="eastAsia"/>
          <w:b/>
          <w:sz w:val="44"/>
          <w:szCs w:val="44"/>
        </w:rPr>
      </w:pPr>
    </w:p>
    <w:p w14:paraId="1A360DD5">
      <w:pPr>
        <w:pStyle w:val="2"/>
        <w:rPr>
          <w:rFonts w:hint="eastAsia"/>
          <w:b/>
          <w:sz w:val="44"/>
          <w:szCs w:val="44"/>
        </w:rPr>
      </w:pPr>
    </w:p>
    <w:p w14:paraId="52C3E886">
      <w:pPr>
        <w:rPr>
          <w:rFonts w:hint="eastAsia"/>
        </w:rPr>
      </w:pPr>
    </w:p>
    <w:p w14:paraId="4F137A98">
      <w:pPr>
        <w:spacing w:line="560" w:lineRule="exact"/>
        <w:jc w:val="center"/>
        <w:rPr>
          <w:rFonts w:hint="eastAsia"/>
          <w:b/>
          <w:sz w:val="44"/>
          <w:szCs w:val="44"/>
        </w:rPr>
      </w:pPr>
    </w:p>
    <w:p w14:paraId="249DCA62">
      <w:pPr>
        <w:spacing w:line="560" w:lineRule="exact"/>
        <w:jc w:val="center"/>
        <w:rPr>
          <w:rFonts w:hint="eastAsia"/>
          <w:b/>
          <w:sz w:val="44"/>
          <w:szCs w:val="44"/>
        </w:rPr>
      </w:pPr>
    </w:p>
    <w:p w14:paraId="291F7D49">
      <w:pPr>
        <w:spacing w:line="560" w:lineRule="exact"/>
        <w:jc w:val="center"/>
        <w:rPr>
          <w:rFonts w:hint="eastAsia"/>
          <w:b/>
          <w:sz w:val="44"/>
          <w:szCs w:val="44"/>
        </w:rPr>
      </w:pPr>
    </w:p>
    <w:p w14:paraId="02468FBB">
      <w:pPr>
        <w:spacing w:line="560" w:lineRule="exact"/>
        <w:jc w:val="center"/>
        <w:rPr>
          <w:rFonts w:hint="eastAsia"/>
          <w:b/>
          <w:sz w:val="44"/>
          <w:szCs w:val="44"/>
        </w:rPr>
      </w:pPr>
    </w:p>
    <w:p w14:paraId="7D3572EB">
      <w:pPr>
        <w:spacing w:line="560" w:lineRule="exact"/>
        <w:jc w:val="center"/>
        <w:rPr>
          <w:rFonts w:hint="eastAsia"/>
          <w:b/>
          <w:sz w:val="44"/>
          <w:szCs w:val="44"/>
        </w:rPr>
      </w:pPr>
    </w:p>
    <w:p w14:paraId="0A47FA3A">
      <w:pPr>
        <w:spacing w:line="560" w:lineRule="exact"/>
        <w:jc w:val="center"/>
        <w:rPr>
          <w:rFonts w:hint="eastAsia"/>
          <w:b/>
          <w:sz w:val="44"/>
          <w:szCs w:val="44"/>
        </w:rPr>
      </w:pPr>
    </w:p>
    <w:p w14:paraId="6C4137F9">
      <w:pPr>
        <w:spacing w:line="560" w:lineRule="exact"/>
        <w:jc w:val="center"/>
        <w:rPr>
          <w:rFonts w:hint="eastAsia"/>
          <w:b/>
          <w:sz w:val="44"/>
          <w:szCs w:val="44"/>
        </w:rPr>
      </w:pPr>
    </w:p>
    <w:p w14:paraId="4649A85B">
      <w:pPr>
        <w:spacing w:line="560" w:lineRule="exact"/>
        <w:jc w:val="center"/>
        <w:rPr>
          <w:rFonts w:hint="eastAsia"/>
          <w:b/>
          <w:sz w:val="44"/>
          <w:szCs w:val="44"/>
        </w:rPr>
      </w:pPr>
    </w:p>
    <w:p w14:paraId="4516DE4E">
      <w:pPr>
        <w:spacing w:line="560" w:lineRule="exact"/>
        <w:jc w:val="center"/>
        <w:rPr>
          <w:rFonts w:hint="eastAsia"/>
          <w:b/>
          <w:sz w:val="44"/>
          <w:szCs w:val="44"/>
        </w:rPr>
      </w:pPr>
    </w:p>
    <w:p w14:paraId="6E25A4E1">
      <w:pPr>
        <w:spacing w:line="560" w:lineRule="exact"/>
        <w:jc w:val="center"/>
        <w:rPr>
          <w:rFonts w:hint="eastAsia"/>
          <w:b/>
          <w:sz w:val="44"/>
          <w:szCs w:val="44"/>
        </w:rPr>
      </w:pPr>
    </w:p>
    <w:p w14:paraId="197977DF">
      <w:pPr>
        <w:spacing w:line="560" w:lineRule="exact"/>
        <w:jc w:val="center"/>
        <w:rPr>
          <w:b/>
          <w:sz w:val="44"/>
          <w:szCs w:val="44"/>
        </w:rPr>
      </w:pPr>
      <w:r>
        <w:rPr>
          <w:rFonts w:hint="eastAsia"/>
          <w:b/>
          <w:sz w:val="44"/>
          <w:szCs w:val="44"/>
        </w:rPr>
        <w:t>目    录</w:t>
      </w:r>
    </w:p>
    <w:p w14:paraId="461F2E1A">
      <w:pPr>
        <w:spacing w:line="560" w:lineRule="exact"/>
        <w:rPr>
          <w:b/>
          <w:sz w:val="44"/>
          <w:szCs w:val="44"/>
          <w:u w:val="single"/>
        </w:rPr>
      </w:pPr>
    </w:p>
    <w:p w14:paraId="165CCF3B">
      <w:pPr>
        <w:spacing w:line="560" w:lineRule="exact"/>
        <w:rPr>
          <w:b/>
          <w:sz w:val="44"/>
          <w:szCs w:val="44"/>
          <w:u w:val="single"/>
        </w:rPr>
      </w:pPr>
    </w:p>
    <w:p w14:paraId="4C86C026">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090EF742">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中共盘山县委社会工作部</w:t>
      </w:r>
      <w:r>
        <w:rPr>
          <w:rFonts w:hint="eastAsia" w:ascii="黑体" w:hAnsi="黑体" w:eastAsia="黑体"/>
          <w:sz w:val="32"/>
          <w:szCs w:val="32"/>
        </w:rPr>
        <w:t>概况</w:t>
      </w:r>
    </w:p>
    <w:p w14:paraId="3232B13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084DB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67BEDB9">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中共盘山县委社会工作部</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3A6E265D">
      <w:pPr>
        <w:spacing w:line="560" w:lineRule="exact"/>
        <w:rPr>
          <w:rFonts w:ascii="黑体" w:hAnsi="黑体" w:eastAsia="黑体"/>
          <w:sz w:val="32"/>
          <w:szCs w:val="32"/>
        </w:rPr>
      </w:pPr>
      <w:r>
        <w:rPr>
          <w:rFonts w:hint="eastAsia" w:ascii="黑体" w:hAnsi="黑体" w:eastAsia="黑体"/>
          <w:sz w:val="32"/>
          <w:szCs w:val="32"/>
        </w:rPr>
        <w:t>第四部分    名词解释</w:t>
      </w:r>
    </w:p>
    <w:p w14:paraId="73753459">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中共盘山县委社会工作部</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4707433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96B0B6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1DF18A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EACD03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F68E3E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813CF1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2BEE52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DCB8862">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44DBED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06CA7C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916498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61CB3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E8C01C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7B5D1F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2AB77D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29E822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A27FC0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9C3B9E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2BA8E76">
      <w:pPr>
        <w:spacing w:line="560" w:lineRule="exact"/>
        <w:rPr>
          <w:rFonts w:ascii="黑体" w:hAnsi="黑体" w:eastAsia="黑体"/>
          <w:sz w:val="32"/>
          <w:szCs w:val="32"/>
        </w:rPr>
      </w:pPr>
      <w:r>
        <w:rPr>
          <w:rFonts w:hint="eastAsia" w:ascii="黑体" w:hAnsi="黑体" w:eastAsia="黑体"/>
          <w:sz w:val="32"/>
          <w:szCs w:val="32"/>
        </w:rPr>
        <w:t>　</w:t>
      </w:r>
    </w:p>
    <w:p w14:paraId="1826F272">
      <w:pPr>
        <w:spacing w:line="560" w:lineRule="exact"/>
        <w:rPr>
          <w:rFonts w:ascii="黑体" w:hAnsi="黑体" w:eastAsia="黑体"/>
          <w:sz w:val="32"/>
          <w:szCs w:val="32"/>
        </w:rPr>
      </w:pPr>
    </w:p>
    <w:p w14:paraId="38FD8601">
      <w:pPr>
        <w:spacing w:line="560" w:lineRule="exact"/>
        <w:rPr>
          <w:rFonts w:ascii="黑体" w:hAnsi="黑体" w:eastAsia="黑体"/>
          <w:sz w:val="32"/>
          <w:szCs w:val="32"/>
        </w:rPr>
      </w:pPr>
    </w:p>
    <w:p w14:paraId="1D88BEF8">
      <w:pPr>
        <w:spacing w:line="560" w:lineRule="exact"/>
        <w:rPr>
          <w:rFonts w:ascii="宋体" w:hAnsi="宋体"/>
          <w:b/>
          <w:sz w:val="36"/>
          <w:szCs w:val="36"/>
        </w:rPr>
      </w:pPr>
    </w:p>
    <w:p w14:paraId="0DEA561D">
      <w:pPr>
        <w:spacing w:line="560" w:lineRule="exact"/>
        <w:rPr>
          <w:rFonts w:ascii="宋体" w:hAnsi="宋体"/>
          <w:b/>
          <w:sz w:val="36"/>
          <w:szCs w:val="36"/>
        </w:rPr>
      </w:pPr>
    </w:p>
    <w:p w14:paraId="6170585C">
      <w:pPr>
        <w:spacing w:line="560" w:lineRule="exact"/>
        <w:jc w:val="center"/>
        <w:rPr>
          <w:rFonts w:ascii="宋体" w:hAnsi="宋体"/>
          <w:b/>
          <w:sz w:val="36"/>
          <w:szCs w:val="36"/>
        </w:rPr>
      </w:pPr>
    </w:p>
    <w:p w14:paraId="242471B7">
      <w:pPr>
        <w:spacing w:line="560" w:lineRule="exact"/>
        <w:jc w:val="center"/>
        <w:rPr>
          <w:rFonts w:ascii="宋体" w:hAnsi="宋体"/>
          <w:b/>
          <w:sz w:val="36"/>
          <w:szCs w:val="36"/>
        </w:rPr>
      </w:pPr>
    </w:p>
    <w:p w14:paraId="14F0A587">
      <w:pPr>
        <w:spacing w:line="560" w:lineRule="exact"/>
        <w:jc w:val="center"/>
        <w:rPr>
          <w:rFonts w:ascii="宋体" w:hAnsi="宋体"/>
          <w:b/>
          <w:sz w:val="36"/>
          <w:szCs w:val="36"/>
        </w:rPr>
      </w:pPr>
    </w:p>
    <w:p w14:paraId="1EFF4E97">
      <w:pPr>
        <w:spacing w:line="560" w:lineRule="exact"/>
        <w:jc w:val="center"/>
        <w:rPr>
          <w:rFonts w:ascii="宋体" w:hAnsi="宋体"/>
          <w:b/>
          <w:sz w:val="36"/>
          <w:szCs w:val="36"/>
        </w:rPr>
      </w:pPr>
    </w:p>
    <w:p w14:paraId="4ADE118B">
      <w:pPr>
        <w:spacing w:line="560" w:lineRule="exact"/>
        <w:jc w:val="center"/>
        <w:rPr>
          <w:rFonts w:ascii="宋体" w:hAnsi="宋体"/>
          <w:b/>
          <w:sz w:val="36"/>
          <w:szCs w:val="36"/>
        </w:rPr>
      </w:pPr>
    </w:p>
    <w:p w14:paraId="07B0581F">
      <w:pPr>
        <w:spacing w:line="560" w:lineRule="exact"/>
        <w:jc w:val="center"/>
        <w:rPr>
          <w:rFonts w:ascii="宋体" w:hAnsi="宋体"/>
          <w:b/>
          <w:sz w:val="36"/>
          <w:szCs w:val="36"/>
        </w:rPr>
      </w:pPr>
    </w:p>
    <w:p w14:paraId="0B97A204">
      <w:pPr>
        <w:spacing w:line="560" w:lineRule="exact"/>
        <w:jc w:val="center"/>
        <w:rPr>
          <w:rFonts w:ascii="宋体" w:hAnsi="宋体"/>
          <w:b/>
          <w:sz w:val="36"/>
          <w:szCs w:val="36"/>
        </w:rPr>
      </w:pPr>
    </w:p>
    <w:p w14:paraId="3666B34D">
      <w:pPr>
        <w:spacing w:line="560" w:lineRule="exact"/>
        <w:jc w:val="center"/>
        <w:rPr>
          <w:rFonts w:ascii="宋体" w:hAnsi="宋体"/>
          <w:b/>
          <w:sz w:val="36"/>
          <w:szCs w:val="36"/>
        </w:rPr>
      </w:pPr>
    </w:p>
    <w:p w14:paraId="604CDD3C">
      <w:pPr>
        <w:spacing w:line="560" w:lineRule="exact"/>
        <w:jc w:val="center"/>
        <w:rPr>
          <w:rFonts w:ascii="宋体" w:hAnsi="宋体"/>
          <w:b/>
          <w:sz w:val="36"/>
          <w:szCs w:val="36"/>
        </w:rPr>
      </w:pPr>
    </w:p>
    <w:p w14:paraId="0E237367">
      <w:pPr>
        <w:spacing w:line="560" w:lineRule="exact"/>
        <w:jc w:val="center"/>
        <w:rPr>
          <w:rFonts w:ascii="宋体" w:hAnsi="宋体"/>
          <w:b/>
          <w:sz w:val="36"/>
          <w:szCs w:val="36"/>
        </w:rPr>
      </w:pPr>
    </w:p>
    <w:p w14:paraId="12826CC5">
      <w:pPr>
        <w:spacing w:line="560" w:lineRule="exact"/>
        <w:jc w:val="center"/>
        <w:rPr>
          <w:rFonts w:ascii="宋体" w:hAnsi="宋体"/>
          <w:b/>
          <w:sz w:val="36"/>
          <w:szCs w:val="36"/>
        </w:rPr>
      </w:pPr>
    </w:p>
    <w:p w14:paraId="7E6C312D">
      <w:pPr>
        <w:spacing w:line="560" w:lineRule="exact"/>
        <w:jc w:val="center"/>
        <w:rPr>
          <w:rFonts w:ascii="宋体" w:hAnsi="宋体"/>
          <w:b/>
          <w:sz w:val="36"/>
          <w:szCs w:val="36"/>
        </w:rPr>
      </w:pPr>
    </w:p>
    <w:p w14:paraId="1A52F08B">
      <w:pPr>
        <w:spacing w:line="560" w:lineRule="exact"/>
        <w:jc w:val="center"/>
        <w:rPr>
          <w:rFonts w:ascii="宋体" w:hAnsi="宋体"/>
          <w:b/>
          <w:sz w:val="36"/>
          <w:szCs w:val="36"/>
        </w:rPr>
      </w:pPr>
    </w:p>
    <w:p w14:paraId="2773F29A">
      <w:pPr>
        <w:spacing w:line="560" w:lineRule="exact"/>
        <w:jc w:val="center"/>
        <w:rPr>
          <w:rFonts w:ascii="宋体" w:hAnsi="宋体"/>
          <w:b/>
          <w:sz w:val="36"/>
          <w:szCs w:val="36"/>
        </w:rPr>
      </w:pPr>
    </w:p>
    <w:p w14:paraId="3E7BA459">
      <w:pPr>
        <w:pStyle w:val="2"/>
      </w:pPr>
    </w:p>
    <w:p w14:paraId="5414FC07">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4C4BCF57">
      <w:pPr>
        <w:spacing w:line="560" w:lineRule="exact"/>
        <w:rPr>
          <w:rFonts w:ascii="宋体" w:hAnsi="宋体"/>
          <w:b/>
          <w:sz w:val="36"/>
          <w:szCs w:val="36"/>
        </w:rPr>
      </w:pPr>
    </w:p>
    <w:p w14:paraId="0BF69589">
      <w:pPr>
        <w:spacing w:line="560" w:lineRule="exact"/>
        <w:rPr>
          <w:rFonts w:ascii="宋体" w:hAnsi="宋体"/>
          <w:b/>
          <w:sz w:val="36"/>
          <w:szCs w:val="36"/>
        </w:rPr>
      </w:pPr>
    </w:p>
    <w:p w14:paraId="6EB46B6D">
      <w:pPr>
        <w:spacing w:line="560" w:lineRule="exact"/>
        <w:rPr>
          <w:rFonts w:ascii="宋体" w:hAnsi="宋体"/>
          <w:b/>
          <w:sz w:val="36"/>
          <w:szCs w:val="36"/>
        </w:rPr>
      </w:pPr>
    </w:p>
    <w:p w14:paraId="055A6BBD">
      <w:pPr>
        <w:spacing w:line="560" w:lineRule="exact"/>
        <w:rPr>
          <w:rFonts w:ascii="宋体" w:hAnsi="宋体"/>
          <w:b/>
          <w:sz w:val="36"/>
          <w:szCs w:val="36"/>
        </w:rPr>
      </w:pPr>
    </w:p>
    <w:p w14:paraId="32B8D34C">
      <w:pPr>
        <w:spacing w:line="560" w:lineRule="exact"/>
        <w:rPr>
          <w:rFonts w:ascii="宋体" w:hAnsi="宋体"/>
          <w:b/>
          <w:sz w:val="36"/>
          <w:szCs w:val="36"/>
        </w:rPr>
      </w:pPr>
    </w:p>
    <w:p w14:paraId="04C546E8">
      <w:pPr>
        <w:spacing w:line="560" w:lineRule="exact"/>
        <w:rPr>
          <w:rFonts w:ascii="宋体" w:hAnsi="宋体"/>
          <w:b/>
          <w:sz w:val="36"/>
          <w:szCs w:val="36"/>
        </w:rPr>
      </w:pPr>
    </w:p>
    <w:p w14:paraId="34658280">
      <w:pPr>
        <w:spacing w:line="560" w:lineRule="exact"/>
        <w:rPr>
          <w:rFonts w:ascii="宋体" w:hAnsi="宋体"/>
          <w:b/>
          <w:sz w:val="36"/>
          <w:szCs w:val="36"/>
        </w:rPr>
      </w:pPr>
    </w:p>
    <w:p w14:paraId="78EAEC9C">
      <w:pPr>
        <w:spacing w:line="560" w:lineRule="exact"/>
        <w:rPr>
          <w:rFonts w:ascii="宋体" w:hAnsi="宋体"/>
          <w:b/>
          <w:sz w:val="36"/>
          <w:szCs w:val="36"/>
        </w:rPr>
      </w:pPr>
    </w:p>
    <w:p w14:paraId="7225E1D5">
      <w:pPr>
        <w:spacing w:line="560" w:lineRule="exact"/>
        <w:rPr>
          <w:rFonts w:ascii="宋体" w:hAnsi="宋体"/>
          <w:b/>
          <w:sz w:val="36"/>
          <w:szCs w:val="36"/>
        </w:rPr>
      </w:pPr>
    </w:p>
    <w:p w14:paraId="2F5D5ABA">
      <w:pPr>
        <w:spacing w:line="560" w:lineRule="exact"/>
        <w:rPr>
          <w:rFonts w:ascii="宋体" w:hAnsi="宋体"/>
          <w:b/>
          <w:sz w:val="36"/>
          <w:szCs w:val="36"/>
        </w:rPr>
      </w:pPr>
    </w:p>
    <w:p w14:paraId="49648046">
      <w:pPr>
        <w:spacing w:line="560" w:lineRule="exact"/>
        <w:rPr>
          <w:rFonts w:ascii="宋体" w:hAnsi="宋体"/>
          <w:b/>
          <w:sz w:val="36"/>
          <w:szCs w:val="36"/>
        </w:rPr>
      </w:pPr>
    </w:p>
    <w:p w14:paraId="21B00C49">
      <w:pPr>
        <w:spacing w:line="560" w:lineRule="exact"/>
        <w:rPr>
          <w:rFonts w:ascii="宋体" w:hAnsi="宋体"/>
          <w:b/>
          <w:sz w:val="36"/>
          <w:szCs w:val="36"/>
        </w:rPr>
      </w:pPr>
    </w:p>
    <w:p w14:paraId="61DA26E7">
      <w:pPr>
        <w:spacing w:line="560" w:lineRule="exact"/>
        <w:rPr>
          <w:rFonts w:ascii="宋体" w:hAnsi="宋体"/>
          <w:b/>
          <w:sz w:val="36"/>
          <w:szCs w:val="36"/>
        </w:rPr>
      </w:pPr>
    </w:p>
    <w:p w14:paraId="5B21EC6D">
      <w:pPr>
        <w:spacing w:line="560" w:lineRule="exact"/>
        <w:rPr>
          <w:rFonts w:ascii="宋体" w:hAnsi="宋体"/>
          <w:b/>
          <w:sz w:val="36"/>
          <w:szCs w:val="36"/>
        </w:rPr>
      </w:pPr>
    </w:p>
    <w:p w14:paraId="2A43168D">
      <w:pPr>
        <w:spacing w:line="560" w:lineRule="exact"/>
        <w:rPr>
          <w:rFonts w:ascii="宋体" w:hAnsi="宋体"/>
          <w:b/>
          <w:sz w:val="36"/>
          <w:szCs w:val="36"/>
        </w:rPr>
      </w:pPr>
    </w:p>
    <w:p w14:paraId="5D42263B">
      <w:pPr>
        <w:spacing w:line="560" w:lineRule="exact"/>
        <w:rPr>
          <w:rFonts w:ascii="宋体" w:hAnsi="宋体"/>
          <w:b/>
          <w:sz w:val="36"/>
          <w:szCs w:val="36"/>
        </w:rPr>
      </w:pPr>
    </w:p>
    <w:p w14:paraId="04E565D5">
      <w:pPr>
        <w:spacing w:line="560" w:lineRule="exact"/>
        <w:rPr>
          <w:rFonts w:ascii="宋体" w:hAnsi="宋体"/>
          <w:b/>
          <w:sz w:val="36"/>
          <w:szCs w:val="36"/>
        </w:rPr>
      </w:pPr>
    </w:p>
    <w:p w14:paraId="7BDB81B6">
      <w:pPr>
        <w:spacing w:line="560" w:lineRule="exact"/>
        <w:rPr>
          <w:rFonts w:ascii="宋体" w:hAnsi="宋体"/>
          <w:b/>
          <w:sz w:val="36"/>
          <w:szCs w:val="36"/>
        </w:rPr>
      </w:pPr>
    </w:p>
    <w:p w14:paraId="7725ED29">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中共盘山县委社会工作部</w:t>
      </w:r>
      <w:r>
        <w:rPr>
          <w:rFonts w:hint="eastAsia" w:ascii="宋体" w:hAnsi="宋体"/>
          <w:b/>
          <w:sz w:val="36"/>
          <w:szCs w:val="36"/>
        </w:rPr>
        <w:t>概况</w:t>
      </w:r>
    </w:p>
    <w:p w14:paraId="05DA79D6">
      <w:pPr>
        <w:spacing w:line="560" w:lineRule="exact"/>
        <w:ind w:firstLine="646" w:firstLineChars="200"/>
        <w:jc w:val="left"/>
        <w:rPr>
          <w:rFonts w:ascii="黑体" w:eastAsia="黑体"/>
          <w:sz w:val="32"/>
          <w:szCs w:val="32"/>
        </w:rPr>
      </w:pPr>
    </w:p>
    <w:p w14:paraId="4B5AFC30">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AD2F7CC">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）研究相关理论、政策和规划，</w:t>
      </w:r>
      <w:r>
        <w:rPr>
          <w:rFonts w:hint="eastAsia" w:ascii="仿宋_GB2312" w:eastAsia="仿宋_GB2312"/>
          <w:sz w:val="32"/>
          <w:szCs w:val="32"/>
          <w:lang w:val="en-US" w:eastAsia="zh-CN"/>
        </w:rPr>
        <w:t>贯彻落实</w:t>
      </w:r>
      <w:r>
        <w:rPr>
          <w:rFonts w:hint="eastAsia" w:ascii="仿宋_GB2312" w:eastAsia="仿宋_GB2312"/>
          <w:sz w:val="32"/>
          <w:szCs w:val="32"/>
          <w:lang w:eastAsia="zh-CN"/>
        </w:rPr>
        <w:t>相关</w:t>
      </w:r>
      <w:r>
        <w:rPr>
          <w:rFonts w:hint="eastAsia" w:ascii="仿宋_GB2312" w:eastAsia="仿宋_GB2312"/>
          <w:sz w:val="32"/>
          <w:szCs w:val="32"/>
          <w:lang w:val="en-US" w:eastAsia="zh-CN"/>
        </w:rPr>
        <w:t>党内法规、地方性法规、规章，制定相关</w:t>
      </w:r>
      <w:r>
        <w:rPr>
          <w:rFonts w:hint="eastAsia" w:ascii="仿宋_GB2312" w:eastAsia="仿宋_GB2312"/>
          <w:sz w:val="32"/>
          <w:szCs w:val="32"/>
          <w:lang w:eastAsia="zh-CN"/>
        </w:rPr>
        <w:t>规范性文件</w:t>
      </w:r>
      <w:r>
        <w:rPr>
          <w:rFonts w:hint="eastAsia" w:ascii="仿宋_GB2312" w:eastAsia="仿宋_GB2312"/>
          <w:sz w:val="32"/>
          <w:szCs w:val="32"/>
          <w:lang w:val="en-US" w:eastAsia="zh-CN"/>
        </w:rPr>
        <w:t>并组织实施。</w:t>
      </w:r>
      <w:r>
        <w:rPr>
          <w:rFonts w:hint="eastAsia" w:ascii="仿宋_GB2312" w:eastAsia="仿宋_GB2312"/>
          <w:sz w:val="32"/>
          <w:szCs w:val="32"/>
          <w:lang w:eastAsia="zh-CN"/>
        </w:rPr>
        <w:t>深入调查研究，及时向</w:t>
      </w:r>
      <w:r>
        <w:rPr>
          <w:rFonts w:hint="eastAsia" w:ascii="仿宋_GB2312" w:eastAsia="仿宋_GB2312"/>
          <w:sz w:val="32"/>
          <w:szCs w:val="32"/>
          <w:lang w:val="en-US" w:eastAsia="zh-CN"/>
        </w:rPr>
        <w:t>县</w:t>
      </w:r>
      <w:r>
        <w:rPr>
          <w:rFonts w:hint="eastAsia" w:ascii="仿宋_GB2312" w:eastAsia="仿宋_GB2312"/>
          <w:sz w:val="32"/>
          <w:szCs w:val="32"/>
          <w:lang w:eastAsia="zh-CN"/>
        </w:rPr>
        <w:t>委报告工作情况并提出建议。</w:t>
      </w:r>
    </w:p>
    <w:p w14:paraId="0BB298F1">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（二）统筹指导群众利益协调、诉求表达、矛盾调处、权益保障等人民信访工作，协调解决人民群众急难愁盼的重大问题。指导人民建议征集工作，负责征集、办理公民、法人和其他组织提出的意见建议，向</w:t>
      </w:r>
      <w:r>
        <w:rPr>
          <w:rFonts w:hint="eastAsia" w:ascii="仿宋_GB2312" w:eastAsia="仿宋_GB2312"/>
          <w:sz w:val="32"/>
          <w:szCs w:val="32"/>
          <w:lang w:val="en-US" w:eastAsia="zh-CN"/>
        </w:rPr>
        <w:t>县</w:t>
      </w:r>
      <w:r>
        <w:rPr>
          <w:rFonts w:hint="eastAsia" w:ascii="仿宋_GB2312" w:eastAsia="仿宋_GB2312"/>
          <w:sz w:val="32"/>
          <w:szCs w:val="32"/>
          <w:lang w:eastAsia="zh-CN"/>
        </w:rPr>
        <w:t>委、</w:t>
      </w:r>
      <w:r>
        <w:rPr>
          <w:rFonts w:hint="eastAsia" w:ascii="仿宋_GB2312" w:eastAsia="仿宋_GB2312"/>
          <w:sz w:val="32"/>
          <w:szCs w:val="32"/>
          <w:lang w:val="en-US" w:eastAsia="zh-CN"/>
        </w:rPr>
        <w:t>县</w:t>
      </w:r>
      <w:r>
        <w:rPr>
          <w:rFonts w:hint="eastAsia" w:ascii="仿宋_GB2312" w:eastAsia="仿宋_GB2312"/>
          <w:sz w:val="32"/>
          <w:szCs w:val="32"/>
          <w:lang w:eastAsia="zh-CN"/>
        </w:rPr>
        <w:t>政府及时反映公民、法人和其他组织对全</w:t>
      </w:r>
      <w:r>
        <w:rPr>
          <w:rFonts w:hint="eastAsia" w:ascii="仿宋_GB2312" w:eastAsia="仿宋_GB2312"/>
          <w:sz w:val="32"/>
          <w:szCs w:val="32"/>
          <w:lang w:val="en-US" w:eastAsia="zh-CN"/>
        </w:rPr>
        <w:t>县</w:t>
      </w:r>
      <w:r>
        <w:rPr>
          <w:rFonts w:hint="eastAsia" w:ascii="仿宋_GB2312" w:eastAsia="仿宋_GB2312"/>
          <w:sz w:val="32"/>
          <w:szCs w:val="32"/>
          <w:lang w:eastAsia="zh-CN"/>
        </w:rPr>
        <w:t>党的建设和经济社会发展提出的重要意见建议。</w:t>
      </w:r>
    </w:p>
    <w:p w14:paraId="6D33161F">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三）统筹推进党建引领基层治理和基层政权建设，协调推进城乡社区治理体系和治理能力建设，推动基层民主政治建设，指导监督基层群众自治制度的有效实施，健全基层群众自治机制。统筹指导基层治理网格化管理及体系建设工作。</w:t>
      </w:r>
    </w:p>
    <w:p w14:paraId="0E25A411">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（四）指导全</w:t>
      </w:r>
      <w:r>
        <w:rPr>
          <w:rFonts w:hint="eastAsia" w:ascii="仿宋_GB2312" w:eastAsia="仿宋_GB2312"/>
          <w:sz w:val="32"/>
          <w:szCs w:val="32"/>
          <w:lang w:val="en-US" w:eastAsia="zh-CN"/>
        </w:rPr>
        <w:t>县</w:t>
      </w:r>
      <w:r>
        <w:rPr>
          <w:rFonts w:hint="eastAsia" w:ascii="仿宋_GB2312" w:eastAsia="仿宋_GB2312"/>
          <w:sz w:val="32"/>
          <w:szCs w:val="32"/>
          <w:lang w:eastAsia="zh-CN"/>
        </w:rPr>
        <w:t>性社会组织党建工作，统一领导全</w:t>
      </w:r>
      <w:r>
        <w:rPr>
          <w:rFonts w:hint="eastAsia" w:ascii="仿宋_GB2312" w:eastAsia="仿宋_GB2312"/>
          <w:sz w:val="32"/>
          <w:szCs w:val="32"/>
          <w:lang w:val="en-US" w:eastAsia="zh-CN"/>
        </w:rPr>
        <w:t>县</w:t>
      </w:r>
      <w:r>
        <w:rPr>
          <w:rFonts w:hint="eastAsia" w:ascii="仿宋_GB2312" w:eastAsia="仿宋_GB2312"/>
          <w:sz w:val="32"/>
          <w:szCs w:val="32"/>
          <w:lang w:eastAsia="zh-CN"/>
        </w:rPr>
        <w:t>性行业协会商会党的工作，负责无业务主管单位的全</w:t>
      </w:r>
      <w:r>
        <w:rPr>
          <w:rFonts w:hint="eastAsia" w:ascii="仿宋_GB2312" w:eastAsia="仿宋_GB2312"/>
          <w:sz w:val="32"/>
          <w:szCs w:val="32"/>
          <w:lang w:val="en-US" w:eastAsia="zh-CN"/>
        </w:rPr>
        <w:t>县</w:t>
      </w:r>
      <w:r>
        <w:rPr>
          <w:rFonts w:hint="eastAsia" w:ascii="仿宋_GB2312" w:eastAsia="仿宋_GB2312"/>
          <w:sz w:val="32"/>
          <w:szCs w:val="32"/>
          <w:lang w:eastAsia="zh-CN"/>
        </w:rPr>
        <w:t>性社会组织党建工作，协调推动行业协会商会深化改革和转型发展。</w:t>
      </w:r>
    </w:p>
    <w:p w14:paraId="00886B6F">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五）指导混合所有制企业、非公有制企业和新经济组织、新社会组织、新就业群体（以下简称“两企三新”）党建工作，指导协调相关企业单位、社会组织、就业群体中党员的教育、管理、监督和服务工作，研究完善相关领域群众利益协调机制。</w:t>
      </w:r>
    </w:p>
    <w:p w14:paraId="1F883FCB">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（六）负责全</w:t>
      </w:r>
      <w:r>
        <w:rPr>
          <w:rFonts w:hint="eastAsia" w:ascii="仿宋_GB2312" w:eastAsia="仿宋_GB2312"/>
          <w:sz w:val="32"/>
          <w:szCs w:val="32"/>
          <w:lang w:val="en-US" w:eastAsia="zh-CN"/>
        </w:rPr>
        <w:t>县</w:t>
      </w:r>
      <w:r>
        <w:rPr>
          <w:rFonts w:hint="eastAsia" w:ascii="仿宋_GB2312" w:eastAsia="仿宋_GB2312"/>
          <w:sz w:val="32"/>
          <w:szCs w:val="32"/>
          <w:lang w:eastAsia="zh-CN"/>
        </w:rPr>
        <w:t>志愿服务工作的统筹规划、协调指导、督促检查。指导社会工作人才队伍建设。</w:t>
      </w:r>
    </w:p>
    <w:p w14:paraId="328C850F">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）贯彻落实党中央、国务院、省委、省政府、市委、市政府有关信访工作的指示、规定和部署及县委、县政府具体要求，承担县信访工作联席会议日常工作，推动全县信访工作的开展。</w:t>
      </w:r>
    </w:p>
    <w:p w14:paraId="1FE10DC9">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承办上级机关和县委县政府及领导同志交办的信访事项，代表县委、县政府接待人民来访，受理人民来信和电话、网络投诉，交办和转送信访人提出的信访事项，向县委、县政府领导请示、报告重大信访事项，配合上级机关及北京市、沈阳市、盘锦市有关部门做好盘山县到市、去省、进京上访群众的接待劝返工作，做好重大政治活动期间的信访分流工作。</w:t>
      </w:r>
    </w:p>
    <w:p w14:paraId="12FB4329">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lang w:eastAsia="zh-CN"/>
        </w:rPr>
        <w:t>）向有关地区和部门转送、交办、移交信访事项，并对办理情况进行督查，对县领导同志批示和上级机关交办的信访事项进行督办并反馈有关情况，审核专项信访救助资金的使用情况。</w:t>
      </w:r>
    </w:p>
    <w:p w14:paraId="60A67E93">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w:t>
      </w:r>
      <w:r>
        <w:rPr>
          <w:rFonts w:hint="eastAsia" w:ascii="仿宋_GB2312" w:eastAsia="仿宋_GB2312"/>
          <w:sz w:val="32"/>
          <w:szCs w:val="32"/>
          <w:lang w:eastAsia="zh-CN"/>
        </w:rPr>
        <w:t>）协调处理跨地区、跨部门的重要信访问题，协调处理群众集体来县、到市、去省、进京上访和异常、突发信访事件，直接查处重大疑难信访事项，对信访工作中的失职渎职行为提出整改意见和责任追究建议，协调各级党政部门和有关单位的信访工作，向社会公开信访工作情况。</w:t>
      </w:r>
    </w:p>
    <w:p w14:paraId="0AF94DF8">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十一</w:t>
      </w:r>
      <w:r>
        <w:rPr>
          <w:rFonts w:hint="eastAsia" w:ascii="仿宋_GB2312" w:eastAsia="仿宋_GB2312"/>
          <w:sz w:val="32"/>
          <w:szCs w:val="32"/>
          <w:lang w:eastAsia="zh-CN"/>
        </w:rPr>
        <w:t>）反映来信来访中提出的重要建议、意见和问题，及时准确地报送信访信息，为领导决策提供依据，开展调查研究和信访统计分析，分析信访形势，掌握信访动态，提出有关改进工作、完善政策的建议。</w:t>
      </w:r>
    </w:p>
    <w:p w14:paraId="1BF3DA7B">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十二</w:t>
      </w:r>
      <w:r>
        <w:rPr>
          <w:rFonts w:hint="eastAsia" w:ascii="仿宋_GB2312" w:eastAsia="仿宋_GB2312"/>
          <w:sz w:val="32"/>
          <w:szCs w:val="32"/>
          <w:lang w:eastAsia="zh-CN"/>
        </w:rPr>
        <w:t>）推动全县信访矛盾的排查化解，对重要信访问题及时开展信息预警，在重大政治活动、重要敏感时期及时收集信息，研判信访形势。</w:t>
      </w:r>
    </w:p>
    <w:p w14:paraId="3467696D">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十三</w:t>
      </w:r>
      <w:r>
        <w:rPr>
          <w:rFonts w:hint="eastAsia" w:ascii="仿宋_GB2312" w:eastAsia="仿宋_GB2312"/>
          <w:sz w:val="32"/>
          <w:szCs w:val="32"/>
          <w:lang w:eastAsia="zh-CN"/>
        </w:rPr>
        <w:t>）加强信访干部队伍建设，组织信访干部培训，检查指导各镇（街</w:t>
      </w:r>
      <w:r>
        <w:rPr>
          <w:rFonts w:hint="eastAsia" w:ascii="仿宋_GB2312" w:eastAsia="仿宋_GB2312"/>
          <w:sz w:val="32"/>
          <w:szCs w:val="32"/>
          <w:lang w:val="en-US" w:eastAsia="zh-CN"/>
        </w:rPr>
        <w:t>道</w:t>
      </w:r>
      <w:r>
        <w:rPr>
          <w:rFonts w:hint="eastAsia" w:ascii="仿宋_GB2312" w:eastAsia="仿宋_GB2312"/>
          <w:sz w:val="32"/>
          <w:szCs w:val="32"/>
          <w:lang w:eastAsia="zh-CN"/>
        </w:rPr>
        <w:t>）和</w:t>
      </w:r>
      <w:r>
        <w:rPr>
          <w:rFonts w:hint="eastAsia" w:ascii="仿宋_GB2312" w:eastAsia="仿宋_GB2312"/>
          <w:sz w:val="32"/>
          <w:szCs w:val="32"/>
          <w:lang w:val="en-US" w:eastAsia="zh-CN"/>
        </w:rPr>
        <w:t>市（中、省）</w:t>
      </w:r>
      <w:r>
        <w:rPr>
          <w:rFonts w:hint="eastAsia" w:ascii="仿宋_GB2312" w:eastAsia="仿宋_GB2312"/>
          <w:sz w:val="32"/>
          <w:szCs w:val="32"/>
          <w:lang w:eastAsia="zh-CN"/>
        </w:rPr>
        <w:t>直部门信访工作机构履职情况。</w:t>
      </w:r>
    </w:p>
    <w:p w14:paraId="59C5149D">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十四</w:t>
      </w:r>
      <w:r>
        <w:rPr>
          <w:rFonts w:hint="eastAsia" w:ascii="仿宋_GB2312" w:eastAsia="仿宋_GB2312"/>
          <w:sz w:val="32"/>
          <w:szCs w:val="32"/>
          <w:lang w:eastAsia="zh-CN"/>
        </w:rPr>
        <w:t>）完成</w:t>
      </w:r>
      <w:r>
        <w:rPr>
          <w:rFonts w:hint="eastAsia" w:ascii="仿宋_GB2312" w:eastAsia="仿宋_GB2312"/>
          <w:sz w:val="32"/>
          <w:szCs w:val="32"/>
          <w:lang w:val="en-US" w:eastAsia="zh-CN"/>
        </w:rPr>
        <w:t>县</w:t>
      </w:r>
      <w:r>
        <w:rPr>
          <w:rFonts w:hint="eastAsia" w:ascii="仿宋_GB2312" w:eastAsia="仿宋_GB2312"/>
          <w:sz w:val="32"/>
          <w:szCs w:val="32"/>
          <w:lang w:eastAsia="zh-CN"/>
        </w:rPr>
        <w:t>委交办的其他任务。</w:t>
      </w:r>
    </w:p>
    <w:p w14:paraId="055AC5B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FD63ED5">
      <w:pPr>
        <w:spacing w:line="560" w:lineRule="exact"/>
        <w:ind w:firstLine="646" w:firstLineChars="200"/>
        <w:jc w:val="left"/>
        <w:rPr>
          <w:rFonts w:ascii="黑体" w:eastAsia="黑体"/>
          <w:sz w:val="36"/>
          <w:szCs w:val="36"/>
        </w:rPr>
      </w:pPr>
      <w:r>
        <w:rPr>
          <w:rFonts w:hint="eastAsia" w:ascii="仿宋_GB2312" w:eastAsia="仿宋_GB2312"/>
          <w:sz w:val="32"/>
          <w:szCs w:val="32"/>
        </w:rPr>
        <w:t>1.</w:t>
      </w:r>
      <w:r>
        <w:rPr>
          <w:rFonts w:hint="eastAsia" w:ascii="仿宋_GB2312" w:eastAsia="仿宋_GB2312"/>
          <w:sz w:val="32"/>
          <w:szCs w:val="32"/>
          <w:lang w:eastAsia="zh-CN"/>
        </w:rPr>
        <w:t>中共盘山县委社会工作部</w:t>
      </w:r>
      <w:r>
        <w:rPr>
          <w:rFonts w:hint="eastAsia" w:ascii="仿宋_GB2312" w:eastAsia="仿宋_GB2312"/>
          <w:sz w:val="32"/>
          <w:szCs w:val="32"/>
        </w:rPr>
        <w:t>本级</w:t>
      </w:r>
    </w:p>
    <w:p w14:paraId="1CA747DC">
      <w:pPr>
        <w:spacing w:line="560" w:lineRule="exact"/>
        <w:rPr>
          <w:rFonts w:ascii="黑体" w:eastAsia="黑体"/>
          <w:sz w:val="36"/>
          <w:szCs w:val="36"/>
        </w:rPr>
      </w:pPr>
    </w:p>
    <w:p w14:paraId="62BA0738">
      <w:pPr>
        <w:spacing w:line="560" w:lineRule="exact"/>
        <w:rPr>
          <w:rFonts w:ascii="黑体" w:eastAsia="黑体"/>
          <w:sz w:val="36"/>
          <w:szCs w:val="36"/>
        </w:rPr>
      </w:pPr>
    </w:p>
    <w:p w14:paraId="523175DD">
      <w:pPr>
        <w:spacing w:line="560" w:lineRule="exact"/>
        <w:rPr>
          <w:rFonts w:ascii="黑体" w:eastAsia="黑体"/>
          <w:sz w:val="36"/>
          <w:szCs w:val="36"/>
        </w:rPr>
      </w:pPr>
    </w:p>
    <w:p w14:paraId="6509EED0">
      <w:pPr>
        <w:spacing w:line="560" w:lineRule="exact"/>
        <w:rPr>
          <w:rFonts w:ascii="黑体" w:eastAsia="黑体"/>
          <w:sz w:val="36"/>
          <w:szCs w:val="36"/>
        </w:rPr>
      </w:pPr>
    </w:p>
    <w:p w14:paraId="061E1E16">
      <w:pPr>
        <w:spacing w:line="560" w:lineRule="exact"/>
        <w:rPr>
          <w:rFonts w:ascii="黑体" w:eastAsia="黑体"/>
          <w:sz w:val="36"/>
          <w:szCs w:val="36"/>
        </w:rPr>
      </w:pPr>
    </w:p>
    <w:p w14:paraId="586E04F6">
      <w:pPr>
        <w:spacing w:line="560" w:lineRule="exact"/>
        <w:rPr>
          <w:rFonts w:ascii="黑体" w:eastAsia="黑体"/>
          <w:sz w:val="36"/>
          <w:szCs w:val="36"/>
        </w:rPr>
      </w:pPr>
    </w:p>
    <w:p w14:paraId="16F596ED">
      <w:pPr>
        <w:spacing w:line="560" w:lineRule="exact"/>
        <w:rPr>
          <w:rFonts w:ascii="黑体" w:eastAsia="黑体"/>
          <w:sz w:val="36"/>
          <w:szCs w:val="36"/>
        </w:rPr>
      </w:pPr>
    </w:p>
    <w:p w14:paraId="5EE709B3">
      <w:pPr>
        <w:spacing w:line="560" w:lineRule="exact"/>
        <w:rPr>
          <w:rFonts w:ascii="黑体" w:eastAsia="黑体"/>
          <w:sz w:val="36"/>
          <w:szCs w:val="36"/>
        </w:rPr>
      </w:pPr>
    </w:p>
    <w:p w14:paraId="44AE1DE9">
      <w:pPr>
        <w:spacing w:line="560" w:lineRule="exact"/>
        <w:rPr>
          <w:rFonts w:ascii="黑体" w:eastAsia="黑体"/>
          <w:sz w:val="36"/>
          <w:szCs w:val="36"/>
        </w:rPr>
      </w:pPr>
    </w:p>
    <w:p w14:paraId="73F20EE9">
      <w:pPr>
        <w:spacing w:line="560" w:lineRule="exact"/>
        <w:rPr>
          <w:rFonts w:ascii="黑体" w:eastAsia="黑体"/>
          <w:sz w:val="36"/>
          <w:szCs w:val="36"/>
        </w:rPr>
      </w:pPr>
    </w:p>
    <w:p w14:paraId="70A2A7B4">
      <w:pPr>
        <w:spacing w:line="560" w:lineRule="exact"/>
        <w:rPr>
          <w:rFonts w:ascii="黑体" w:eastAsia="黑体"/>
          <w:sz w:val="36"/>
          <w:szCs w:val="36"/>
        </w:rPr>
      </w:pPr>
    </w:p>
    <w:p w14:paraId="0AADEF32">
      <w:pPr>
        <w:spacing w:line="560" w:lineRule="exact"/>
        <w:rPr>
          <w:rFonts w:ascii="黑体" w:eastAsia="黑体"/>
          <w:sz w:val="36"/>
          <w:szCs w:val="36"/>
        </w:rPr>
      </w:pPr>
    </w:p>
    <w:p w14:paraId="1586F1DF">
      <w:pPr>
        <w:spacing w:line="560" w:lineRule="exact"/>
        <w:rPr>
          <w:rFonts w:ascii="黑体" w:eastAsia="黑体"/>
          <w:sz w:val="36"/>
          <w:szCs w:val="36"/>
        </w:rPr>
      </w:pPr>
    </w:p>
    <w:p w14:paraId="14AB14A7">
      <w:pPr>
        <w:spacing w:line="560" w:lineRule="exact"/>
        <w:rPr>
          <w:rFonts w:ascii="黑体" w:eastAsia="黑体"/>
          <w:sz w:val="36"/>
          <w:szCs w:val="36"/>
        </w:rPr>
      </w:pPr>
    </w:p>
    <w:p w14:paraId="581A3939">
      <w:pPr>
        <w:spacing w:line="560" w:lineRule="exact"/>
        <w:rPr>
          <w:rFonts w:ascii="黑体" w:eastAsia="黑体"/>
          <w:sz w:val="36"/>
          <w:szCs w:val="36"/>
        </w:rPr>
      </w:pPr>
    </w:p>
    <w:p w14:paraId="410421CD">
      <w:pPr>
        <w:spacing w:line="560" w:lineRule="exact"/>
        <w:rPr>
          <w:rFonts w:ascii="黑体" w:eastAsia="黑体"/>
          <w:sz w:val="36"/>
          <w:szCs w:val="36"/>
        </w:rPr>
      </w:pPr>
    </w:p>
    <w:p w14:paraId="31FF35D6">
      <w:pPr>
        <w:spacing w:line="560" w:lineRule="exact"/>
        <w:jc w:val="both"/>
        <w:rPr>
          <w:rFonts w:ascii="宋体" w:hAnsi="宋体"/>
          <w:b/>
          <w:sz w:val="36"/>
          <w:szCs w:val="36"/>
        </w:rPr>
      </w:pPr>
    </w:p>
    <w:p w14:paraId="6033DE4A">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中共盘山县委社会工作部</w:t>
      </w:r>
      <w:r>
        <w:rPr>
          <w:rFonts w:hint="eastAsia" w:ascii="宋体" w:hAnsi="宋体"/>
          <w:b/>
          <w:sz w:val="36"/>
          <w:szCs w:val="36"/>
          <w:lang w:val="en-US" w:eastAsia="zh-CN"/>
        </w:rPr>
        <w:t>2025年单位</w:t>
      </w:r>
      <w:bookmarkStart w:id="0" w:name="_GoBack"/>
      <w:bookmarkEnd w:id="0"/>
      <w:r>
        <w:rPr>
          <w:rFonts w:hint="eastAsia" w:ascii="宋体" w:hAnsi="宋体"/>
          <w:b/>
          <w:sz w:val="36"/>
          <w:szCs w:val="36"/>
        </w:rPr>
        <w:t>预算情况说明</w:t>
      </w:r>
    </w:p>
    <w:p w14:paraId="4A7EF616">
      <w:pPr>
        <w:spacing w:line="560" w:lineRule="exact"/>
        <w:jc w:val="center"/>
        <w:rPr>
          <w:rFonts w:ascii="宋体" w:hAnsi="宋体"/>
          <w:b/>
          <w:sz w:val="36"/>
          <w:szCs w:val="36"/>
        </w:rPr>
      </w:pPr>
    </w:p>
    <w:p w14:paraId="5DC1D6BE">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56F4486">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4104.03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F820BB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4104.03</w:t>
      </w:r>
      <w:r>
        <w:rPr>
          <w:rFonts w:hint="eastAsia" w:ascii="仿宋_GB2312" w:hAnsi="宋体" w:eastAsia="仿宋_GB2312"/>
          <w:sz w:val="32"/>
          <w:szCs w:val="32"/>
          <w:highlight w:val="none"/>
        </w:rPr>
        <w:t>万元；</w:t>
      </w:r>
    </w:p>
    <w:p w14:paraId="120A0BF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483DF78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272C3E0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66EA4BF9">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default" w:ascii="仿宋_GB2312" w:hAnsi="宋体" w:eastAsia="仿宋_GB2312"/>
          <w:sz w:val="32"/>
          <w:szCs w:val="32"/>
          <w:highlight w:val="none"/>
          <w:lang w:val="en-US"/>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万元，事业单位经营收入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万元，上级补助收入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万元，附属单位上缴收入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万元，其他收入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w:t>
      </w:r>
    </w:p>
    <w:p w14:paraId="480E910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default" w:ascii="仿宋_GB2312" w:hAnsi="宋体" w:eastAsia="仿宋_GB2312"/>
          <w:sz w:val="32"/>
          <w:szCs w:val="32"/>
          <w:highlight w:val="none"/>
          <w:lang w:val="en-US"/>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万元，政府性基金预算超收收入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default" w:ascii="仿宋_GB2312" w:hAnsi="宋体" w:eastAsia="仿宋_GB2312"/>
          <w:sz w:val="32"/>
          <w:szCs w:val="32"/>
          <w:highlight w:val="none"/>
          <w:lang w:val="en-US"/>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EF516F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4104.03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CD653F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2898.28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1BC089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1208.75</w:t>
      </w:r>
      <w:r>
        <w:rPr>
          <w:rFonts w:hint="eastAsia" w:ascii="仿宋_GB2312" w:eastAsia="仿宋_GB2312"/>
          <w:sz w:val="32"/>
          <w:szCs w:val="32"/>
          <w:highlight w:val="none"/>
        </w:rPr>
        <w:t>万元。</w:t>
      </w:r>
    </w:p>
    <w:p w14:paraId="054479BB">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万元；政府采购支出</w:t>
      </w:r>
    </w:p>
    <w:p w14:paraId="0BB7A930">
      <w:pPr>
        <w:spacing w:line="560" w:lineRule="exact"/>
        <w:rPr>
          <w:rFonts w:ascii="仿宋_GB2312" w:eastAsia="仿宋_GB2312" w:cs="仿宋_GB2312"/>
          <w:sz w:val="32"/>
          <w:szCs w:val="32"/>
          <w:highlight w:val="none"/>
        </w:rPr>
      </w:pP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1208.75</w:t>
      </w:r>
      <w:r>
        <w:rPr>
          <w:rFonts w:hint="eastAsia" w:ascii="仿宋_GB2312" w:eastAsia="仿宋_GB2312" w:cs="仿宋_GB2312"/>
          <w:sz w:val="32"/>
          <w:szCs w:val="32"/>
          <w:highlight w:val="none"/>
        </w:rPr>
        <w:t xml:space="preserve">万元。 </w:t>
      </w:r>
    </w:p>
    <w:p w14:paraId="20D7E044">
      <w:pPr>
        <w:spacing w:line="560" w:lineRule="exact"/>
        <w:ind w:firstLine="646" w:firstLineChars="200"/>
        <w:rPr>
          <w:rFonts w:ascii="黑体" w:hAnsi="黑体" w:eastAsia="黑体"/>
          <w:sz w:val="32"/>
          <w:szCs w:val="32"/>
          <w:highlight w:val="none"/>
        </w:rPr>
      </w:pPr>
      <w:r>
        <w:rPr>
          <w:rFonts w:hint="default" w:ascii="黑体" w:hAnsi="黑体" w:eastAsia="黑体"/>
          <w:sz w:val="32"/>
          <w:szCs w:val="32"/>
          <w:highlight w:val="none"/>
          <w:lang w:val="en-US" w:eastAsia="zh-CN"/>
        </w:rPr>
        <w:t>2025</w:t>
      </w:r>
      <w:r>
        <w:rPr>
          <w:rFonts w:hint="eastAsia" w:ascii="黑体" w:hAnsi="黑体" w:eastAsia="黑体"/>
          <w:sz w:val="32"/>
          <w:szCs w:val="32"/>
          <w:highlight w:val="none"/>
        </w:rPr>
        <w:t>年预算收支</w:t>
      </w:r>
      <w:r>
        <w:rPr>
          <w:rFonts w:hint="eastAsia" w:ascii="黑体" w:hAnsi="黑体" w:eastAsia="黑体"/>
          <w:sz w:val="32"/>
          <w:szCs w:val="32"/>
          <w:highlight w:val="none"/>
          <w:lang w:eastAsia="zh-CN"/>
        </w:rPr>
        <w:t>无法与上年比较，</w:t>
      </w:r>
      <w:r>
        <w:rPr>
          <w:rFonts w:hint="eastAsia" w:ascii="黑体" w:hAnsi="黑体" w:eastAsia="黑体"/>
          <w:sz w:val="32"/>
          <w:szCs w:val="32"/>
          <w:highlight w:val="none"/>
        </w:rPr>
        <w:t>主要原因为</w:t>
      </w:r>
      <w:r>
        <w:rPr>
          <w:rFonts w:hint="eastAsia" w:ascii="黑体" w:hAnsi="黑体" w:eastAsia="黑体"/>
          <w:sz w:val="32"/>
          <w:szCs w:val="32"/>
          <w:highlight w:val="none"/>
          <w:lang w:eastAsia="zh-CN"/>
        </w:rPr>
        <w:t>中共盘山县委社会工作部</w:t>
      </w:r>
      <w:r>
        <w:rPr>
          <w:rFonts w:hint="eastAsia" w:ascii="黑体" w:hAnsi="黑体" w:eastAsia="黑体"/>
          <w:sz w:val="32"/>
          <w:szCs w:val="32"/>
          <w:highlight w:val="none"/>
          <w:lang w:val="en-US" w:eastAsia="zh-CN"/>
        </w:rPr>
        <w:t>2024年5月成立，</w:t>
      </w:r>
      <w:r>
        <w:rPr>
          <w:rFonts w:hint="eastAsia" w:ascii="黑体" w:hAnsi="黑体" w:eastAsia="黑体"/>
          <w:sz w:val="32"/>
          <w:szCs w:val="32"/>
          <w:highlight w:val="none"/>
          <w:lang w:eastAsia="zh-CN"/>
        </w:rPr>
        <w:t>为新成立单位</w:t>
      </w:r>
      <w:r>
        <w:rPr>
          <w:rFonts w:hint="eastAsia" w:ascii="黑体" w:hAnsi="黑体" w:eastAsia="黑体"/>
          <w:sz w:val="32"/>
          <w:szCs w:val="32"/>
          <w:highlight w:val="none"/>
        </w:rPr>
        <w:t>。</w:t>
      </w:r>
    </w:p>
    <w:p w14:paraId="2DCBC6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5C0046D">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中共盘山县委社会工作部</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7AE0E1D6">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2822255">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中共盘山县委社会工作部</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2.05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办公费等</w:t>
      </w:r>
      <w:r>
        <w:rPr>
          <w:rFonts w:hint="eastAsia" w:ascii="仿宋_GB2312" w:hAnsi="宋体" w:eastAsia="仿宋_GB2312"/>
          <w:sz w:val="32"/>
          <w:szCs w:val="32"/>
        </w:rPr>
        <w:t>。</w:t>
      </w:r>
    </w:p>
    <w:p w14:paraId="48251724">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485F6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2025年中共盘山县委社会工作部安排政府采购预算0万元。</w:t>
      </w:r>
    </w:p>
    <w:p w14:paraId="06D2BD8E">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BB6AD61">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中共盘山县委社会工作部财政拨款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68B4EC0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%。主要原因为</w:t>
      </w:r>
      <w:r>
        <w:rPr>
          <w:rFonts w:hint="eastAsia" w:ascii="仿宋_GB2312" w:eastAsia="仿宋_GB2312"/>
          <w:sz w:val="32"/>
          <w:szCs w:val="32"/>
          <w:lang w:eastAsia="zh-CN"/>
        </w:rPr>
        <w:t>0</w:t>
      </w:r>
      <w:r>
        <w:rPr>
          <w:rFonts w:hint="eastAsia" w:ascii="仿宋_GB2312" w:eastAsia="仿宋_GB2312"/>
          <w:sz w:val="32"/>
          <w:szCs w:val="32"/>
        </w:rPr>
        <w:t>。</w:t>
      </w:r>
    </w:p>
    <w:p w14:paraId="7988F13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%。主要原因为</w:t>
      </w:r>
      <w:r>
        <w:rPr>
          <w:rFonts w:hint="eastAsia" w:ascii="仿宋_GB2312" w:eastAsia="仿宋_GB2312"/>
          <w:sz w:val="32"/>
          <w:szCs w:val="32"/>
          <w:lang w:eastAsia="zh-CN"/>
        </w:rPr>
        <w:t>0</w:t>
      </w:r>
      <w:r>
        <w:rPr>
          <w:rFonts w:hint="eastAsia" w:ascii="仿宋_GB2312" w:eastAsia="仿宋_GB2312"/>
          <w:sz w:val="32"/>
          <w:szCs w:val="32"/>
        </w:rPr>
        <w:t>。</w:t>
      </w:r>
    </w:p>
    <w:p w14:paraId="179AC39B">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eastAsia="zh-CN"/>
        </w:rPr>
        <w:t>0</w:t>
      </w:r>
      <w:r>
        <w:rPr>
          <w:rFonts w:hint="eastAsia" w:ascii="仿宋_GB2312" w:eastAsia="仿宋_GB2312"/>
          <w:sz w:val="32"/>
          <w:szCs w:val="32"/>
        </w:rPr>
        <w:t>万元（其中：公务用车购置费</w:t>
      </w:r>
      <w:r>
        <w:rPr>
          <w:rFonts w:hint="eastAsia" w:ascii="仿宋_GB2312" w:eastAsia="仿宋_GB2312"/>
          <w:sz w:val="32"/>
          <w:szCs w:val="32"/>
          <w:lang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%；公务用车运行费</w:t>
      </w:r>
      <w:r>
        <w:rPr>
          <w:rFonts w:hint="eastAsia" w:ascii="仿宋_GB2312" w:eastAsia="仿宋_GB2312"/>
          <w:sz w:val="32"/>
          <w:szCs w:val="32"/>
          <w:lang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%。主要原因是</w:t>
      </w:r>
      <w:r>
        <w:rPr>
          <w:rFonts w:hint="eastAsia" w:ascii="仿宋_GB2312" w:eastAsia="仿宋_GB2312"/>
          <w:sz w:val="32"/>
          <w:szCs w:val="32"/>
          <w:lang w:eastAsia="zh-CN"/>
        </w:rPr>
        <w:t>0</w:t>
      </w:r>
      <w:r>
        <w:rPr>
          <w:rFonts w:hint="eastAsia" w:ascii="仿宋_GB2312" w:eastAsia="仿宋_GB2312"/>
          <w:sz w:val="32"/>
          <w:szCs w:val="32"/>
        </w:rPr>
        <w:t>。</w:t>
      </w:r>
    </w:p>
    <w:p w14:paraId="33CA74BB">
      <w:pPr>
        <w:pStyle w:val="2"/>
      </w:pPr>
    </w:p>
    <w:p w14:paraId="028DDBA2"/>
    <w:p w14:paraId="43F03087">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5C38A6CB">
        <w:tblPrEx>
          <w:tblCellMar>
            <w:top w:w="15" w:type="dxa"/>
            <w:left w:w="108" w:type="dxa"/>
            <w:bottom w:w="15" w:type="dxa"/>
            <w:right w:w="108" w:type="dxa"/>
          </w:tblCellMar>
        </w:tblPrEx>
        <w:trPr>
          <w:trHeight w:val="570" w:hRule="atLeast"/>
        </w:trPr>
        <w:tc>
          <w:tcPr>
            <w:tcW w:w="8835" w:type="dxa"/>
            <w:gridSpan w:val="4"/>
            <w:vAlign w:val="center"/>
          </w:tcPr>
          <w:p w14:paraId="6BE5013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9ABEF02">
        <w:tblPrEx>
          <w:tblCellMar>
            <w:top w:w="15" w:type="dxa"/>
            <w:left w:w="108" w:type="dxa"/>
            <w:bottom w:w="15" w:type="dxa"/>
            <w:right w:w="108" w:type="dxa"/>
          </w:tblCellMar>
        </w:tblPrEx>
        <w:trPr>
          <w:trHeight w:val="480" w:hRule="atLeast"/>
        </w:trPr>
        <w:tc>
          <w:tcPr>
            <w:tcW w:w="3423" w:type="dxa"/>
            <w:vAlign w:val="center"/>
          </w:tcPr>
          <w:p w14:paraId="2266C563">
            <w:pPr>
              <w:widowControl/>
              <w:spacing w:line="560" w:lineRule="exact"/>
              <w:jc w:val="left"/>
              <w:rPr>
                <w:rFonts w:ascii="宋体" w:hAnsi="宋体" w:cs="宋体"/>
                <w:color w:val="000000"/>
                <w:kern w:val="0"/>
                <w:sz w:val="24"/>
              </w:rPr>
            </w:pPr>
          </w:p>
        </w:tc>
        <w:tc>
          <w:tcPr>
            <w:tcW w:w="2026" w:type="dxa"/>
            <w:vAlign w:val="center"/>
          </w:tcPr>
          <w:p w14:paraId="39ED51B3">
            <w:pPr>
              <w:widowControl/>
              <w:spacing w:line="560" w:lineRule="exact"/>
              <w:jc w:val="left"/>
              <w:rPr>
                <w:rFonts w:ascii="宋体" w:hAnsi="宋体" w:cs="宋体"/>
                <w:color w:val="000000"/>
                <w:kern w:val="0"/>
                <w:sz w:val="24"/>
              </w:rPr>
            </w:pPr>
          </w:p>
        </w:tc>
        <w:tc>
          <w:tcPr>
            <w:tcW w:w="3386" w:type="dxa"/>
            <w:gridSpan w:val="2"/>
            <w:vAlign w:val="center"/>
          </w:tcPr>
          <w:p w14:paraId="6BB6F12E">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5DB7F2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A57CDF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7C20CD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780007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B4952C5">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AFF79C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729A94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2AF209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2C64A7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15A05F5">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1BF7EB3">
            <w:pPr>
              <w:widowControl/>
              <w:spacing w:line="560" w:lineRule="exact"/>
              <w:jc w:val="center"/>
              <w:rPr>
                <w:rFonts w:ascii="宋体" w:hAnsi="宋体" w:cs="宋体"/>
                <w:b/>
                <w:bCs/>
                <w:color w:val="000000"/>
                <w:kern w:val="0"/>
                <w:sz w:val="24"/>
              </w:rPr>
            </w:pPr>
          </w:p>
        </w:tc>
      </w:tr>
      <w:tr w14:paraId="1B77A58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6E9F89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0A5F40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CDD642">
            <w:pPr>
              <w:widowControl/>
              <w:spacing w:line="560" w:lineRule="exact"/>
              <w:jc w:val="left"/>
              <w:rPr>
                <w:rFonts w:ascii="宋体" w:hAnsi="宋体" w:cs="宋体"/>
                <w:color w:val="000000"/>
                <w:kern w:val="0"/>
                <w:sz w:val="24"/>
              </w:rPr>
            </w:pPr>
          </w:p>
        </w:tc>
      </w:tr>
      <w:tr w14:paraId="699473B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ACD3D4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8E06C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888F7C7">
            <w:pPr>
              <w:widowControl/>
              <w:spacing w:line="560" w:lineRule="exact"/>
              <w:jc w:val="left"/>
              <w:rPr>
                <w:rFonts w:ascii="宋体" w:hAnsi="宋体" w:cs="宋体"/>
                <w:color w:val="000000"/>
                <w:kern w:val="0"/>
                <w:sz w:val="24"/>
              </w:rPr>
            </w:pPr>
          </w:p>
        </w:tc>
      </w:tr>
      <w:tr w14:paraId="1D8024C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34AF2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03E56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052D9AF">
            <w:pPr>
              <w:widowControl/>
              <w:spacing w:line="560" w:lineRule="exact"/>
              <w:jc w:val="left"/>
              <w:rPr>
                <w:rFonts w:ascii="宋体" w:hAnsi="宋体" w:cs="宋体"/>
                <w:color w:val="000000"/>
                <w:kern w:val="0"/>
                <w:sz w:val="24"/>
              </w:rPr>
            </w:pPr>
          </w:p>
        </w:tc>
      </w:tr>
      <w:tr w14:paraId="3A7AD65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B0973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F1FED3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C993CEE">
            <w:pPr>
              <w:widowControl/>
              <w:spacing w:line="560" w:lineRule="exact"/>
              <w:jc w:val="left"/>
              <w:rPr>
                <w:rFonts w:ascii="宋体" w:hAnsi="宋体" w:cs="宋体"/>
                <w:color w:val="000000"/>
                <w:kern w:val="0"/>
                <w:sz w:val="24"/>
              </w:rPr>
            </w:pPr>
          </w:p>
        </w:tc>
      </w:tr>
      <w:tr w14:paraId="445968E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A56D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5DF7D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F540614">
            <w:pPr>
              <w:widowControl/>
              <w:spacing w:line="560" w:lineRule="exact"/>
              <w:jc w:val="left"/>
              <w:rPr>
                <w:rFonts w:ascii="宋体" w:hAnsi="宋体" w:cs="宋体"/>
                <w:color w:val="000000"/>
                <w:kern w:val="0"/>
                <w:sz w:val="24"/>
              </w:rPr>
            </w:pPr>
          </w:p>
        </w:tc>
      </w:tr>
    </w:tbl>
    <w:p w14:paraId="20FAADD3">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92E3982">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中共盘山县委社会工作部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eastAsia="zh-CN"/>
        </w:rPr>
        <w:t>0</w:t>
      </w:r>
      <w:r>
        <w:rPr>
          <w:rFonts w:hint="eastAsia" w:ascii="仿宋_GB2312" w:hAnsi="宋体" w:eastAsia="仿宋_GB2312"/>
          <w:sz w:val="32"/>
          <w:szCs w:val="32"/>
        </w:rPr>
        <w:t>台，金额</w:t>
      </w:r>
      <w:r>
        <w:rPr>
          <w:rFonts w:hint="eastAsia" w:ascii="仿宋_GB2312" w:hAnsi="宋体" w:eastAsia="仿宋_GB2312"/>
          <w:sz w:val="32"/>
          <w:szCs w:val="32"/>
          <w:lang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eastAsia="zh-CN"/>
        </w:rPr>
        <w:t>0</w:t>
      </w:r>
      <w:r>
        <w:rPr>
          <w:rFonts w:hint="eastAsia" w:ascii="仿宋_GB2312" w:hAnsi="宋体" w:eastAsia="仿宋_GB2312"/>
          <w:sz w:val="32"/>
          <w:szCs w:val="32"/>
        </w:rPr>
        <w:t>台。</w:t>
      </w:r>
    </w:p>
    <w:p w14:paraId="1BC440C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FDB4B25">
      <w:pPr>
        <w:spacing w:line="560" w:lineRule="exact"/>
        <w:ind w:firstLine="632" w:firstLineChars="196"/>
        <w:rPr>
          <w:rFonts w:hint="eastAsia" w:ascii="宋体" w:hAnsi="宋体"/>
          <w:b/>
          <w:color w:val="auto"/>
          <w:sz w:val="36"/>
          <w:szCs w:val="36"/>
          <w:highlight w:val="none"/>
        </w:rPr>
      </w:pPr>
      <w:r>
        <w:rPr>
          <w:rFonts w:hint="eastAsia" w:ascii="仿宋_GB2312" w:hAnsi="宋体" w:eastAsia="仿宋_GB2312"/>
          <w:color w:val="auto"/>
          <w:sz w:val="32"/>
          <w:szCs w:val="32"/>
          <w:highlight w:val="none"/>
        </w:rPr>
        <w:t>根据预算绩效管理要求，</w:t>
      </w:r>
      <w:r>
        <w:rPr>
          <w:rFonts w:hint="eastAsia" w:ascii="仿宋_GB2312" w:hAnsi="宋体" w:eastAsia="仿宋_GB2312"/>
          <w:color w:val="auto"/>
          <w:sz w:val="32"/>
          <w:szCs w:val="32"/>
          <w:highlight w:val="none"/>
          <w:lang w:eastAsia="zh-CN"/>
        </w:rPr>
        <w:t>中共盘山县委社会工作部</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年应编制部门（单位）整体绩效目标共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个，实际编制部门（单位）整体绩效目标共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个，编制部门（单位）整体绩效目标覆盖率（实际编制绩效目标的数量/应编制绩效目标的数量）为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1366.56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20763BD">
      <w:pPr>
        <w:spacing w:line="560" w:lineRule="exact"/>
        <w:jc w:val="center"/>
        <w:rPr>
          <w:rFonts w:ascii="宋体" w:hAnsi="宋体"/>
          <w:b/>
          <w:sz w:val="36"/>
          <w:szCs w:val="36"/>
        </w:rPr>
      </w:pPr>
      <w:r>
        <w:rPr>
          <w:rFonts w:hint="eastAsia" w:ascii="宋体" w:hAnsi="宋体"/>
          <w:b/>
          <w:sz w:val="36"/>
          <w:szCs w:val="36"/>
        </w:rPr>
        <w:t>第四部分 名词解释</w:t>
      </w:r>
    </w:p>
    <w:p w14:paraId="1A9BBBEF">
      <w:pPr>
        <w:spacing w:line="560" w:lineRule="exact"/>
        <w:jc w:val="center"/>
        <w:rPr>
          <w:rFonts w:ascii="仿宋_GB2312" w:eastAsia="仿宋_GB2312"/>
          <w:sz w:val="32"/>
          <w:szCs w:val="32"/>
        </w:rPr>
      </w:pPr>
    </w:p>
    <w:p w14:paraId="56FBFD7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896071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1CB97DD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458A9A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491EBCB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A13CE3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13F21C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1F3A95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15E56C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30DAFE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6DC9FC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6A9656F6">
      <w:pPr>
        <w:spacing w:line="560" w:lineRule="exact"/>
        <w:rPr>
          <w:rFonts w:ascii="宋体" w:hAnsi="宋体"/>
          <w:b/>
          <w:sz w:val="36"/>
          <w:szCs w:val="36"/>
        </w:rPr>
      </w:pPr>
    </w:p>
    <w:p w14:paraId="3D8AB0D4">
      <w:pPr>
        <w:spacing w:line="560" w:lineRule="exact"/>
        <w:jc w:val="center"/>
        <w:rPr>
          <w:rFonts w:ascii="宋体" w:hAnsi="宋体"/>
          <w:b/>
          <w:sz w:val="36"/>
          <w:szCs w:val="36"/>
        </w:rPr>
      </w:pPr>
    </w:p>
    <w:p w14:paraId="10EA89AF">
      <w:pPr>
        <w:pStyle w:val="2"/>
        <w:rPr>
          <w:rFonts w:ascii="宋体" w:hAnsi="宋体"/>
          <w:b/>
          <w:sz w:val="36"/>
          <w:szCs w:val="36"/>
        </w:rPr>
      </w:pPr>
    </w:p>
    <w:p w14:paraId="6454763A">
      <w:pPr>
        <w:rPr>
          <w:rFonts w:ascii="宋体" w:hAnsi="宋体"/>
          <w:b/>
          <w:sz w:val="36"/>
          <w:szCs w:val="36"/>
        </w:rPr>
      </w:pPr>
    </w:p>
    <w:p w14:paraId="5EFAB7DB">
      <w:pPr>
        <w:pStyle w:val="2"/>
        <w:rPr>
          <w:rFonts w:ascii="宋体" w:hAnsi="宋体"/>
          <w:b/>
          <w:sz w:val="36"/>
          <w:szCs w:val="36"/>
        </w:rPr>
      </w:pPr>
    </w:p>
    <w:p w14:paraId="2244F664">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2C450713">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A3F0">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3152023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CFB002A"/>
    <w:rsid w:val="0D2427C1"/>
    <w:rsid w:val="0E5D2B9E"/>
    <w:rsid w:val="0E6D4386"/>
    <w:rsid w:val="0F2A085F"/>
    <w:rsid w:val="0F7349CC"/>
    <w:rsid w:val="106E56DE"/>
    <w:rsid w:val="11B20219"/>
    <w:rsid w:val="126B66EF"/>
    <w:rsid w:val="127267ED"/>
    <w:rsid w:val="130D280B"/>
    <w:rsid w:val="132428BF"/>
    <w:rsid w:val="15011511"/>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E0A6A"/>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77240"/>
    <w:rsid w:val="F7FFC9F3"/>
    <w:rsid w:val="FA9B081B"/>
    <w:rsid w:val="FBD9C8D6"/>
    <w:rsid w:val="FBDF0488"/>
    <w:rsid w:val="FBFCC1D3"/>
    <w:rsid w:val="FCBDBC4F"/>
    <w:rsid w:val="FD7A8197"/>
    <w:rsid w:val="FDEFFA79"/>
    <w:rsid w:val="FEB9D9E7"/>
    <w:rsid w:val="FEDFB7BE"/>
    <w:rsid w:val="FEDFBB2E"/>
    <w:rsid w:val="FEFA5DAB"/>
    <w:rsid w:val="FF3D962B"/>
    <w:rsid w:val="FF4F3287"/>
    <w:rsid w:val="FF7F4081"/>
    <w:rsid w:val="FF7FBDD9"/>
    <w:rsid w:val="FF9D1844"/>
    <w:rsid w:val="FFAFA4A9"/>
    <w:rsid w:val="FFEB7C0D"/>
    <w:rsid w:val="FFF741D2"/>
    <w:rsid w:val="FFFE7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toc 3"/>
    <w:basedOn w:val="1"/>
    <w:next w:val="1"/>
    <w:qFormat/>
    <w:uiPriority w:val="0"/>
    <w:pPr>
      <w:ind w:left="840" w:leftChars="4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3541</Words>
  <Characters>3681</Characters>
  <Lines>22</Lines>
  <Paragraphs>6</Paragraphs>
  <TotalTime>0</TotalTime>
  <ScaleCrop>false</ScaleCrop>
  <LinksUpToDate>false</LinksUpToDate>
  <CharactersWithSpaces>3723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2017-02-26T17:02:00Z</dcterms:created>
  <dc:creator>预算处(税政处、编审中心)-王威</dc:creator>
  <cp:lastModifiedBy>WPS_1692752195</cp:lastModifiedBy>
  <cp:lastPrinted>2022-02-18T12:01:00Z</cp:lastPrinted>
  <dcterms:modified xsi:type="dcterms:W3CDTF">2025-01-24T02:14:07Z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