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5A848">
      <w:pPr>
        <w:spacing w:line="480" w:lineRule="auto"/>
        <w:jc w:val="center"/>
        <w:rPr>
          <w:rFonts w:hint="eastAsia" w:ascii="宋体" w:hAnsi="宋体"/>
          <w:b/>
          <w:color w:val="000000"/>
          <w:sz w:val="52"/>
          <w:szCs w:val="52"/>
          <w:u w:val="none"/>
          <w:lang w:eastAsia="zh-CN"/>
        </w:rPr>
      </w:pPr>
    </w:p>
    <w:p w14:paraId="50191317">
      <w:pPr>
        <w:spacing w:line="480" w:lineRule="auto"/>
        <w:jc w:val="both"/>
        <w:rPr>
          <w:rFonts w:hint="eastAsia" w:ascii="宋体" w:hAnsi="宋体"/>
          <w:b/>
          <w:color w:val="000000"/>
          <w:sz w:val="52"/>
          <w:szCs w:val="52"/>
          <w:u w:val="none"/>
          <w:lang w:eastAsia="zh-CN"/>
        </w:rPr>
      </w:pPr>
    </w:p>
    <w:p w14:paraId="57AC6BE4">
      <w:pPr>
        <w:spacing w:line="480" w:lineRule="auto"/>
        <w:jc w:val="center"/>
        <w:rPr>
          <w:rFonts w:hint="eastAsia" w:ascii="宋体" w:hAnsi="宋体" w:eastAsia="宋体"/>
          <w:b/>
          <w:color w:val="000000"/>
          <w:sz w:val="52"/>
          <w:szCs w:val="52"/>
          <w:u w:val="none"/>
          <w:lang w:eastAsia="zh-CN"/>
        </w:rPr>
      </w:pPr>
      <w:r>
        <w:rPr>
          <w:rFonts w:hint="eastAsia" w:ascii="宋体" w:hAnsi="宋体"/>
          <w:b/>
          <w:color w:val="000000"/>
          <w:sz w:val="52"/>
          <w:szCs w:val="52"/>
          <w:u w:val="none"/>
          <w:lang w:eastAsia="zh-CN"/>
        </w:rPr>
        <w:t>中共盘山县委办公室</w:t>
      </w:r>
    </w:p>
    <w:p w14:paraId="4AA33DC4">
      <w:pPr>
        <w:spacing w:line="480" w:lineRule="auto"/>
        <w:jc w:val="center"/>
        <w:rPr>
          <w:rFonts w:hint="eastAsia" w:ascii="宋体" w:hAnsi="宋体"/>
          <w:b/>
          <w:color w:val="000000"/>
          <w:sz w:val="52"/>
          <w:szCs w:val="52"/>
          <w:u w:val="none"/>
        </w:rPr>
      </w:pPr>
      <w:r>
        <w:rPr>
          <w:rFonts w:hint="eastAsia" w:ascii="宋体" w:hAnsi="宋体"/>
          <w:b/>
          <w:color w:val="000000"/>
          <w:sz w:val="52"/>
          <w:szCs w:val="52"/>
          <w:u w:val="none"/>
        </w:rPr>
        <w:t>20</w:t>
      </w:r>
      <w:r>
        <w:rPr>
          <w:rFonts w:hint="eastAsia" w:ascii="宋体" w:hAnsi="宋体"/>
          <w:b/>
          <w:color w:val="000000"/>
          <w:sz w:val="52"/>
          <w:szCs w:val="52"/>
          <w:u w:val="none"/>
          <w:lang w:val="en-US" w:eastAsia="zh-CN"/>
        </w:rPr>
        <w:t>25</w:t>
      </w:r>
      <w:r>
        <w:rPr>
          <w:rFonts w:hint="eastAsia" w:ascii="宋体" w:hAnsi="宋体"/>
          <w:b/>
          <w:color w:val="000000"/>
          <w:sz w:val="52"/>
          <w:szCs w:val="52"/>
          <w:u w:val="none"/>
        </w:rPr>
        <w:t>年度</w:t>
      </w:r>
      <w:r>
        <w:rPr>
          <w:rFonts w:hint="eastAsia" w:ascii="宋体" w:hAnsi="宋体"/>
          <w:b/>
          <w:color w:val="000000"/>
          <w:sz w:val="52"/>
          <w:szCs w:val="52"/>
          <w:u w:val="none"/>
          <w:lang w:val="en-US" w:eastAsia="zh-CN"/>
        </w:rPr>
        <w:t>部门</w:t>
      </w:r>
      <w:r>
        <w:rPr>
          <w:rFonts w:hint="eastAsia" w:ascii="宋体" w:hAnsi="宋体"/>
          <w:b/>
          <w:color w:val="000000"/>
          <w:sz w:val="52"/>
          <w:szCs w:val="52"/>
          <w:u w:val="none"/>
        </w:rPr>
        <w:t>预算公开说明</w:t>
      </w:r>
    </w:p>
    <w:p w14:paraId="3C8EB881">
      <w:pPr>
        <w:spacing w:line="480" w:lineRule="auto"/>
        <w:jc w:val="center"/>
        <w:rPr>
          <w:rFonts w:hint="eastAsia"/>
          <w:b/>
          <w:color w:val="000000"/>
          <w:sz w:val="44"/>
          <w:szCs w:val="44"/>
          <w:u w:val="none"/>
        </w:rPr>
      </w:pPr>
    </w:p>
    <w:p w14:paraId="6FE02FC5">
      <w:pPr>
        <w:spacing w:line="560" w:lineRule="exact"/>
        <w:jc w:val="center"/>
        <w:rPr>
          <w:rFonts w:hint="eastAsia"/>
          <w:b/>
          <w:sz w:val="44"/>
          <w:szCs w:val="44"/>
        </w:rPr>
      </w:pPr>
    </w:p>
    <w:p w14:paraId="0587B673">
      <w:pPr>
        <w:spacing w:line="560" w:lineRule="exact"/>
        <w:jc w:val="center"/>
        <w:rPr>
          <w:rFonts w:hint="eastAsia"/>
          <w:b/>
          <w:sz w:val="44"/>
          <w:szCs w:val="44"/>
        </w:rPr>
      </w:pPr>
    </w:p>
    <w:p w14:paraId="138C9CDE">
      <w:pPr>
        <w:spacing w:line="560" w:lineRule="exact"/>
        <w:jc w:val="center"/>
        <w:rPr>
          <w:rFonts w:hint="eastAsia"/>
          <w:b/>
          <w:sz w:val="44"/>
          <w:szCs w:val="44"/>
        </w:rPr>
      </w:pPr>
    </w:p>
    <w:p w14:paraId="2ED8FB51">
      <w:pPr>
        <w:spacing w:line="560" w:lineRule="exact"/>
        <w:jc w:val="center"/>
        <w:rPr>
          <w:rFonts w:hint="eastAsia"/>
          <w:b/>
          <w:sz w:val="44"/>
          <w:szCs w:val="44"/>
        </w:rPr>
      </w:pPr>
    </w:p>
    <w:p w14:paraId="2D5C6B73">
      <w:pPr>
        <w:spacing w:line="560" w:lineRule="exact"/>
        <w:jc w:val="center"/>
        <w:rPr>
          <w:rFonts w:hint="eastAsia"/>
          <w:b/>
          <w:sz w:val="44"/>
          <w:szCs w:val="44"/>
        </w:rPr>
      </w:pPr>
    </w:p>
    <w:p w14:paraId="192E0224">
      <w:pPr>
        <w:spacing w:line="560" w:lineRule="exact"/>
        <w:jc w:val="center"/>
        <w:rPr>
          <w:rFonts w:hint="eastAsia"/>
          <w:b/>
          <w:sz w:val="44"/>
          <w:szCs w:val="44"/>
        </w:rPr>
      </w:pPr>
    </w:p>
    <w:p w14:paraId="17512563">
      <w:pPr>
        <w:spacing w:line="560" w:lineRule="exact"/>
        <w:jc w:val="center"/>
        <w:rPr>
          <w:rFonts w:hint="eastAsia"/>
          <w:b/>
          <w:sz w:val="44"/>
          <w:szCs w:val="44"/>
        </w:rPr>
      </w:pPr>
    </w:p>
    <w:p w14:paraId="4CCBA43E">
      <w:pPr>
        <w:spacing w:line="560" w:lineRule="exact"/>
        <w:jc w:val="center"/>
        <w:rPr>
          <w:rFonts w:hint="eastAsia"/>
          <w:b/>
          <w:sz w:val="44"/>
          <w:szCs w:val="44"/>
        </w:rPr>
      </w:pPr>
    </w:p>
    <w:p w14:paraId="4E01CC66">
      <w:pPr>
        <w:pStyle w:val="2"/>
        <w:rPr>
          <w:rFonts w:hint="eastAsia"/>
          <w:b/>
          <w:sz w:val="44"/>
          <w:szCs w:val="44"/>
        </w:rPr>
      </w:pPr>
    </w:p>
    <w:p w14:paraId="006DDC33">
      <w:pPr>
        <w:rPr>
          <w:rFonts w:hint="eastAsia"/>
          <w:b/>
          <w:sz w:val="44"/>
          <w:szCs w:val="44"/>
        </w:rPr>
      </w:pPr>
    </w:p>
    <w:p w14:paraId="5DC4EC1D">
      <w:pPr>
        <w:rPr>
          <w:rFonts w:hint="eastAsia"/>
          <w:b/>
          <w:sz w:val="44"/>
          <w:szCs w:val="44"/>
        </w:rPr>
      </w:pPr>
    </w:p>
    <w:p w14:paraId="50FA1D73">
      <w:pPr>
        <w:pStyle w:val="2"/>
        <w:rPr>
          <w:rFonts w:hint="eastAsia"/>
        </w:rPr>
      </w:pPr>
    </w:p>
    <w:p w14:paraId="493D456F">
      <w:pPr>
        <w:spacing w:line="560" w:lineRule="exact"/>
        <w:jc w:val="center"/>
        <w:rPr>
          <w:rFonts w:hint="eastAsia"/>
          <w:b/>
          <w:sz w:val="44"/>
          <w:szCs w:val="44"/>
        </w:rPr>
      </w:pPr>
    </w:p>
    <w:p w14:paraId="57DF9BC0">
      <w:pPr>
        <w:spacing w:line="560" w:lineRule="exact"/>
        <w:jc w:val="center"/>
        <w:rPr>
          <w:rFonts w:hint="eastAsia"/>
          <w:b/>
          <w:sz w:val="44"/>
          <w:szCs w:val="44"/>
        </w:rPr>
      </w:pPr>
    </w:p>
    <w:p w14:paraId="0A406855">
      <w:pPr>
        <w:spacing w:line="560" w:lineRule="exact"/>
        <w:jc w:val="center"/>
        <w:rPr>
          <w:rFonts w:hint="eastAsia"/>
          <w:b/>
          <w:sz w:val="44"/>
          <w:szCs w:val="44"/>
        </w:rPr>
      </w:pPr>
    </w:p>
    <w:p w14:paraId="2AC5910D">
      <w:pPr>
        <w:spacing w:line="560" w:lineRule="exact"/>
        <w:jc w:val="center"/>
        <w:rPr>
          <w:rFonts w:hint="eastAsia"/>
          <w:b/>
          <w:sz w:val="44"/>
          <w:szCs w:val="44"/>
        </w:rPr>
      </w:pPr>
    </w:p>
    <w:p w14:paraId="34764026">
      <w:pPr>
        <w:spacing w:line="560" w:lineRule="exact"/>
        <w:jc w:val="center"/>
        <w:rPr>
          <w:rFonts w:hint="eastAsia"/>
          <w:b/>
          <w:sz w:val="44"/>
          <w:szCs w:val="44"/>
        </w:rPr>
      </w:pPr>
    </w:p>
    <w:p w14:paraId="7704FFF9">
      <w:pPr>
        <w:spacing w:line="560" w:lineRule="exact"/>
        <w:jc w:val="center"/>
        <w:rPr>
          <w:b/>
          <w:sz w:val="44"/>
          <w:szCs w:val="44"/>
        </w:rPr>
      </w:pPr>
      <w:r>
        <w:rPr>
          <w:rFonts w:hint="eastAsia"/>
          <w:b/>
          <w:sz w:val="44"/>
          <w:szCs w:val="44"/>
        </w:rPr>
        <w:t>目    录</w:t>
      </w:r>
    </w:p>
    <w:p w14:paraId="42056049">
      <w:pPr>
        <w:spacing w:line="560" w:lineRule="exact"/>
        <w:rPr>
          <w:b/>
          <w:sz w:val="44"/>
          <w:szCs w:val="44"/>
          <w:u w:val="single"/>
        </w:rPr>
      </w:pPr>
    </w:p>
    <w:p w14:paraId="602140AB">
      <w:pPr>
        <w:spacing w:line="560" w:lineRule="exact"/>
        <w:rPr>
          <w:b/>
          <w:sz w:val="44"/>
          <w:szCs w:val="44"/>
          <w:u w:val="single"/>
        </w:rPr>
      </w:pPr>
    </w:p>
    <w:p w14:paraId="3FB70C3C">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D6EC108">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中共盘山县委办公室</w:t>
      </w:r>
      <w:r>
        <w:rPr>
          <w:rFonts w:hint="eastAsia" w:ascii="黑体" w:hAnsi="黑体" w:eastAsia="黑体"/>
          <w:sz w:val="32"/>
          <w:szCs w:val="32"/>
        </w:rPr>
        <w:t>概况</w:t>
      </w:r>
    </w:p>
    <w:p w14:paraId="5B67529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DC7B1A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396223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中共盘山县委办公室</w:t>
      </w:r>
      <w:r>
        <w:rPr>
          <w:rFonts w:hint="eastAsia" w:ascii="黑体" w:hAnsi="黑体" w:eastAsia="黑体"/>
          <w:sz w:val="32"/>
          <w:szCs w:val="32"/>
        </w:rPr>
        <w:t>预算情况说明</w:t>
      </w:r>
    </w:p>
    <w:p w14:paraId="12FE4CC6">
      <w:pPr>
        <w:spacing w:line="560" w:lineRule="exact"/>
        <w:rPr>
          <w:rFonts w:ascii="黑体" w:hAnsi="黑体" w:eastAsia="黑体"/>
          <w:sz w:val="32"/>
          <w:szCs w:val="32"/>
        </w:rPr>
      </w:pPr>
      <w:r>
        <w:rPr>
          <w:rFonts w:hint="eastAsia" w:ascii="黑体" w:hAnsi="黑体" w:eastAsia="黑体"/>
          <w:sz w:val="32"/>
          <w:szCs w:val="32"/>
        </w:rPr>
        <w:t>第四部分    名词解释</w:t>
      </w:r>
    </w:p>
    <w:p w14:paraId="21609B2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中共盘山县委办公室</w:t>
      </w:r>
      <w:r>
        <w:rPr>
          <w:rFonts w:hint="eastAsia" w:ascii="黑体" w:hAnsi="黑体" w:eastAsia="黑体"/>
          <w:sz w:val="32"/>
          <w:szCs w:val="32"/>
        </w:rPr>
        <w:t>预算批复表</w:t>
      </w:r>
    </w:p>
    <w:p w14:paraId="3CB6991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29AFBE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DE4D6D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E77546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6EFD08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E1396F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9903DF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8A7836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CBC4C2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603588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AA29DF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D610AE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92636C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8FFDC1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6B9B8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E73607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323764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27E04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FD0A5A4">
      <w:pPr>
        <w:spacing w:line="560" w:lineRule="exact"/>
        <w:rPr>
          <w:rFonts w:ascii="黑体" w:hAnsi="黑体" w:eastAsia="黑体"/>
          <w:sz w:val="32"/>
          <w:szCs w:val="32"/>
        </w:rPr>
      </w:pPr>
      <w:r>
        <w:rPr>
          <w:rFonts w:hint="eastAsia" w:ascii="黑体" w:hAnsi="黑体" w:eastAsia="黑体"/>
          <w:sz w:val="32"/>
          <w:szCs w:val="32"/>
        </w:rPr>
        <w:t>　</w:t>
      </w:r>
    </w:p>
    <w:p w14:paraId="524D4700">
      <w:pPr>
        <w:spacing w:line="560" w:lineRule="exact"/>
        <w:rPr>
          <w:rFonts w:ascii="黑体" w:hAnsi="黑体" w:eastAsia="黑体"/>
          <w:sz w:val="32"/>
          <w:szCs w:val="32"/>
        </w:rPr>
      </w:pPr>
    </w:p>
    <w:p w14:paraId="1D8B8AA6">
      <w:pPr>
        <w:spacing w:line="560" w:lineRule="exact"/>
        <w:rPr>
          <w:rFonts w:ascii="黑体" w:hAnsi="黑体" w:eastAsia="黑体"/>
          <w:sz w:val="32"/>
          <w:szCs w:val="32"/>
        </w:rPr>
      </w:pPr>
    </w:p>
    <w:p w14:paraId="4FF12F0F">
      <w:pPr>
        <w:spacing w:line="560" w:lineRule="exact"/>
        <w:rPr>
          <w:rFonts w:ascii="宋体" w:hAnsi="宋体"/>
          <w:b/>
          <w:sz w:val="36"/>
          <w:szCs w:val="36"/>
        </w:rPr>
      </w:pPr>
    </w:p>
    <w:p w14:paraId="089743E6">
      <w:pPr>
        <w:spacing w:line="560" w:lineRule="exact"/>
        <w:rPr>
          <w:rFonts w:ascii="宋体" w:hAnsi="宋体"/>
          <w:b/>
          <w:sz w:val="36"/>
          <w:szCs w:val="36"/>
        </w:rPr>
      </w:pPr>
    </w:p>
    <w:p w14:paraId="6E8072BC">
      <w:pPr>
        <w:spacing w:line="560" w:lineRule="exact"/>
        <w:jc w:val="center"/>
        <w:rPr>
          <w:rFonts w:ascii="宋体" w:hAnsi="宋体"/>
          <w:b/>
          <w:sz w:val="36"/>
          <w:szCs w:val="36"/>
        </w:rPr>
      </w:pPr>
    </w:p>
    <w:p w14:paraId="0E3673C3">
      <w:pPr>
        <w:spacing w:line="560" w:lineRule="exact"/>
        <w:jc w:val="center"/>
        <w:rPr>
          <w:rFonts w:ascii="宋体" w:hAnsi="宋体"/>
          <w:b/>
          <w:sz w:val="36"/>
          <w:szCs w:val="36"/>
        </w:rPr>
      </w:pPr>
    </w:p>
    <w:p w14:paraId="106B4B5F">
      <w:pPr>
        <w:spacing w:line="560" w:lineRule="exact"/>
        <w:jc w:val="center"/>
        <w:rPr>
          <w:rFonts w:ascii="宋体" w:hAnsi="宋体"/>
          <w:b/>
          <w:sz w:val="36"/>
          <w:szCs w:val="36"/>
        </w:rPr>
      </w:pPr>
    </w:p>
    <w:p w14:paraId="46E596C0">
      <w:pPr>
        <w:spacing w:line="560" w:lineRule="exact"/>
        <w:jc w:val="center"/>
        <w:rPr>
          <w:rFonts w:ascii="宋体" w:hAnsi="宋体"/>
          <w:b/>
          <w:sz w:val="36"/>
          <w:szCs w:val="36"/>
        </w:rPr>
      </w:pPr>
    </w:p>
    <w:p w14:paraId="10A420DD">
      <w:pPr>
        <w:spacing w:line="560" w:lineRule="exact"/>
        <w:jc w:val="center"/>
        <w:rPr>
          <w:rFonts w:ascii="宋体" w:hAnsi="宋体"/>
          <w:b/>
          <w:sz w:val="36"/>
          <w:szCs w:val="36"/>
        </w:rPr>
      </w:pPr>
    </w:p>
    <w:p w14:paraId="55993D98">
      <w:pPr>
        <w:spacing w:line="560" w:lineRule="exact"/>
        <w:jc w:val="center"/>
        <w:rPr>
          <w:rFonts w:ascii="宋体" w:hAnsi="宋体"/>
          <w:b/>
          <w:sz w:val="36"/>
          <w:szCs w:val="36"/>
        </w:rPr>
      </w:pPr>
    </w:p>
    <w:p w14:paraId="02E85280">
      <w:pPr>
        <w:spacing w:line="560" w:lineRule="exact"/>
        <w:jc w:val="center"/>
        <w:rPr>
          <w:rFonts w:ascii="宋体" w:hAnsi="宋体"/>
          <w:b/>
          <w:sz w:val="36"/>
          <w:szCs w:val="36"/>
        </w:rPr>
      </w:pPr>
    </w:p>
    <w:p w14:paraId="61F26957">
      <w:pPr>
        <w:spacing w:line="560" w:lineRule="exact"/>
        <w:jc w:val="center"/>
        <w:rPr>
          <w:rFonts w:ascii="宋体" w:hAnsi="宋体"/>
          <w:b/>
          <w:sz w:val="36"/>
          <w:szCs w:val="36"/>
        </w:rPr>
      </w:pPr>
    </w:p>
    <w:p w14:paraId="3BE8E0FE">
      <w:pPr>
        <w:spacing w:line="560" w:lineRule="exact"/>
        <w:jc w:val="center"/>
        <w:rPr>
          <w:rFonts w:ascii="宋体" w:hAnsi="宋体"/>
          <w:b/>
          <w:sz w:val="36"/>
          <w:szCs w:val="36"/>
        </w:rPr>
      </w:pPr>
    </w:p>
    <w:p w14:paraId="69DA8D28">
      <w:pPr>
        <w:spacing w:line="560" w:lineRule="exact"/>
        <w:jc w:val="center"/>
        <w:rPr>
          <w:rFonts w:ascii="宋体" w:hAnsi="宋体"/>
          <w:b/>
          <w:sz w:val="36"/>
          <w:szCs w:val="36"/>
        </w:rPr>
      </w:pPr>
    </w:p>
    <w:p w14:paraId="0AAFC8A5">
      <w:pPr>
        <w:spacing w:line="560" w:lineRule="exact"/>
        <w:jc w:val="center"/>
        <w:rPr>
          <w:rFonts w:ascii="宋体" w:hAnsi="宋体"/>
          <w:b/>
          <w:sz w:val="36"/>
          <w:szCs w:val="36"/>
        </w:rPr>
      </w:pPr>
    </w:p>
    <w:p w14:paraId="6AE6E077">
      <w:pPr>
        <w:spacing w:line="560" w:lineRule="exact"/>
        <w:jc w:val="center"/>
        <w:rPr>
          <w:rFonts w:ascii="宋体" w:hAnsi="宋体"/>
          <w:b/>
          <w:sz w:val="36"/>
          <w:szCs w:val="36"/>
        </w:rPr>
      </w:pPr>
    </w:p>
    <w:p w14:paraId="2DC68837">
      <w:pPr>
        <w:spacing w:line="560" w:lineRule="exact"/>
        <w:jc w:val="center"/>
        <w:rPr>
          <w:rFonts w:ascii="宋体" w:hAnsi="宋体"/>
          <w:b/>
          <w:sz w:val="36"/>
          <w:szCs w:val="36"/>
        </w:rPr>
      </w:pPr>
    </w:p>
    <w:p w14:paraId="25295D58">
      <w:pPr>
        <w:spacing w:line="560" w:lineRule="exact"/>
        <w:jc w:val="center"/>
        <w:rPr>
          <w:rFonts w:ascii="宋体" w:hAnsi="宋体"/>
          <w:b/>
          <w:sz w:val="36"/>
          <w:szCs w:val="36"/>
        </w:rPr>
      </w:pPr>
    </w:p>
    <w:p w14:paraId="5248108E">
      <w:pPr>
        <w:pStyle w:val="2"/>
      </w:pPr>
    </w:p>
    <w:p w14:paraId="60993E13">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1C18A90">
      <w:pPr>
        <w:spacing w:line="560" w:lineRule="exact"/>
        <w:jc w:val="center"/>
        <w:rPr>
          <w:rFonts w:ascii="宋体" w:hAnsi="宋体"/>
          <w:b/>
          <w:sz w:val="36"/>
          <w:szCs w:val="36"/>
        </w:rPr>
      </w:pPr>
    </w:p>
    <w:p w14:paraId="686851BE">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6F7E000">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81EFA26">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341ADD2">
      <w:pPr>
        <w:spacing w:line="560" w:lineRule="exact"/>
        <w:rPr>
          <w:rFonts w:ascii="宋体" w:hAnsi="宋体"/>
          <w:b/>
          <w:sz w:val="36"/>
          <w:szCs w:val="36"/>
        </w:rPr>
      </w:pPr>
    </w:p>
    <w:p w14:paraId="4DF13DD0">
      <w:pPr>
        <w:spacing w:line="560" w:lineRule="exact"/>
        <w:rPr>
          <w:rFonts w:ascii="宋体" w:hAnsi="宋体"/>
          <w:b/>
          <w:sz w:val="36"/>
          <w:szCs w:val="36"/>
        </w:rPr>
      </w:pPr>
    </w:p>
    <w:p w14:paraId="6750F597">
      <w:pPr>
        <w:spacing w:line="560" w:lineRule="exact"/>
        <w:rPr>
          <w:rFonts w:ascii="宋体" w:hAnsi="宋体"/>
          <w:b/>
          <w:sz w:val="36"/>
          <w:szCs w:val="36"/>
        </w:rPr>
      </w:pPr>
    </w:p>
    <w:p w14:paraId="4E475D98">
      <w:pPr>
        <w:spacing w:line="560" w:lineRule="exact"/>
        <w:rPr>
          <w:rFonts w:ascii="宋体" w:hAnsi="宋体"/>
          <w:b/>
          <w:sz w:val="36"/>
          <w:szCs w:val="36"/>
        </w:rPr>
      </w:pPr>
    </w:p>
    <w:p w14:paraId="183FD838">
      <w:pPr>
        <w:spacing w:line="560" w:lineRule="exact"/>
        <w:rPr>
          <w:rFonts w:ascii="宋体" w:hAnsi="宋体"/>
          <w:b/>
          <w:sz w:val="36"/>
          <w:szCs w:val="36"/>
        </w:rPr>
      </w:pPr>
    </w:p>
    <w:p w14:paraId="6EDE5834">
      <w:pPr>
        <w:spacing w:line="560" w:lineRule="exact"/>
        <w:rPr>
          <w:rFonts w:ascii="宋体" w:hAnsi="宋体"/>
          <w:b/>
          <w:sz w:val="36"/>
          <w:szCs w:val="36"/>
        </w:rPr>
      </w:pPr>
    </w:p>
    <w:p w14:paraId="03AFD72C">
      <w:pPr>
        <w:spacing w:line="560" w:lineRule="exact"/>
        <w:rPr>
          <w:rFonts w:ascii="宋体" w:hAnsi="宋体"/>
          <w:b/>
          <w:sz w:val="36"/>
          <w:szCs w:val="36"/>
        </w:rPr>
      </w:pPr>
    </w:p>
    <w:p w14:paraId="58CCC5FF">
      <w:pPr>
        <w:spacing w:line="560" w:lineRule="exact"/>
        <w:rPr>
          <w:rFonts w:ascii="宋体" w:hAnsi="宋体"/>
          <w:b/>
          <w:sz w:val="36"/>
          <w:szCs w:val="36"/>
        </w:rPr>
      </w:pPr>
    </w:p>
    <w:p w14:paraId="4CD733E1">
      <w:pPr>
        <w:spacing w:line="560" w:lineRule="exact"/>
        <w:rPr>
          <w:rFonts w:ascii="宋体" w:hAnsi="宋体"/>
          <w:b/>
          <w:sz w:val="36"/>
          <w:szCs w:val="36"/>
        </w:rPr>
      </w:pPr>
    </w:p>
    <w:p w14:paraId="208CACA8">
      <w:pPr>
        <w:spacing w:line="560" w:lineRule="exact"/>
        <w:rPr>
          <w:rFonts w:ascii="宋体" w:hAnsi="宋体"/>
          <w:b/>
          <w:sz w:val="36"/>
          <w:szCs w:val="36"/>
        </w:rPr>
      </w:pPr>
    </w:p>
    <w:p w14:paraId="080E01F8">
      <w:pPr>
        <w:spacing w:line="560" w:lineRule="exact"/>
        <w:rPr>
          <w:rFonts w:ascii="宋体" w:hAnsi="宋体"/>
          <w:b/>
          <w:sz w:val="36"/>
          <w:szCs w:val="36"/>
        </w:rPr>
      </w:pPr>
    </w:p>
    <w:p w14:paraId="3C63E17C">
      <w:pPr>
        <w:spacing w:line="560" w:lineRule="exact"/>
        <w:rPr>
          <w:rFonts w:ascii="宋体" w:hAnsi="宋体"/>
          <w:b/>
          <w:sz w:val="36"/>
          <w:szCs w:val="36"/>
        </w:rPr>
      </w:pPr>
    </w:p>
    <w:p w14:paraId="1ED7E08E">
      <w:pPr>
        <w:spacing w:line="560" w:lineRule="exact"/>
        <w:rPr>
          <w:rFonts w:ascii="宋体" w:hAnsi="宋体"/>
          <w:b/>
          <w:sz w:val="36"/>
          <w:szCs w:val="36"/>
        </w:rPr>
      </w:pPr>
    </w:p>
    <w:p w14:paraId="70DBE14B">
      <w:pPr>
        <w:spacing w:line="560" w:lineRule="exact"/>
        <w:rPr>
          <w:rFonts w:ascii="宋体" w:hAnsi="宋体"/>
          <w:b/>
          <w:sz w:val="36"/>
          <w:szCs w:val="36"/>
        </w:rPr>
      </w:pPr>
    </w:p>
    <w:p w14:paraId="080F4DE9">
      <w:pPr>
        <w:spacing w:line="560" w:lineRule="exact"/>
        <w:rPr>
          <w:rFonts w:ascii="宋体" w:hAnsi="宋体"/>
          <w:b/>
          <w:sz w:val="36"/>
          <w:szCs w:val="36"/>
        </w:rPr>
      </w:pPr>
    </w:p>
    <w:p w14:paraId="1A364754">
      <w:pPr>
        <w:spacing w:line="560" w:lineRule="exact"/>
        <w:rPr>
          <w:rFonts w:ascii="宋体" w:hAnsi="宋体"/>
          <w:b/>
          <w:sz w:val="36"/>
          <w:szCs w:val="36"/>
        </w:rPr>
      </w:pPr>
    </w:p>
    <w:p w14:paraId="0D5C80DD">
      <w:pPr>
        <w:spacing w:line="560" w:lineRule="exact"/>
        <w:rPr>
          <w:rFonts w:ascii="宋体" w:hAnsi="宋体"/>
          <w:b/>
          <w:sz w:val="36"/>
          <w:szCs w:val="36"/>
        </w:rPr>
      </w:pPr>
    </w:p>
    <w:p w14:paraId="120FB5D3">
      <w:pPr>
        <w:spacing w:line="560" w:lineRule="exact"/>
        <w:rPr>
          <w:rFonts w:ascii="宋体" w:hAnsi="宋体"/>
          <w:b/>
          <w:sz w:val="36"/>
          <w:szCs w:val="36"/>
        </w:rPr>
      </w:pPr>
    </w:p>
    <w:p w14:paraId="492C00E9">
      <w:pPr>
        <w:spacing w:line="560" w:lineRule="exact"/>
        <w:rPr>
          <w:rFonts w:ascii="宋体" w:hAnsi="宋体"/>
          <w:b/>
          <w:sz w:val="36"/>
          <w:szCs w:val="36"/>
        </w:rPr>
      </w:pPr>
    </w:p>
    <w:p w14:paraId="1F345715">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中共盘山县委办公室</w:t>
      </w:r>
      <w:r>
        <w:rPr>
          <w:rFonts w:hint="eastAsia" w:ascii="宋体" w:hAnsi="宋体"/>
          <w:b/>
          <w:sz w:val="36"/>
          <w:szCs w:val="36"/>
        </w:rPr>
        <w:t>概况</w:t>
      </w:r>
    </w:p>
    <w:p w14:paraId="0C066376">
      <w:pPr>
        <w:spacing w:line="560" w:lineRule="exact"/>
        <w:ind w:firstLine="646" w:firstLineChars="200"/>
        <w:jc w:val="left"/>
        <w:rPr>
          <w:rFonts w:ascii="黑体" w:eastAsia="黑体"/>
          <w:sz w:val="32"/>
          <w:szCs w:val="32"/>
        </w:rPr>
      </w:pPr>
    </w:p>
    <w:p w14:paraId="4595BE56">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623D436D">
      <w:pPr>
        <w:pStyle w:val="2"/>
        <w:numPr>
          <w:ilvl w:val="0"/>
          <w:numId w:val="0"/>
        </w:numPr>
        <w:rPr>
          <w:rFonts w:hint="default"/>
          <w:lang w:val="en-US" w:eastAsia="zh-CN"/>
        </w:rPr>
      </w:pPr>
      <w:r>
        <w:rPr>
          <w:rFonts w:hint="eastAsia" w:ascii="仿宋_GB2312" w:hAnsi="Times New Roman" w:eastAsia="仿宋_GB2312" w:cs="Times New Roman"/>
          <w:b/>
          <w:bCs/>
          <w:kern w:val="2"/>
          <w:sz w:val="32"/>
          <w:szCs w:val="32"/>
          <w:lang w:val="en-US" w:eastAsia="zh-CN" w:bidi="ar-SA"/>
        </w:rPr>
        <w:t>中共盘山县委办公室</w:t>
      </w:r>
      <w:r>
        <w:rPr>
          <w:rFonts w:hint="eastAsia" w:ascii="仿宋_GB2312" w:eastAsia="仿宋_GB2312" w:cs="Times New Roman"/>
          <w:b/>
          <w:bCs/>
          <w:kern w:val="2"/>
          <w:sz w:val="32"/>
          <w:szCs w:val="32"/>
          <w:lang w:val="en-US" w:eastAsia="zh-CN" w:bidi="ar-SA"/>
        </w:rPr>
        <w:t>：</w:t>
      </w:r>
    </w:p>
    <w:p w14:paraId="67C046E0">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（一）负责推动党的方针、政策和中央重大决策部署贯彻落实。</w:t>
      </w:r>
    </w:p>
    <w:p w14:paraId="07F406CA">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（二）负责或协调配合各级领导以及重要外宾来盘山政务活动组织安排。</w:t>
      </w:r>
    </w:p>
    <w:p w14:paraId="1CB6D1D8">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（三）负责县委各类会议的会务工作、县委领导同志参加重大活动的组织安排和县委对外接待的组织协调工作，承担县委文件、文稿、领导讲话的起草、修改和审核工作。</w:t>
      </w:r>
    </w:p>
    <w:p w14:paraId="6088D3EC">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（四）负责上级党委决策部署及县委具体工作安排贯彻落实情况的督促检查，负责上级党委及县委领导同志批示的传达督办落实工作。</w:t>
      </w:r>
    </w:p>
    <w:p w14:paraId="06361740">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（五）负责围绕县委中心工作部署收集信息、反映动态、综合调研。负责县委的总值班和应急突发情况的信息报送。</w:t>
      </w:r>
    </w:p>
    <w:p w14:paraId="5567C131">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（六）负责上级党委文件办理和县委文件制发工作，负责县委日常文书处理工作，负责党政军机关及其要害部门核心机密文件、信件传递工作，负责县委和县委办公室档案管理和利用工作。</w:t>
      </w:r>
    </w:p>
    <w:p w14:paraId="1E7B8715">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（七）负责县委重要决策事项合法合规性审查，负责县委党内法规和规范性文件相关业务工作。</w:t>
      </w:r>
    </w:p>
    <w:p w14:paraId="331B7AFD">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（八）组织全县政治建设、经济建设、社会建设、文化建设、生态文明建设和党的建设重大问题的调查研究、咨询论证，为县委决策提供依据、建议和方案。</w:t>
      </w:r>
    </w:p>
    <w:p w14:paraId="52575B03">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负责贯彻执行保密方面法律法规及方针政策，对外以盘山县国家保密局名义依法履行保密行政管理职能，开展保密技术检查，负责拟订保密技术措施，督促、协调有关部门查处泄密案件，负责组织、指导保密宣传和培训工作，承担县委保密委员会日常工作。</w:t>
      </w:r>
    </w:p>
    <w:p w14:paraId="6E5A55A1">
      <w:pPr>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贯彻落实中央关于密码工作的方针政策、指示决定和法律法规，拟订和组织实施全县密码工作发展规划，拟订密码工作管理规定和办法。拟定全县重要网络与信息系统中密码保障体系规划和全县密码基础设施建设管理，承担全县网络信息体系建设等信息安全保障相关工作，承担县委密码工作领导小组（县国家密码管理局）、县电子政务内网建设工作协调小组、县党委系统信息化工作领导小组、县金融和重要领域国产密码应用推进工作协调小组日常工作。</w:t>
      </w:r>
    </w:p>
    <w:p w14:paraId="69C6E956">
      <w:pPr>
        <w:spacing w:line="560" w:lineRule="exact"/>
        <w:jc w:val="left"/>
        <w:rPr>
          <w:rFonts w:hint="eastAsia" w:ascii="仿宋_GB2312"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盘山县互联网舆情监测中心</w:t>
      </w:r>
      <w:r>
        <w:rPr>
          <w:rFonts w:hint="eastAsia" w:ascii="仿宋_GB2312" w:eastAsia="仿宋_GB2312" w:cs="Times New Roman"/>
          <w:b/>
          <w:bCs/>
          <w:kern w:val="2"/>
          <w:sz w:val="32"/>
          <w:szCs w:val="32"/>
          <w:lang w:val="en-US" w:eastAsia="zh-CN" w:bidi="ar-SA"/>
        </w:rPr>
        <w:t>：</w:t>
      </w:r>
    </w:p>
    <w:p w14:paraId="04B96E99">
      <w:pPr>
        <w:widowControl/>
        <w:shd w:val="clear" w:color="auto" w:fill="FFFFFF"/>
        <w:ind w:firstLine="646" w:firstLineChars="200"/>
        <w:jc w:val="left"/>
        <w:rPr>
          <w:rFonts w:hint="eastAsia"/>
          <w:lang w:val="en-US" w:eastAsia="zh-CN"/>
        </w:rPr>
      </w:pPr>
      <w:r>
        <w:rPr>
          <w:rFonts w:hint="eastAsia" w:ascii="仿宋_GB2312" w:eastAsia="仿宋_GB2312"/>
          <w:sz w:val="32"/>
          <w:szCs w:val="32"/>
        </w:rPr>
        <w:t>负责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责网络网络安全和网上舆情防控等方面的基础研究与交流合作；承担网络安全应急指挥中心事务性工作；承担属地互联网违法和不良信息举报的事务性工作；承担县委、县政府交办的其他工作。</w:t>
      </w:r>
    </w:p>
    <w:p w14:paraId="29D4DAAC">
      <w:pPr>
        <w:spacing w:line="480" w:lineRule="auto"/>
        <w:jc w:val="left"/>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盘山县档案馆：</w:t>
      </w:r>
    </w:p>
    <w:p w14:paraId="45FCF57C">
      <w:pPr>
        <w:widowControl/>
        <w:shd w:val="clear" w:color="auto" w:fill="FFFFFF"/>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盘山县档案馆</w:t>
      </w:r>
      <w:r>
        <w:rPr>
          <w:rFonts w:hint="eastAsia" w:ascii="仿宋_GB2312" w:hAnsi="Times New Roman" w:eastAsia="仿宋_GB2312" w:cs="Times New Roman"/>
          <w:sz w:val="32"/>
          <w:szCs w:val="32"/>
          <w:lang w:val="en-US" w:eastAsia="zh-CN"/>
        </w:rPr>
        <w:t>为盘山</w:t>
      </w:r>
      <w:r>
        <w:rPr>
          <w:rFonts w:hint="eastAsia" w:ascii="仿宋_GB2312" w:hAnsi="Times New Roman" w:eastAsia="仿宋_GB2312" w:cs="Times New Roman"/>
          <w:sz w:val="32"/>
          <w:szCs w:val="32"/>
        </w:rPr>
        <w:t>县委</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所属</w:t>
      </w:r>
      <w:r>
        <w:rPr>
          <w:rFonts w:hint="eastAsia" w:ascii="仿宋_GB2312" w:hAnsi="Times New Roman" w:eastAsia="仿宋_GB2312" w:cs="Times New Roman"/>
          <w:sz w:val="32"/>
          <w:szCs w:val="32"/>
          <w:lang w:val="en-US" w:eastAsia="zh-CN"/>
        </w:rPr>
        <w:t>参照公务员管理的</w:t>
      </w:r>
      <w:r>
        <w:rPr>
          <w:rFonts w:hint="eastAsia" w:ascii="仿宋_GB2312" w:hAnsi="Times New Roman" w:eastAsia="仿宋_GB2312" w:cs="Times New Roman"/>
          <w:sz w:val="32"/>
          <w:szCs w:val="32"/>
        </w:rPr>
        <w:t>事业单位，为</w:t>
      </w:r>
      <w:r>
        <w:rPr>
          <w:rFonts w:hint="eastAsia" w:ascii="仿宋_GB2312" w:hAnsi="Times New Roman" w:eastAsia="仿宋_GB2312" w:cs="Times New Roman"/>
          <w:sz w:val="32"/>
          <w:szCs w:val="32"/>
          <w:lang w:val="en-US" w:eastAsia="zh-CN"/>
        </w:rPr>
        <w:t>副</w:t>
      </w:r>
      <w:r>
        <w:rPr>
          <w:rFonts w:hint="eastAsia" w:ascii="仿宋_GB2312" w:hAnsi="Times New Roman" w:eastAsia="仿宋_GB2312" w:cs="Times New Roman"/>
          <w:sz w:val="32"/>
          <w:szCs w:val="32"/>
        </w:rPr>
        <w:t>科级。</w:t>
      </w:r>
    </w:p>
    <w:p w14:paraId="1B3F7C2C">
      <w:pPr>
        <w:widowControl/>
        <w:shd w:val="clear" w:color="auto" w:fill="FFFFFF"/>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盘山县档案馆</w:t>
      </w:r>
      <w:r>
        <w:rPr>
          <w:rFonts w:hint="eastAsia" w:ascii="仿宋_GB2312" w:hAnsi="Times New Roman" w:eastAsia="仿宋_GB2312" w:cs="Times New Roman"/>
          <w:sz w:val="32"/>
          <w:szCs w:val="32"/>
        </w:rPr>
        <w:t>贯彻落实国家、省、市、县关于档案管理工作的方针和决策部署，在履行职责过程中坚持和加强对档案管理工作的集中统一领导。主要职责是：</w:t>
      </w:r>
    </w:p>
    <w:p w14:paraId="45BFB880">
      <w:pPr>
        <w:widowControl/>
        <w:shd w:val="clear" w:color="auto" w:fill="FFFFFF"/>
        <w:ind w:firstLine="646"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（一）负责县直机关和其他接收范围内纸质档案、电子档案及其他载体档案资料的接收、征集、整理、保管和档案解密开放利用工作；负责馆藏档案的数字化建设工作；负责馆藏档案的抢救、修复工作。</w:t>
      </w:r>
    </w:p>
    <w:p w14:paraId="38634708">
      <w:pPr>
        <w:widowControl/>
        <w:shd w:val="clear" w:color="auto" w:fill="FFFFFF"/>
        <w:ind w:firstLine="646"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（二）负责《盘山县地方志》《盘山年鉴》等资料的征集、编纂和学术交流等工作；负责对县直部门以及域内大中型企业单位修志、纂史、编鉴工作的协调、指导和业务培训工作。</w:t>
      </w:r>
    </w:p>
    <w:p w14:paraId="21367690">
      <w:pPr>
        <w:widowControl/>
        <w:shd w:val="clear" w:color="auto" w:fill="FFFFFF"/>
        <w:ind w:firstLine="646"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（三）负责了解全县档案室工作情况，分析研究档案工作中出现的新情况、新问题，并及时提出解决问题的办法和措施。</w:t>
      </w:r>
    </w:p>
    <w:p w14:paraId="02119A3F">
      <w:pPr>
        <w:widowControl/>
        <w:shd w:val="clear" w:color="auto" w:fill="FFFFFF"/>
        <w:ind w:firstLine="646" w:firstLineChars="200"/>
        <w:jc w:val="left"/>
        <w:rPr>
          <w:rFonts w:hint="eastAsia"/>
          <w:lang w:val="en-US" w:eastAsia="zh-CN"/>
        </w:rPr>
      </w:pPr>
      <w:r>
        <w:rPr>
          <w:rFonts w:hint="eastAsia" w:ascii="仿宋_GB2312" w:hAnsi="Times New Roman" w:eastAsia="仿宋_GB2312" w:cs="Times New Roman"/>
          <w:sz w:val="32"/>
          <w:szCs w:val="32"/>
          <w:lang w:eastAsia="zh-CN"/>
        </w:rPr>
        <w:t>（四）承担县委办公室交办的其他工作。</w:t>
      </w:r>
    </w:p>
    <w:p w14:paraId="6D5F9523">
      <w:pPr>
        <w:pStyle w:val="2"/>
        <w:numPr>
          <w:ilvl w:val="0"/>
          <w:numId w:val="0"/>
        </w:numPr>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盘山县宣传事务服务中心：</w:t>
      </w:r>
    </w:p>
    <w:p w14:paraId="78C9B390">
      <w:pPr>
        <w:widowControl/>
        <w:shd w:val="clear" w:color="auto" w:fill="FFFFFF"/>
        <w:ind w:firstLine="646" w:firstLineChars="200"/>
        <w:jc w:val="left"/>
        <w:rPr>
          <w:rFonts w:hint="eastAsia"/>
          <w:lang w:val="en-US" w:eastAsia="zh-CN"/>
        </w:rPr>
      </w:pPr>
      <w:r>
        <w:rPr>
          <w:rFonts w:hint="eastAsia" w:ascii="仿宋_GB2312" w:hAnsi="Times New Roman" w:eastAsia="仿宋_GB2312" w:cs="Times New Roman"/>
          <w:sz w:val="32"/>
          <w:szCs w:val="32"/>
          <w:lang w:eastAsia="zh-CN"/>
        </w:rPr>
        <w:t>为全县精神文明建设提供服务保障；负责精神文明宣传及思想道德教育及联系志愿服务工作；承担文明创建信息化平台的运行维护工作；承担信息资料的收集加工和综合利用等工作。</w:t>
      </w:r>
    </w:p>
    <w:p w14:paraId="7283D37E">
      <w:pPr>
        <w:spacing w:line="560" w:lineRule="exact"/>
        <w:jc w:val="left"/>
        <w:rPr>
          <w:rFonts w:hint="eastAsia"/>
          <w:b/>
          <w:bCs/>
          <w:lang w:val="en-US" w:eastAsia="zh-CN"/>
        </w:rPr>
      </w:pPr>
      <w:r>
        <w:rPr>
          <w:rFonts w:hint="eastAsia" w:ascii="仿宋_GB2312" w:hAnsi="Times New Roman" w:eastAsia="仿宋_GB2312" w:cs="Times New Roman"/>
          <w:b/>
          <w:bCs/>
          <w:kern w:val="2"/>
          <w:sz w:val="32"/>
          <w:szCs w:val="32"/>
          <w:lang w:val="en-US" w:eastAsia="zh-CN" w:bidi="ar-SA"/>
        </w:rPr>
        <w:t>中共盘山县委党建服务中心：</w:t>
      </w:r>
    </w:p>
    <w:p w14:paraId="71B19FFE">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中共盘山县委党建服务中心，为中共盘山县委组织部所属事业单位，机构规格为正科级。</w:t>
      </w:r>
    </w:p>
    <w:p w14:paraId="3385A64B">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贯彻落实国家、省、市、县关于党建服务、县党代表联络服务、“两代表一委员”、党员电教（远教）、机关事业人员干部人事档案等管理工作的方针和决策部署，在履行职责过程中坚持和加强党的集中统一领导。主要职责是：</w:t>
      </w:r>
    </w:p>
    <w:p w14:paraId="60D7C0DC">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（一）负责制定或参与制定县党代表联络服务工作的重要制度和政策；负责加强对县党代表的联络、管理、服务、监督和培训等工作；负责受理督办县党代表在党代会期间提出提案的落实。</w:t>
      </w:r>
    </w:p>
    <w:p w14:paraId="05C87231">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（二）负责会同县人大、政协的代表委员服务和管理机构，推进开展“两代表一委员”工作室建设工作；负责做好党代表任期制、党代会常任制的相关工作。</w:t>
      </w:r>
    </w:p>
    <w:p w14:paraId="7E7A3BBC">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（三）负责“全国党员管理信息系统”的管理与维护；负责全县党组织和党员的管理工作，做好党组织关系接转工作，完善党组织和党员数据信息化建设。</w:t>
      </w:r>
    </w:p>
    <w:p w14:paraId="3EB018A3">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（四）负责全县党建电视专栏节目的策划、采访、拍摄、编辑、制作工作；负责党员电教片观摩评比活动参评片的选题、采访、拍摄、编辑、制作工作；</w:t>
      </w:r>
    </w:p>
    <w:p w14:paraId="0A23650B">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（五）负责承担对全县党员电教（远教）干部的技术培训、技术支援和其他服务工作；负责指导协调全县党员干部现代远程教育基础设施建设与管理；负责全县智慧党建平台信息的指导、管理与维护工作。</w:t>
      </w:r>
    </w:p>
    <w:p w14:paraId="36AAE6AA">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（六）负责全县机关事业人员干部人事档案的管理；负责收集、鉴别和整理人事档案有关材料；负责办理人事档案的查阅、借阅和转递工作。</w:t>
      </w:r>
    </w:p>
    <w:p w14:paraId="3F5447C4">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（七）负责党群服务中心活动场所的功能规划、管理和维护；负责党员群众服务项目的整体设置、安排和调度；负责协调相关单位开展社会性、公益性、群众性活动。</w:t>
      </w:r>
    </w:p>
    <w:p w14:paraId="45FFE18F">
      <w:pPr>
        <w:widowControl/>
        <w:shd w:val="clear" w:color="auto" w:fill="FFFFFF"/>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（八）负责县老干部活动中心的日常管理与服务；负责参加活动的离退休干部服务工作；负责组织全县离退休干部开展各种文体活动；负责指导各镇（街道）老干部活动中心和县直单位老干部活动室建设工作。</w:t>
      </w:r>
    </w:p>
    <w:p w14:paraId="0E2AD33B">
      <w:pPr>
        <w:widowControl/>
        <w:shd w:val="clear" w:color="auto" w:fill="FFFFFF"/>
        <w:ind w:firstLine="646" w:firstLineChars="200"/>
        <w:jc w:val="left"/>
        <w:rPr>
          <w:rFonts w:hint="eastAsia"/>
          <w:lang w:val="en-US" w:eastAsia="zh-CN"/>
        </w:rPr>
      </w:pPr>
      <w:r>
        <w:rPr>
          <w:rFonts w:hint="eastAsia" w:ascii="仿宋_GB2312" w:hAnsi="Times New Roman" w:eastAsia="仿宋_GB2312" w:cs="Times New Roman"/>
          <w:sz w:val="32"/>
          <w:szCs w:val="32"/>
          <w:lang w:val="en-US" w:eastAsia="zh-CN"/>
        </w:rPr>
        <w:t>（九）承担县委组织部交办的其他工作。</w:t>
      </w:r>
    </w:p>
    <w:p w14:paraId="2F3F6DD8">
      <w:pPr>
        <w:ind w:firstLine="645"/>
        <w:jc w:val="left"/>
        <w:rPr>
          <w:rFonts w:ascii="黑体" w:eastAsia="黑体"/>
          <w:sz w:val="32"/>
          <w:szCs w:val="32"/>
        </w:rPr>
      </w:pPr>
      <w:r>
        <w:rPr>
          <w:rFonts w:hint="eastAsia" w:ascii="黑体" w:eastAsia="黑体"/>
          <w:sz w:val="32"/>
          <w:szCs w:val="32"/>
        </w:rPr>
        <w:t>二、机构设置</w:t>
      </w:r>
    </w:p>
    <w:p w14:paraId="65137F4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中共盘山县委办公室</w:t>
      </w:r>
      <w:r>
        <w:rPr>
          <w:rFonts w:hint="eastAsia" w:ascii="仿宋_GB2312" w:eastAsia="仿宋_GB2312"/>
          <w:b/>
          <w:sz w:val="32"/>
          <w:szCs w:val="32"/>
        </w:rPr>
        <w:t>预算编制范围的二级预算单位包括：</w:t>
      </w:r>
    </w:p>
    <w:p w14:paraId="10E290C2">
      <w:pPr>
        <w:numPr>
          <w:ilvl w:val="0"/>
          <w:numId w:val="3"/>
        </w:num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中共盘山县委办公室</w:t>
      </w:r>
      <w:r>
        <w:rPr>
          <w:rFonts w:hint="eastAsia" w:ascii="仿宋_GB2312" w:eastAsia="仿宋_GB2312"/>
          <w:sz w:val="32"/>
          <w:szCs w:val="32"/>
        </w:rPr>
        <w:t>本级</w:t>
      </w:r>
    </w:p>
    <w:p w14:paraId="29824AF8">
      <w:pPr>
        <w:numPr>
          <w:ilvl w:val="0"/>
          <w:numId w:val="3"/>
        </w:numPr>
        <w:spacing w:line="560" w:lineRule="exact"/>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盘山县互联网舆情监测中心</w:t>
      </w:r>
    </w:p>
    <w:p w14:paraId="48DF74B9">
      <w:pPr>
        <w:numPr>
          <w:ilvl w:val="0"/>
          <w:numId w:val="3"/>
        </w:numPr>
        <w:spacing w:line="560" w:lineRule="exact"/>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盘山县档案馆</w:t>
      </w:r>
    </w:p>
    <w:p w14:paraId="2883C55B">
      <w:pPr>
        <w:numPr>
          <w:ilvl w:val="0"/>
          <w:numId w:val="3"/>
        </w:numPr>
        <w:spacing w:line="560" w:lineRule="exact"/>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盘山县宣传事务服务中心</w:t>
      </w:r>
    </w:p>
    <w:p w14:paraId="2420C5E2">
      <w:pPr>
        <w:numPr>
          <w:ilvl w:val="0"/>
          <w:numId w:val="3"/>
        </w:numPr>
        <w:spacing w:line="560" w:lineRule="exact"/>
        <w:ind w:firstLine="646"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中共盘山县委党建服务中心</w:t>
      </w:r>
    </w:p>
    <w:p w14:paraId="50F31F4C">
      <w:pPr>
        <w:pStyle w:val="2"/>
        <w:rPr>
          <w:rFonts w:hint="eastAsia"/>
          <w:lang w:val="en-US" w:eastAsia="zh-CN"/>
        </w:rPr>
      </w:pPr>
    </w:p>
    <w:p w14:paraId="52B0319B">
      <w:pPr>
        <w:spacing w:line="560" w:lineRule="exact"/>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中共盘山县委办公室：</w:t>
      </w:r>
    </w:p>
    <w:p w14:paraId="18BD6549">
      <w:pPr>
        <w:spacing w:line="560" w:lineRule="exact"/>
        <w:ind w:firstLine="646" w:firstLineChars="200"/>
        <w:jc w:val="left"/>
        <w:rPr>
          <w:rFonts w:hint="eastAsia"/>
          <w:lang w:val="en-US" w:eastAsia="zh-CN"/>
        </w:rPr>
      </w:pPr>
      <w:r>
        <w:rPr>
          <w:rFonts w:hint="eastAsia" w:ascii="仿宋_GB2312" w:eastAsia="仿宋_GB2312"/>
          <w:sz w:val="32"/>
          <w:szCs w:val="32"/>
          <w:lang w:val="en-US" w:eastAsia="zh-CN"/>
        </w:rPr>
        <w:t>根据本部门主要职责，内设机构如下：秘书一股、秘书二股、综合一股、综合二股、行政股、保密工作办公室、县委督查办公室、政策研究办公室、机要办公室、盘山县机要保密技术保障中心、盘山县档案馆。</w:t>
      </w:r>
    </w:p>
    <w:p w14:paraId="58E56555">
      <w:pPr>
        <w:spacing w:line="560" w:lineRule="exact"/>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盘山县互联网舆情监测中心：</w:t>
      </w:r>
    </w:p>
    <w:p w14:paraId="0CBBA472">
      <w:pPr>
        <w:pStyle w:val="2"/>
        <w:ind w:firstLine="646" w:firstLineChars="200"/>
        <w:rPr>
          <w:rFonts w:hint="eastAsia"/>
          <w:lang w:val="en-US" w:eastAsia="zh-CN"/>
        </w:rPr>
      </w:pPr>
      <w:r>
        <w:rPr>
          <w:rFonts w:hint="eastAsia" w:ascii="仿宋_GB2312" w:eastAsia="仿宋_GB2312"/>
          <w:sz w:val="32"/>
          <w:szCs w:val="32"/>
        </w:rPr>
        <w:t>根据本</w:t>
      </w:r>
      <w:r>
        <w:rPr>
          <w:rFonts w:hint="eastAsia" w:ascii="仿宋_GB2312" w:eastAsia="仿宋_GB2312"/>
          <w:sz w:val="32"/>
          <w:szCs w:val="32"/>
          <w:lang w:eastAsia="zh-CN"/>
        </w:rPr>
        <w:t>单位</w:t>
      </w:r>
      <w:r>
        <w:rPr>
          <w:rFonts w:hint="eastAsia" w:ascii="仿宋_GB2312" w:eastAsia="仿宋_GB2312"/>
          <w:sz w:val="32"/>
          <w:szCs w:val="32"/>
        </w:rPr>
        <w:t>主要职责，互联网舆情监测中心内设机构如下：综合办公室、网络舆情股。</w:t>
      </w:r>
    </w:p>
    <w:p w14:paraId="745B76DD">
      <w:pPr>
        <w:spacing w:line="560" w:lineRule="exact"/>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盘山县档案馆：</w:t>
      </w:r>
    </w:p>
    <w:p w14:paraId="3740C36C">
      <w:pPr>
        <w:spacing w:line="560" w:lineRule="exact"/>
        <w:ind w:firstLine="646" w:firstLineChars="200"/>
        <w:rPr>
          <w:rFonts w:hint="eastAsia"/>
          <w:lang w:val="en-US" w:eastAsia="zh-CN"/>
        </w:rPr>
      </w:pPr>
      <w:r>
        <w:rPr>
          <w:rFonts w:hint="eastAsia" w:ascii="仿宋_GB2312" w:hAnsi="Times New Roman" w:eastAsia="仿宋_GB2312" w:cs="Times New Roman"/>
          <w:kern w:val="2"/>
          <w:sz w:val="32"/>
          <w:szCs w:val="32"/>
          <w:lang w:val="en-US" w:eastAsia="zh-CN" w:bidi="ar-SA"/>
        </w:rPr>
        <w:t>根据本单位主要职责，内设机构如下：综合办公室、档案管理股、方志年鉴股。</w:t>
      </w:r>
    </w:p>
    <w:p w14:paraId="6A6019C9">
      <w:pPr>
        <w:spacing w:line="560" w:lineRule="exact"/>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中共盘山县委党建服务中心：</w:t>
      </w:r>
    </w:p>
    <w:p w14:paraId="4B0BD471">
      <w:pPr>
        <w:spacing w:line="560" w:lineRule="exact"/>
        <w:ind w:firstLine="646"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根据本单位主要职责，内设机构如下：综合办公室、党代表联络股、党建信息股、党员电化教育服务股、人事档案管理股、党群服务股、老干部活动服务股。</w:t>
      </w:r>
    </w:p>
    <w:p w14:paraId="3AB6AD2C">
      <w:pPr>
        <w:spacing w:line="560" w:lineRule="exact"/>
        <w:jc w:val="left"/>
        <w:rPr>
          <w:rFonts w:hint="default" w:ascii="仿宋_GB2312" w:eastAsia="仿宋_GB2312"/>
          <w:sz w:val="32"/>
          <w:szCs w:val="32"/>
          <w:lang w:val="en-US" w:eastAsia="zh-CN"/>
        </w:rPr>
      </w:pPr>
    </w:p>
    <w:p w14:paraId="6EB3D9C9">
      <w:pPr>
        <w:spacing w:line="560" w:lineRule="exact"/>
        <w:ind w:firstLine="646" w:firstLineChars="200"/>
        <w:jc w:val="left"/>
        <w:rPr>
          <w:rFonts w:hint="eastAsia" w:ascii="仿宋_GB2312" w:eastAsia="仿宋_GB2312"/>
          <w:sz w:val="32"/>
          <w:szCs w:val="32"/>
          <w:lang w:val="en-US" w:eastAsia="zh-CN"/>
        </w:rPr>
      </w:pPr>
    </w:p>
    <w:p w14:paraId="65EAEBF6">
      <w:pPr>
        <w:spacing w:line="560" w:lineRule="exact"/>
        <w:rPr>
          <w:rFonts w:ascii="黑体" w:eastAsia="黑体"/>
          <w:sz w:val="36"/>
          <w:szCs w:val="36"/>
        </w:rPr>
      </w:pPr>
    </w:p>
    <w:p w14:paraId="7080515E">
      <w:pPr>
        <w:spacing w:line="560" w:lineRule="exact"/>
        <w:jc w:val="both"/>
        <w:rPr>
          <w:rFonts w:ascii="宋体" w:hAnsi="宋体"/>
          <w:b/>
          <w:sz w:val="36"/>
          <w:szCs w:val="36"/>
        </w:rPr>
      </w:pPr>
    </w:p>
    <w:p w14:paraId="70E07C54">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中共盘山县委办公室本级</w:t>
      </w:r>
      <w:r>
        <w:rPr>
          <w:rFonts w:hint="eastAsia" w:ascii="宋体" w:hAnsi="宋体"/>
          <w:b/>
          <w:sz w:val="36"/>
          <w:szCs w:val="36"/>
        </w:rPr>
        <w:t>预算情况说明</w:t>
      </w:r>
    </w:p>
    <w:p w14:paraId="7E39F33B">
      <w:pPr>
        <w:spacing w:line="560" w:lineRule="exact"/>
        <w:jc w:val="center"/>
        <w:rPr>
          <w:rFonts w:ascii="宋体" w:hAnsi="宋体"/>
          <w:b/>
          <w:sz w:val="36"/>
          <w:szCs w:val="36"/>
        </w:rPr>
      </w:pPr>
    </w:p>
    <w:p w14:paraId="6C88EA3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EFF46E3">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3514.41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2D4158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3514.41</w:t>
      </w:r>
      <w:r>
        <w:rPr>
          <w:rFonts w:hint="eastAsia" w:ascii="仿宋_GB2312" w:hAnsi="宋体" w:eastAsia="仿宋_GB2312"/>
          <w:sz w:val="32"/>
          <w:szCs w:val="32"/>
          <w:highlight w:val="none"/>
        </w:rPr>
        <w:t>万元；</w:t>
      </w:r>
    </w:p>
    <w:p w14:paraId="2F95E0A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bookmarkStart w:id="0" w:name="_GoBack"/>
      <w:bookmarkEnd w:id="0"/>
    </w:p>
    <w:p w14:paraId="5E14605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826B43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B1C22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7DD05DB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D93D16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3514.41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919974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2388.40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0F1EBE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1126.01</w:t>
      </w:r>
      <w:r>
        <w:rPr>
          <w:rFonts w:hint="eastAsia" w:ascii="仿宋_GB2312" w:eastAsia="仿宋_GB2312"/>
          <w:sz w:val="32"/>
          <w:szCs w:val="32"/>
          <w:highlight w:val="none"/>
        </w:rPr>
        <w:t>万元。</w:t>
      </w:r>
    </w:p>
    <w:p w14:paraId="10424B0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70DDA05">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2583C5F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EDCC4BF">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年，辽宁省财政厅管理专项资金共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4D22561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D08ED85">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81.64</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办公费、差旅费等</w:t>
      </w:r>
      <w:r>
        <w:rPr>
          <w:rFonts w:hint="eastAsia" w:ascii="仿宋_GB2312" w:hAnsi="宋体" w:eastAsia="仿宋_GB2312"/>
          <w:sz w:val="32"/>
          <w:szCs w:val="32"/>
        </w:rPr>
        <w:t>。</w:t>
      </w:r>
    </w:p>
    <w:p w14:paraId="5610F00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DFFDD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w:t>
      </w:r>
    </w:p>
    <w:p w14:paraId="4A7B627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E5D196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w:t>
      </w:r>
      <w:r>
        <w:rPr>
          <w:rFonts w:hint="eastAsia" w:ascii="仿宋_GB2312" w:eastAsia="仿宋_GB2312"/>
          <w:sz w:val="32"/>
          <w:szCs w:val="32"/>
        </w:rPr>
        <w:t>万元。其中：</w:t>
      </w:r>
    </w:p>
    <w:p w14:paraId="012B8BA9">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19EBE89">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73A14A56">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6</w:t>
      </w:r>
      <w:r>
        <w:rPr>
          <w:rFonts w:hint="eastAsia" w:ascii="仿宋_GB2312" w:eastAsia="仿宋_GB2312"/>
          <w:sz w:val="32"/>
          <w:szCs w:val="32"/>
        </w:rPr>
        <w:t>万元。</w:t>
      </w:r>
    </w:p>
    <w:p w14:paraId="4CAC9BF4">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2BD8C6EB">
        <w:tblPrEx>
          <w:tblCellMar>
            <w:top w:w="15" w:type="dxa"/>
            <w:left w:w="108" w:type="dxa"/>
            <w:bottom w:w="15" w:type="dxa"/>
            <w:right w:w="108" w:type="dxa"/>
          </w:tblCellMar>
        </w:tblPrEx>
        <w:trPr>
          <w:trHeight w:val="570" w:hRule="atLeast"/>
        </w:trPr>
        <w:tc>
          <w:tcPr>
            <w:tcW w:w="8835" w:type="dxa"/>
            <w:gridSpan w:val="4"/>
            <w:vAlign w:val="center"/>
          </w:tcPr>
          <w:p w14:paraId="7190CB1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7B10EB3">
        <w:tblPrEx>
          <w:tblCellMar>
            <w:top w:w="15" w:type="dxa"/>
            <w:left w:w="108" w:type="dxa"/>
            <w:bottom w:w="15" w:type="dxa"/>
            <w:right w:w="108" w:type="dxa"/>
          </w:tblCellMar>
        </w:tblPrEx>
        <w:trPr>
          <w:trHeight w:val="480" w:hRule="atLeast"/>
        </w:trPr>
        <w:tc>
          <w:tcPr>
            <w:tcW w:w="3423" w:type="dxa"/>
            <w:vAlign w:val="center"/>
          </w:tcPr>
          <w:p w14:paraId="4FD0D5B1">
            <w:pPr>
              <w:widowControl/>
              <w:spacing w:line="560" w:lineRule="exact"/>
              <w:jc w:val="left"/>
              <w:rPr>
                <w:rFonts w:ascii="宋体" w:hAnsi="宋体" w:cs="宋体"/>
                <w:color w:val="000000"/>
                <w:kern w:val="0"/>
                <w:sz w:val="24"/>
              </w:rPr>
            </w:pPr>
          </w:p>
        </w:tc>
        <w:tc>
          <w:tcPr>
            <w:tcW w:w="2026" w:type="dxa"/>
            <w:vAlign w:val="center"/>
          </w:tcPr>
          <w:p w14:paraId="49454452">
            <w:pPr>
              <w:widowControl/>
              <w:spacing w:line="560" w:lineRule="exact"/>
              <w:jc w:val="left"/>
              <w:rPr>
                <w:rFonts w:ascii="宋体" w:hAnsi="宋体" w:cs="宋体"/>
                <w:color w:val="000000"/>
                <w:kern w:val="0"/>
                <w:sz w:val="24"/>
              </w:rPr>
            </w:pPr>
          </w:p>
        </w:tc>
        <w:tc>
          <w:tcPr>
            <w:tcW w:w="3386" w:type="dxa"/>
            <w:gridSpan w:val="2"/>
            <w:vAlign w:val="center"/>
          </w:tcPr>
          <w:p w14:paraId="0932974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9B4410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A11699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2C6E69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42B71D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63DB63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BF81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CF02D7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8EB06C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1856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E4C1D0">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8.00</w:t>
            </w:r>
          </w:p>
        </w:tc>
        <w:tc>
          <w:tcPr>
            <w:tcW w:w="2583" w:type="dxa"/>
            <w:tcBorders>
              <w:top w:val="single" w:color="000000" w:sz="4" w:space="0"/>
              <w:left w:val="single" w:color="000000" w:sz="4" w:space="0"/>
              <w:bottom w:val="single" w:color="000000" w:sz="4" w:space="0"/>
              <w:right w:val="single" w:color="000000" w:sz="4" w:space="0"/>
            </w:tcBorders>
            <w:vAlign w:val="center"/>
          </w:tcPr>
          <w:p w14:paraId="0C5ED6C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6.00</w:t>
            </w:r>
          </w:p>
        </w:tc>
      </w:tr>
      <w:tr w14:paraId="7F08550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FEE2D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40EB4A">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D120090">
            <w:pPr>
              <w:widowControl/>
              <w:spacing w:line="560" w:lineRule="exact"/>
              <w:jc w:val="center"/>
              <w:rPr>
                <w:rFonts w:ascii="宋体" w:hAnsi="宋体" w:cs="宋体"/>
                <w:color w:val="000000"/>
                <w:kern w:val="0"/>
                <w:sz w:val="24"/>
              </w:rPr>
            </w:pPr>
          </w:p>
        </w:tc>
      </w:tr>
      <w:tr w14:paraId="551060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0ACFD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3A44C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0014284">
            <w:pPr>
              <w:widowControl/>
              <w:spacing w:line="560" w:lineRule="exact"/>
              <w:jc w:val="center"/>
              <w:rPr>
                <w:rFonts w:ascii="宋体" w:hAnsi="宋体" w:cs="宋体"/>
                <w:color w:val="000000"/>
                <w:kern w:val="0"/>
                <w:sz w:val="24"/>
              </w:rPr>
            </w:pPr>
          </w:p>
        </w:tc>
      </w:tr>
      <w:tr w14:paraId="6DE6870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B3229F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63E9DE">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04AE22B">
            <w:pPr>
              <w:widowControl/>
              <w:spacing w:line="560" w:lineRule="exact"/>
              <w:jc w:val="center"/>
              <w:rPr>
                <w:rFonts w:ascii="宋体" w:hAnsi="宋体" w:cs="宋体"/>
                <w:color w:val="000000"/>
                <w:kern w:val="0"/>
                <w:sz w:val="24"/>
              </w:rPr>
            </w:pPr>
          </w:p>
        </w:tc>
      </w:tr>
      <w:tr w14:paraId="1B20889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938C5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A87141">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9C55D1E">
            <w:pPr>
              <w:widowControl/>
              <w:spacing w:line="560" w:lineRule="exact"/>
              <w:jc w:val="center"/>
              <w:rPr>
                <w:rFonts w:ascii="宋体" w:hAnsi="宋体" w:cs="宋体"/>
                <w:color w:val="000000"/>
                <w:kern w:val="0"/>
                <w:sz w:val="24"/>
              </w:rPr>
            </w:pPr>
          </w:p>
        </w:tc>
      </w:tr>
      <w:tr w14:paraId="6CA90C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9B8ED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C79B44">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8.00</w:t>
            </w:r>
          </w:p>
        </w:tc>
        <w:tc>
          <w:tcPr>
            <w:tcW w:w="2583" w:type="dxa"/>
            <w:tcBorders>
              <w:top w:val="single" w:color="000000" w:sz="4" w:space="0"/>
              <w:left w:val="single" w:color="000000" w:sz="4" w:space="0"/>
              <w:bottom w:val="single" w:color="000000" w:sz="4" w:space="0"/>
              <w:right w:val="single" w:color="000000" w:sz="4" w:space="0"/>
            </w:tcBorders>
            <w:vAlign w:val="center"/>
          </w:tcPr>
          <w:p w14:paraId="75DAF5E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6.00</w:t>
            </w:r>
          </w:p>
        </w:tc>
      </w:tr>
    </w:tbl>
    <w:p w14:paraId="52C705F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D87D685">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中共盘山县委办公室2025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3D4BFA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0284B15">
      <w:pPr>
        <w:spacing w:line="560" w:lineRule="exact"/>
        <w:ind w:firstLine="646"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财政预算管理要求，中共盘山县委办公室2024年已编制部门整体绩效目标，应编制特定目标类的项目绩效0个，实际编制特定目标类项目绩效0个，涉及资金0万元，编制绩效目标的项目覆盖率（实际编制绩效目标的项目/应编制绩效目标的项目）为100%。</w:t>
      </w:r>
    </w:p>
    <w:p w14:paraId="32AE8C9A">
      <w:pPr>
        <w:pStyle w:val="2"/>
        <w:rPr>
          <w:rFonts w:hint="eastAsia"/>
          <w:lang w:val="en-US" w:eastAsia="zh-CN"/>
        </w:rPr>
      </w:pPr>
    </w:p>
    <w:p w14:paraId="1AC1677F">
      <w:pPr>
        <w:spacing w:line="560" w:lineRule="exact"/>
        <w:jc w:val="center"/>
        <w:rPr>
          <w:rFonts w:ascii="宋体" w:hAnsi="宋体"/>
          <w:b/>
          <w:sz w:val="36"/>
          <w:szCs w:val="36"/>
        </w:rPr>
      </w:pPr>
      <w:r>
        <w:rPr>
          <w:rFonts w:hint="eastAsia" w:ascii="宋体" w:hAnsi="宋体"/>
          <w:b/>
          <w:sz w:val="36"/>
          <w:szCs w:val="36"/>
        </w:rPr>
        <w:t>第四部分 名词解释</w:t>
      </w:r>
    </w:p>
    <w:p w14:paraId="3287399E">
      <w:pPr>
        <w:spacing w:line="560" w:lineRule="exact"/>
        <w:jc w:val="center"/>
        <w:rPr>
          <w:rFonts w:ascii="仿宋_GB2312" w:eastAsia="仿宋_GB2312"/>
          <w:sz w:val="32"/>
          <w:szCs w:val="32"/>
        </w:rPr>
      </w:pPr>
    </w:p>
    <w:p w14:paraId="7A770E5C">
      <w:pPr>
        <w:spacing w:line="360" w:lineRule="auto"/>
        <w:ind w:firstLine="629" w:firstLineChars="195"/>
        <w:rPr>
          <w:rFonts w:hint="eastAsia" w:ascii="仿宋" w:hAnsi="仿宋" w:eastAsia="仿宋" w:cs="仿宋"/>
          <w:color w:val="000000"/>
          <w:sz w:val="32"/>
          <w:u w:val="none"/>
          <w:lang w:val="en-US" w:eastAsia="zh-CN"/>
        </w:rPr>
      </w:pPr>
      <w:r>
        <w:rPr>
          <w:rFonts w:hint="eastAsia" w:ascii="仿宋" w:hAnsi="仿宋" w:eastAsia="仿宋" w:cs="仿宋"/>
          <w:b/>
          <w:color w:val="000000"/>
          <w:sz w:val="32"/>
          <w:szCs w:val="32"/>
          <w:u w:val="none"/>
          <w:lang w:val="en-US" w:eastAsia="zh-CN"/>
        </w:rPr>
        <w:t>1.一般公共预算收入：</w:t>
      </w:r>
      <w:r>
        <w:rPr>
          <w:rFonts w:hint="eastAsia" w:ascii="仿宋" w:hAnsi="仿宋" w:eastAsia="仿宋" w:cs="仿宋"/>
          <w:color w:val="000000"/>
          <w:sz w:val="32"/>
          <w:u w:val="none"/>
          <w:lang w:val="en-US" w:eastAsia="zh-CN"/>
        </w:rPr>
        <w:t>指县级财政当年拨付的资金。</w:t>
      </w:r>
    </w:p>
    <w:p w14:paraId="1A4E0F27">
      <w:pPr>
        <w:spacing w:line="360" w:lineRule="auto"/>
        <w:ind w:firstLine="629" w:firstLineChars="195"/>
        <w:rPr>
          <w:rFonts w:hint="eastAsia" w:ascii="仿宋" w:hAnsi="仿宋" w:eastAsia="仿宋" w:cs="仿宋"/>
          <w:color w:val="000000"/>
          <w:sz w:val="32"/>
          <w:u w:val="none"/>
          <w:lang w:val="en-US" w:eastAsia="zh-CN"/>
        </w:rPr>
      </w:pPr>
      <w:r>
        <w:rPr>
          <w:rFonts w:hint="eastAsia" w:ascii="仿宋" w:hAnsi="仿宋" w:eastAsia="仿宋" w:cs="仿宋"/>
          <w:b/>
          <w:color w:val="000000"/>
          <w:sz w:val="32"/>
          <w:szCs w:val="32"/>
          <w:u w:val="none"/>
          <w:lang w:val="en-US" w:eastAsia="zh-CN"/>
        </w:rPr>
        <w:t>2.上级补助收入：</w:t>
      </w:r>
      <w:r>
        <w:rPr>
          <w:rFonts w:hint="eastAsia" w:ascii="仿宋" w:hAnsi="仿宋" w:eastAsia="仿宋" w:cs="仿宋"/>
          <w:color w:val="000000"/>
          <w:sz w:val="32"/>
          <w:u w:val="none"/>
          <w:lang w:val="en-US" w:eastAsia="zh-CN"/>
        </w:rPr>
        <w:t>指单位从主管部门和上级单位取得的非财政性补助收入。</w:t>
      </w:r>
    </w:p>
    <w:p w14:paraId="7F870AD8">
      <w:pPr>
        <w:spacing w:line="360" w:lineRule="auto"/>
        <w:ind w:firstLine="629" w:firstLineChars="195"/>
        <w:rPr>
          <w:rFonts w:hint="eastAsia" w:ascii="仿宋" w:hAnsi="仿宋" w:eastAsia="仿宋" w:cs="仿宋"/>
          <w:color w:val="000000"/>
          <w:sz w:val="32"/>
          <w:u w:val="none"/>
          <w:lang w:val="en-US" w:eastAsia="zh-CN"/>
        </w:rPr>
      </w:pPr>
      <w:r>
        <w:rPr>
          <w:rFonts w:hint="eastAsia" w:ascii="仿宋" w:hAnsi="仿宋" w:eastAsia="仿宋" w:cs="仿宋"/>
          <w:b/>
          <w:color w:val="000000"/>
          <w:sz w:val="32"/>
          <w:szCs w:val="32"/>
          <w:u w:val="none"/>
          <w:lang w:val="en-US" w:eastAsia="zh-CN"/>
        </w:rPr>
        <w:t>3.事业收入：</w:t>
      </w:r>
      <w:r>
        <w:rPr>
          <w:rFonts w:hint="eastAsia" w:ascii="仿宋" w:hAnsi="仿宋" w:eastAsia="仿宋" w:cs="仿宋"/>
          <w:color w:val="000000"/>
          <w:sz w:val="32"/>
          <w:u w:val="none"/>
          <w:lang w:val="en-US" w:eastAsia="zh-CN"/>
        </w:rPr>
        <w:t>指事业单位开展专业业务活动及辅助活动所取得的收入。</w:t>
      </w:r>
    </w:p>
    <w:p w14:paraId="34508131">
      <w:pPr>
        <w:spacing w:line="360" w:lineRule="auto"/>
        <w:ind w:firstLine="629" w:firstLineChars="195"/>
        <w:rPr>
          <w:rFonts w:hint="eastAsia" w:ascii="仿宋" w:hAnsi="仿宋" w:eastAsia="仿宋" w:cs="仿宋"/>
          <w:color w:val="000000"/>
          <w:sz w:val="32"/>
          <w:u w:val="none"/>
          <w:lang w:val="en-US" w:eastAsia="zh-CN"/>
        </w:rPr>
      </w:pPr>
      <w:r>
        <w:rPr>
          <w:rFonts w:hint="eastAsia" w:ascii="仿宋" w:hAnsi="仿宋" w:eastAsia="仿宋" w:cs="仿宋"/>
          <w:b/>
          <w:color w:val="000000"/>
          <w:sz w:val="32"/>
          <w:szCs w:val="32"/>
          <w:u w:val="none"/>
          <w:lang w:val="en-US" w:eastAsia="zh-CN"/>
        </w:rPr>
        <w:t>4.事业单位经营收入：</w:t>
      </w:r>
      <w:r>
        <w:rPr>
          <w:rFonts w:hint="eastAsia" w:ascii="仿宋" w:hAnsi="仿宋" w:eastAsia="仿宋" w:cs="仿宋"/>
          <w:color w:val="000000"/>
          <w:sz w:val="32"/>
          <w:u w:val="none"/>
          <w:lang w:val="en-US" w:eastAsia="zh-CN"/>
        </w:rPr>
        <w:t>指事业单位在专业业务活动及辅助活动之外开展非独立核算经营活动取得的收入。</w:t>
      </w:r>
    </w:p>
    <w:p w14:paraId="76A34560">
      <w:pPr>
        <w:spacing w:line="360" w:lineRule="auto"/>
        <w:ind w:firstLine="629" w:firstLineChars="195"/>
        <w:rPr>
          <w:rFonts w:hint="eastAsia" w:ascii="仿宋" w:hAnsi="仿宋" w:eastAsia="仿宋" w:cs="仿宋"/>
          <w:color w:val="000000"/>
          <w:sz w:val="32"/>
          <w:u w:val="none"/>
          <w:lang w:val="en-US" w:eastAsia="zh-CN"/>
        </w:rPr>
      </w:pPr>
      <w:r>
        <w:rPr>
          <w:rFonts w:hint="eastAsia" w:ascii="仿宋" w:hAnsi="仿宋" w:eastAsia="仿宋" w:cs="仿宋"/>
          <w:b/>
          <w:color w:val="000000"/>
          <w:sz w:val="32"/>
          <w:szCs w:val="32"/>
          <w:u w:val="none"/>
          <w:lang w:val="en-US" w:eastAsia="zh-CN"/>
        </w:rPr>
        <w:t>5.附属单位上缴收入：</w:t>
      </w:r>
      <w:r>
        <w:rPr>
          <w:rFonts w:hint="eastAsia" w:ascii="仿宋" w:hAnsi="仿宋" w:eastAsia="仿宋" w:cs="仿宋"/>
          <w:color w:val="000000"/>
          <w:sz w:val="32"/>
          <w:u w:val="none"/>
          <w:lang w:val="en-US" w:eastAsia="zh-CN"/>
        </w:rPr>
        <w:t>指单位附属的独立核算单位按照规定上缴的收入。</w:t>
      </w:r>
    </w:p>
    <w:p w14:paraId="7354E388">
      <w:pPr>
        <w:spacing w:line="360" w:lineRule="auto"/>
        <w:ind w:firstLine="629" w:firstLineChars="195"/>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lang w:val="en-US" w:eastAsia="zh-CN"/>
        </w:rPr>
        <w:t>6.其他收入：</w:t>
      </w:r>
      <w:r>
        <w:rPr>
          <w:rFonts w:hint="eastAsia" w:ascii="仿宋" w:hAnsi="仿宋" w:eastAsia="仿宋" w:cs="仿宋"/>
          <w:color w:val="000000"/>
          <w:sz w:val="32"/>
          <w:u w:val="none"/>
          <w:lang w:val="en-US" w:eastAsia="zh-CN"/>
        </w:rPr>
        <w:t>指除上述“一般公共预算”、 “上级补助收入”、“事业收入”、“事业单位经营收入”、“附属单位上缴</w:t>
      </w:r>
      <w:r>
        <w:rPr>
          <w:rFonts w:hint="eastAsia" w:ascii="仿宋" w:hAnsi="仿宋" w:eastAsia="仿宋" w:cs="仿宋"/>
          <w:color w:val="000000"/>
          <w:sz w:val="32"/>
          <w:szCs w:val="32"/>
          <w:u w:val="none"/>
        </w:rPr>
        <w:t>收入”等以外的收入。</w:t>
      </w:r>
    </w:p>
    <w:p w14:paraId="1256D908">
      <w:pPr>
        <w:spacing w:line="540" w:lineRule="exact"/>
        <w:ind w:firstLine="646" w:firstLineChars="200"/>
        <w:jc w:val="left"/>
        <w:rPr>
          <w:rFonts w:hint="eastAsia" w:ascii="仿宋" w:hAnsi="仿宋" w:eastAsia="仿宋" w:cs="仿宋"/>
          <w:color w:val="000000"/>
          <w:sz w:val="32"/>
          <w:szCs w:val="32"/>
          <w:u w:val="none"/>
          <w:lang w:val="en-US" w:eastAsia="zh-CN"/>
        </w:rPr>
      </w:pPr>
      <w:r>
        <w:rPr>
          <w:rFonts w:hint="eastAsia" w:ascii="仿宋" w:hAnsi="仿宋" w:eastAsia="仿宋" w:cs="仿宋"/>
          <w:b/>
          <w:color w:val="000000"/>
          <w:sz w:val="32"/>
          <w:szCs w:val="32"/>
          <w:u w:val="none"/>
          <w:lang w:val="en-US" w:eastAsia="zh-CN"/>
        </w:rPr>
        <w:t>7</w:t>
      </w:r>
      <w:r>
        <w:rPr>
          <w:rFonts w:hint="eastAsia" w:ascii="仿宋" w:hAnsi="仿宋" w:eastAsia="仿宋" w:cs="仿宋"/>
          <w:b/>
          <w:color w:val="000000"/>
          <w:sz w:val="32"/>
          <w:szCs w:val="32"/>
          <w:u w:val="none"/>
        </w:rPr>
        <w:t>.上年结转：</w:t>
      </w:r>
      <w:r>
        <w:rPr>
          <w:rFonts w:hint="eastAsia" w:ascii="仿宋" w:hAnsi="仿宋" w:eastAsia="仿宋" w:cs="仿宋"/>
          <w:color w:val="000000"/>
          <w:sz w:val="32"/>
          <w:szCs w:val="32"/>
          <w:u w:val="none"/>
        </w:rPr>
        <w:t>指以前年度尚未完成、结转到本年按有关规定继续使用的资金。</w:t>
      </w:r>
    </w:p>
    <w:p w14:paraId="3E4D2A19">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lang w:val="en-US" w:eastAsia="zh-CN"/>
        </w:rPr>
        <w:t>8</w:t>
      </w:r>
      <w:r>
        <w:rPr>
          <w:rFonts w:hint="eastAsia" w:ascii="仿宋" w:hAnsi="仿宋" w:eastAsia="仿宋" w:cs="仿宋"/>
          <w:b/>
          <w:color w:val="000000"/>
          <w:sz w:val="32"/>
          <w:szCs w:val="32"/>
          <w:u w:val="none"/>
        </w:rPr>
        <w:t>.基本支出：</w:t>
      </w:r>
      <w:r>
        <w:rPr>
          <w:rFonts w:hint="eastAsia" w:ascii="仿宋" w:hAnsi="仿宋" w:eastAsia="仿宋" w:cs="仿宋"/>
          <w:color w:val="000000"/>
          <w:sz w:val="32"/>
          <w:szCs w:val="32"/>
          <w:u w:val="none"/>
        </w:rPr>
        <w:t>指保障机构正常运转、完成日常工作任务而发生的人员支出和公用支出。</w:t>
      </w:r>
    </w:p>
    <w:p w14:paraId="041038E9">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lang w:val="en-US" w:eastAsia="zh-CN"/>
        </w:rPr>
        <w:t>9</w:t>
      </w:r>
      <w:r>
        <w:rPr>
          <w:rFonts w:hint="eastAsia" w:ascii="仿宋" w:hAnsi="仿宋" w:eastAsia="仿宋" w:cs="仿宋"/>
          <w:b/>
          <w:color w:val="000000"/>
          <w:sz w:val="32"/>
          <w:szCs w:val="32"/>
          <w:u w:val="none"/>
        </w:rPr>
        <w:t>.项目支出：</w:t>
      </w:r>
      <w:r>
        <w:rPr>
          <w:rFonts w:hint="eastAsia" w:ascii="仿宋" w:hAnsi="仿宋" w:eastAsia="仿宋" w:cs="仿宋"/>
          <w:color w:val="000000"/>
          <w:sz w:val="32"/>
          <w:szCs w:val="32"/>
          <w:u w:val="none"/>
        </w:rPr>
        <w:t>指在基本支出之外为完成特定行政任务和事业发展目标所发生的支出。</w:t>
      </w:r>
    </w:p>
    <w:p w14:paraId="43034D10">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1</w:t>
      </w:r>
      <w:r>
        <w:rPr>
          <w:rFonts w:hint="eastAsia" w:ascii="仿宋" w:hAnsi="仿宋" w:eastAsia="仿宋" w:cs="仿宋"/>
          <w:b/>
          <w:color w:val="000000"/>
          <w:sz w:val="32"/>
          <w:szCs w:val="32"/>
          <w:u w:val="none"/>
          <w:lang w:val="en-US" w:eastAsia="zh-CN"/>
        </w:rPr>
        <w:t>0</w:t>
      </w:r>
      <w:r>
        <w:rPr>
          <w:rFonts w:hint="eastAsia" w:ascii="仿宋" w:hAnsi="仿宋" w:eastAsia="仿宋" w:cs="仿宋"/>
          <w:b/>
          <w:color w:val="000000"/>
          <w:sz w:val="32"/>
          <w:szCs w:val="32"/>
          <w:u w:val="none"/>
        </w:rPr>
        <w:t>.“三公”经费：</w:t>
      </w:r>
      <w:r>
        <w:rPr>
          <w:rFonts w:hint="eastAsia" w:ascii="仿宋" w:hAnsi="仿宋" w:eastAsia="仿宋" w:cs="仿宋"/>
          <w:color w:val="000000"/>
          <w:sz w:val="32"/>
          <w:szCs w:val="32"/>
          <w:u w:val="none"/>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E4726E1">
      <w:pPr>
        <w:spacing w:line="540" w:lineRule="exact"/>
        <w:ind w:firstLine="646" w:firstLineChars="200"/>
        <w:jc w:val="left"/>
        <w:rPr>
          <w:rFonts w:hint="eastAsia" w:ascii="仿宋" w:hAnsi="仿宋" w:eastAsia="仿宋" w:cs="仿宋"/>
          <w:b/>
          <w:color w:val="000000"/>
          <w:sz w:val="32"/>
          <w:szCs w:val="32"/>
          <w:u w:val="none"/>
        </w:rPr>
      </w:pPr>
      <w:r>
        <w:rPr>
          <w:rFonts w:hint="eastAsia" w:ascii="仿宋" w:hAnsi="仿宋" w:eastAsia="仿宋" w:cs="仿宋"/>
          <w:b/>
          <w:bCs/>
          <w:color w:val="000000"/>
          <w:sz w:val="32"/>
          <w:szCs w:val="32"/>
          <w:u w:val="none"/>
        </w:rPr>
        <w:t>1</w:t>
      </w:r>
      <w:r>
        <w:rPr>
          <w:rFonts w:hint="eastAsia" w:ascii="仿宋" w:hAnsi="仿宋" w:eastAsia="仿宋" w:cs="仿宋"/>
          <w:b/>
          <w:bCs/>
          <w:color w:val="000000"/>
          <w:sz w:val="32"/>
          <w:szCs w:val="32"/>
          <w:u w:val="none"/>
          <w:lang w:val="en-US" w:eastAsia="zh-CN"/>
        </w:rPr>
        <w:t>1</w:t>
      </w:r>
      <w:r>
        <w:rPr>
          <w:rFonts w:hint="eastAsia" w:ascii="仿宋" w:hAnsi="仿宋" w:eastAsia="仿宋" w:cs="仿宋"/>
          <w:b/>
          <w:bCs/>
          <w:color w:val="000000"/>
          <w:sz w:val="32"/>
          <w:szCs w:val="32"/>
          <w:u w:val="none"/>
        </w:rPr>
        <w:t xml:space="preserve">. </w:t>
      </w:r>
      <w:r>
        <w:rPr>
          <w:rFonts w:hint="eastAsia" w:ascii="仿宋" w:hAnsi="仿宋" w:eastAsia="仿宋" w:cs="仿宋"/>
          <w:b/>
          <w:color w:val="000000"/>
          <w:sz w:val="32"/>
          <w:szCs w:val="32"/>
          <w:u w:val="none"/>
        </w:rPr>
        <w:t>一般公共服务（类）党委办公厅（室）及相关机构事务（款）行政运行（项）：</w:t>
      </w:r>
      <w:r>
        <w:rPr>
          <w:rFonts w:hint="eastAsia" w:ascii="仿宋" w:hAnsi="仿宋" w:eastAsia="仿宋" w:cs="仿宋"/>
          <w:color w:val="000000"/>
          <w:sz w:val="32"/>
          <w:szCs w:val="32"/>
          <w:u w:val="none"/>
        </w:rPr>
        <w:t>反映行政单位（包括实行公务员管理的事业单位）的基本支出。</w:t>
      </w:r>
    </w:p>
    <w:p w14:paraId="11D01D88">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bCs/>
          <w:color w:val="000000"/>
          <w:sz w:val="32"/>
          <w:szCs w:val="32"/>
          <w:u w:val="none"/>
        </w:rPr>
        <w:t>1</w:t>
      </w:r>
      <w:r>
        <w:rPr>
          <w:rFonts w:hint="eastAsia" w:ascii="仿宋" w:hAnsi="仿宋" w:eastAsia="仿宋" w:cs="仿宋"/>
          <w:b/>
          <w:bCs/>
          <w:color w:val="000000"/>
          <w:sz w:val="32"/>
          <w:szCs w:val="32"/>
          <w:u w:val="none"/>
          <w:lang w:val="en-US" w:eastAsia="zh-CN"/>
        </w:rPr>
        <w:t>2</w:t>
      </w:r>
      <w:r>
        <w:rPr>
          <w:rFonts w:hint="eastAsia" w:ascii="仿宋" w:hAnsi="仿宋" w:eastAsia="仿宋" w:cs="仿宋"/>
          <w:b/>
          <w:bCs/>
          <w:color w:val="000000"/>
          <w:sz w:val="32"/>
          <w:szCs w:val="32"/>
          <w:u w:val="none"/>
        </w:rPr>
        <w:t xml:space="preserve">. </w:t>
      </w:r>
      <w:r>
        <w:rPr>
          <w:rFonts w:hint="eastAsia" w:ascii="仿宋" w:hAnsi="仿宋" w:eastAsia="仿宋" w:cs="仿宋"/>
          <w:b/>
          <w:color w:val="000000"/>
          <w:sz w:val="32"/>
          <w:szCs w:val="32"/>
          <w:u w:val="none"/>
        </w:rPr>
        <w:t>一般公共服务（类）党委办公厅（室）及相关机构事务（款）一般行政管理事务（项）：</w:t>
      </w:r>
      <w:r>
        <w:rPr>
          <w:rFonts w:hint="eastAsia" w:ascii="仿宋" w:hAnsi="仿宋" w:eastAsia="仿宋" w:cs="仿宋"/>
          <w:color w:val="000000"/>
          <w:sz w:val="32"/>
          <w:szCs w:val="32"/>
          <w:u w:val="none"/>
        </w:rPr>
        <w:t>反映行政单位（包括实行公务员管理的事业单位）未单独设置项级科目的其他项目支出。</w:t>
      </w:r>
    </w:p>
    <w:p w14:paraId="20D3A694">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bCs/>
          <w:color w:val="000000"/>
          <w:sz w:val="32"/>
          <w:szCs w:val="32"/>
          <w:u w:val="none"/>
        </w:rPr>
        <w:t>1</w:t>
      </w:r>
      <w:r>
        <w:rPr>
          <w:rFonts w:hint="eastAsia" w:ascii="仿宋" w:hAnsi="仿宋" w:eastAsia="仿宋" w:cs="仿宋"/>
          <w:b/>
          <w:bCs/>
          <w:color w:val="000000"/>
          <w:sz w:val="32"/>
          <w:szCs w:val="32"/>
          <w:u w:val="none"/>
          <w:lang w:val="en-US" w:eastAsia="zh-CN"/>
        </w:rPr>
        <w:t>3</w:t>
      </w:r>
      <w:r>
        <w:rPr>
          <w:rFonts w:hint="eastAsia" w:ascii="仿宋" w:hAnsi="仿宋" w:eastAsia="仿宋" w:cs="仿宋"/>
          <w:b/>
          <w:bCs/>
          <w:color w:val="000000"/>
          <w:sz w:val="32"/>
          <w:szCs w:val="32"/>
          <w:u w:val="none"/>
        </w:rPr>
        <w:t>.</w:t>
      </w:r>
      <w:r>
        <w:rPr>
          <w:rFonts w:hint="eastAsia" w:ascii="仿宋" w:hAnsi="仿宋" w:eastAsia="仿宋" w:cs="仿宋"/>
          <w:b/>
          <w:bCs/>
          <w:color w:val="000000"/>
          <w:sz w:val="32"/>
          <w:szCs w:val="32"/>
          <w:u w:val="none"/>
          <w:lang w:val="en-US" w:eastAsia="zh-CN"/>
        </w:rPr>
        <w:t xml:space="preserve"> </w:t>
      </w:r>
      <w:r>
        <w:rPr>
          <w:rFonts w:hint="eastAsia" w:ascii="仿宋" w:hAnsi="仿宋" w:eastAsia="仿宋" w:cs="仿宋"/>
          <w:b/>
          <w:color w:val="000000"/>
          <w:sz w:val="32"/>
          <w:szCs w:val="32"/>
          <w:u w:val="none"/>
        </w:rPr>
        <w:t>一般公共服务（类）组织事务（款）一般行政管理事务（项）：</w:t>
      </w:r>
      <w:r>
        <w:rPr>
          <w:rFonts w:hint="eastAsia" w:ascii="仿宋" w:hAnsi="仿宋" w:eastAsia="仿宋" w:cs="仿宋"/>
          <w:color w:val="000000"/>
          <w:sz w:val="32"/>
          <w:szCs w:val="32"/>
          <w:u w:val="none"/>
        </w:rPr>
        <w:t>反映行政单位（包括实行公务员管理的事业单位）未单独设置项级科目的其他项目支出。</w:t>
      </w:r>
    </w:p>
    <w:p w14:paraId="0C11B8F9">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bCs/>
          <w:color w:val="000000"/>
          <w:sz w:val="32"/>
          <w:szCs w:val="32"/>
          <w:u w:val="none"/>
        </w:rPr>
        <w:t>1</w:t>
      </w:r>
      <w:r>
        <w:rPr>
          <w:rFonts w:hint="eastAsia" w:ascii="仿宋" w:hAnsi="仿宋" w:eastAsia="仿宋" w:cs="仿宋"/>
          <w:b/>
          <w:bCs/>
          <w:color w:val="000000"/>
          <w:sz w:val="32"/>
          <w:szCs w:val="32"/>
          <w:u w:val="none"/>
          <w:lang w:val="en-US" w:eastAsia="zh-CN"/>
        </w:rPr>
        <w:t>4</w:t>
      </w:r>
      <w:r>
        <w:rPr>
          <w:rFonts w:hint="eastAsia" w:ascii="仿宋" w:hAnsi="仿宋" w:eastAsia="仿宋" w:cs="仿宋"/>
          <w:b/>
          <w:bCs/>
          <w:color w:val="000000"/>
          <w:sz w:val="32"/>
          <w:szCs w:val="32"/>
          <w:u w:val="none"/>
        </w:rPr>
        <w:t xml:space="preserve">. </w:t>
      </w:r>
      <w:r>
        <w:rPr>
          <w:rFonts w:hint="eastAsia" w:ascii="仿宋" w:hAnsi="仿宋" w:eastAsia="仿宋" w:cs="仿宋"/>
          <w:b/>
          <w:color w:val="000000"/>
          <w:sz w:val="32"/>
          <w:szCs w:val="32"/>
          <w:u w:val="none"/>
        </w:rPr>
        <w:t>一般公共服务（类）宣传事务（款）一般行政管理事务（项）：</w:t>
      </w:r>
      <w:r>
        <w:rPr>
          <w:rFonts w:hint="eastAsia" w:ascii="仿宋" w:hAnsi="仿宋" w:eastAsia="仿宋" w:cs="仿宋"/>
          <w:color w:val="000000"/>
          <w:sz w:val="32"/>
          <w:szCs w:val="32"/>
          <w:u w:val="none"/>
        </w:rPr>
        <w:t>反映行政单位（包括实行公务员管理的事业单位）未单独设置项级科目的其他项目支出。</w:t>
      </w:r>
    </w:p>
    <w:p w14:paraId="71661864">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bCs/>
          <w:color w:val="000000"/>
          <w:sz w:val="32"/>
          <w:szCs w:val="32"/>
          <w:u w:val="none"/>
        </w:rPr>
        <w:t>1</w:t>
      </w:r>
      <w:r>
        <w:rPr>
          <w:rFonts w:hint="eastAsia" w:ascii="仿宋" w:hAnsi="仿宋" w:eastAsia="仿宋" w:cs="仿宋"/>
          <w:b/>
          <w:bCs/>
          <w:color w:val="000000"/>
          <w:sz w:val="32"/>
          <w:szCs w:val="32"/>
          <w:u w:val="none"/>
          <w:lang w:val="en-US" w:eastAsia="zh-CN"/>
        </w:rPr>
        <w:t>5</w:t>
      </w:r>
      <w:r>
        <w:rPr>
          <w:rFonts w:hint="eastAsia" w:ascii="仿宋" w:hAnsi="仿宋" w:eastAsia="仿宋" w:cs="仿宋"/>
          <w:bCs/>
          <w:color w:val="000000"/>
          <w:sz w:val="32"/>
          <w:szCs w:val="32"/>
          <w:u w:val="none"/>
        </w:rPr>
        <w:t>.</w:t>
      </w:r>
      <w:r>
        <w:rPr>
          <w:rFonts w:hint="eastAsia" w:ascii="仿宋" w:hAnsi="仿宋" w:eastAsia="仿宋" w:cs="仿宋"/>
          <w:b/>
          <w:color w:val="000000"/>
          <w:sz w:val="32"/>
          <w:szCs w:val="32"/>
          <w:u w:val="none"/>
        </w:rPr>
        <w:t>一般公共服务（类）统战事务（款）一般行政管理事务（项）：</w:t>
      </w:r>
      <w:r>
        <w:rPr>
          <w:rFonts w:hint="eastAsia" w:ascii="仿宋" w:hAnsi="仿宋" w:eastAsia="仿宋" w:cs="仿宋"/>
          <w:color w:val="000000"/>
          <w:sz w:val="32"/>
          <w:szCs w:val="32"/>
          <w:u w:val="none"/>
        </w:rPr>
        <w:t>反映行政单位（包括实行公务员管理的事业单位）未单独设置项级科目的其他项目支出。</w:t>
      </w:r>
    </w:p>
    <w:p w14:paraId="2146091D">
      <w:pPr>
        <w:spacing w:line="540" w:lineRule="exact"/>
        <w:ind w:firstLine="646" w:firstLineChars="200"/>
        <w:jc w:val="left"/>
        <w:rPr>
          <w:rFonts w:hint="eastAsia" w:ascii="仿宋" w:hAnsi="仿宋" w:eastAsia="仿宋" w:cs="仿宋"/>
          <w:bCs/>
          <w:color w:val="000000"/>
          <w:sz w:val="32"/>
          <w:szCs w:val="32"/>
          <w:u w:val="none"/>
        </w:rPr>
      </w:pPr>
      <w:r>
        <w:rPr>
          <w:rFonts w:hint="eastAsia" w:ascii="仿宋" w:hAnsi="仿宋" w:eastAsia="仿宋" w:cs="仿宋"/>
          <w:b/>
          <w:bCs/>
          <w:color w:val="000000"/>
          <w:sz w:val="32"/>
          <w:szCs w:val="32"/>
          <w:u w:val="none"/>
          <w:lang w:val="en-US" w:eastAsia="zh-CN"/>
        </w:rPr>
        <w:t>16.</w:t>
      </w:r>
      <w:r>
        <w:rPr>
          <w:rFonts w:hint="eastAsia" w:ascii="仿宋" w:hAnsi="仿宋" w:eastAsia="仿宋" w:cs="仿宋"/>
          <w:b/>
          <w:color w:val="000000"/>
          <w:sz w:val="32"/>
          <w:szCs w:val="32"/>
          <w:u w:val="none"/>
        </w:rPr>
        <w:t>一般公共服务（类）其他共产党事务（款）一般行政管理事务（项）：</w:t>
      </w:r>
      <w:r>
        <w:rPr>
          <w:rFonts w:hint="eastAsia" w:ascii="仿宋" w:hAnsi="仿宋" w:eastAsia="仿宋" w:cs="仿宋"/>
          <w:color w:val="000000"/>
          <w:sz w:val="32"/>
          <w:szCs w:val="32"/>
          <w:u w:val="none"/>
        </w:rPr>
        <w:t>反映行政单位（包括实行公务员管理的事业单位）未单独设置项级科目的其他项目支出。</w:t>
      </w:r>
    </w:p>
    <w:p w14:paraId="05F560DE">
      <w:pPr>
        <w:spacing w:line="540" w:lineRule="exact"/>
        <w:ind w:firstLine="646" w:firstLineChars="200"/>
        <w:jc w:val="left"/>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lang w:val="en-US" w:eastAsia="zh-CN"/>
        </w:rPr>
        <w:t>17</w:t>
      </w:r>
      <w:r>
        <w:rPr>
          <w:rFonts w:hint="eastAsia" w:ascii="仿宋" w:hAnsi="仿宋" w:eastAsia="仿宋" w:cs="仿宋"/>
          <w:b/>
          <w:color w:val="000000"/>
          <w:sz w:val="32"/>
          <w:szCs w:val="32"/>
          <w:u w:val="none"/>
        </w:rPr>
        <w:t>.机关运行经费：</w:t>
      </w:r>
      <w:r>
        <w:rPr>
          <w:rFonts w:hint="eastAsia" w:ascii="仿宋" w:hAnsi="仿宋" w:eastAsia="仿宋" w:cs="仿宋"/>
          <w:color w:val="000000"/>
          <w:sz w:val="32"/>
          <w:szCs w:val="32"/>
          <w:u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4BC7B7">
      <w:pPr>
        <w:spacing w:line="540" w:lineRule="exact"/>
        <w:ind w:firstLine="646" w:firstLineChars="200"/>
        <w:jc w:val="lef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lang w:val="en-US" w:eastAsia="zh-CN"/>
        </w:rPr>
        <w:t>18.</w:t>
      </w:r>
      <w:r>
        <w:rPr>
          <w:rFonts w:hint="eastAsia" w:ascii="仿宋" w:hAnsi="仿宋" w:eastAsia="仿宋" w:cs="仿宋"/>
          <w:b/>
          <w:color w:val="000000"/>
          <w:sz w:val="32"/>
          <w:szCs w:val="32"/>
          <w:u w:val="none"/>
        </w:rPr>
        <w:t>卫生健康支出（类）行政事业单位医疗（款）行政单位医疗（项）：</w:t>
      </w:r>
      <w:r>
        <w:rPr>
          <w:rFonts w:hint="eastAsia" w:ascii="仿宋" w:hAnsi="仿宋" w:eastAsia="仿宋" w:cs="仿宋"/>
          <w:color w:val="000000"/>
          <w:sz w:val="32"/>
          <w:szCs w:val="32"/>
          <w:u w:val="none"/>
        </w:rPr>
        <w:t>反映财政部门安排的行政单位（包括实行公务员管理的事业单位）基本医疗保险缴费经费，未参加医疗保险的行政单位的公费医疗经费，按国家规定享受离休人员、红军老战士待遇人员的医疗经费。</w:t>
      </w:r>
    </w:p>
    <w:p w14:paraId="440E428F">
      <w:pPr>
        <w:spacing w:line="540" w:lineRule="exact"/>
        <w:ind w:firstLine="646" w:firstLineChars="200"/>
        <w:jc w:val="left"/>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lang w:val="en-US" w:eastAsia="zh-CN"/>
        </w:rPr>
        <w:t>19.</w:t>
      </w:r>
      <w:r>
        <w:rPr>
          <w:rFonts w:hint="eastAsia" w:ascii="仿宋" w:hAnsi="仿宋" w:eastAsia="仿宋" w:cs="仿宋"/>
          <w:b/>
          <w:color w:val="000000"/>
          <w:sz w:val="32"/>
          <w:szCs w:val="32"/>
          <w:u w:val="none"/>
        </w:rPr>
        <w:t>住房保障（类）住房改革（款）住房公积金（项）：</w:t>
      </w:r>
      <w:r>
        <w:rPr>
          <w:rFonts w:hint="eastAsia" w:ascii="仿宋" w:hAnsi="仿宋" w:eastAsia="仿宋" w:cs="仿宋"/>
          <w:color w:val="000000"/>
          <w:sz w:val="32"/>
          <w:szCs w:val="32"/>
          <w:u w:val="none"/>
        </w:rPr>
        <w:t>反映行政事业单位按人力资源和社会保障部、财政部规定的基本工资和津贴补贴以及规定比例为职工缴纳的住房公积金。</w:t>
      </w:r>
    </w:p>
    <w:p w14:paraId="6C8EDB10">
      <w:pPr>
        <w:spacing w:line="540" w:lineRule="exact"/>
        <w:ind w:firstLine="646" w:firstLineChars="200"/>
        <w:rPr>
          <w:rFonts w:hint="eastAsia" w:ascii="仿宋" w:hAnsi="仿宋" w:eastAsia="仿宋" w:cs="仿宋"/>
          <w:b w:val="0"/>
          <w:bCs/>
          <w:color w:val="000000"/>
          <w:sz w:val="32"/>
          <w:szCs w:val="32"/>
          <w:u w:val="none"/>
          <w:lang w:eastAsia="zh-CN"/>
        </w:rPr>
      </w:pPr>
      <w:r>
        <w:rPr>
          <w:rFonts w:hint="eastAsia" w:ascii="仿宋" w:hAnsi="仿宋" w:eastAsia="仿宋" w:cs="仿宋"/>
          <w:b/>
          <w:bCs/>
          <w:color w:val="000000"/>
          <w:sz w:val="32"/>
          <w:szCs w:val="32"/>
          <w:u w:val="none"/>
          <w:lang w:val="en-US" w:eastAsia="zh-CN"/>
        </w:rPr>
        <w:t>20.</w:t>
      </w:r>
      <w:r>
        <w:rPr>
          <w:rFonts w:hint="eastAsia" w:ascii="仿宋" w:hAnsi="仿宋" w:eastAsia="仿宋" w:cs="仿宋"/>
          <w:b/>
          <w:bCs/>
          <w:color w:val="000000"/>
          <w:sz w:val="32"/>
          <w:szCs w:val="32"/>
          <w:u w:val="none"/>
        </w:rPr>
        <w:t>社会保障和就业（类）</w:t>
      </w:r>
      <w:r>
        <w:rPr>
          <w:rFonts w:hint="eastAsia" w:ascii="仿宋" w:hAnsi="仿宋" w:eastAsia="仿宋" w:cs="仿宋"/>
          <w:b/>
          <w:bCs/>
          <w:color w:val="000000"/>
          <w:sz w:val="32"/>
          <w:szCs w:val="32"/>
          <w:u w:val="none"/>
          <w:lang w:eastAsia="zh-CN"/>
        </w:rPr>
        <w:t>行政事业单位养老</w:t>
      </w:r>
      <w:r>
        <w:rPr>
          <w:rFonts w:hint="eastAsia" w:ascii="仿宋" w:hAnsi="仿宋" w:eastAsia="仿宋" w:cs="仿宋"/>
          <w:b/>
          <w:bCs/>
          <w:color w:val="000000"/>
          <w:sz w:val="32"/>
          <w:szCs w:val="32"/>
          <w:u w:val="none"/>
        </w:rPr>
        <w:t>（款）</w:t>
      </w:r>
      <w:r>
        <w:rPr>
          <w:rFonts w:hint="eastAsia" w:ascii="仿宋" w:hAnsi="仿宋" w:eastAsia="仿宋" w:cs="仿宋"/>
          <w:b/>
          <w:bCs/>
          <w:color w:val="000000"/>
          <w:sz w:val="32"/>
          <w:szCs w:val="32"/>
          <w:u w:val="none"/>
          <w:lang w:eastAsia="zh-CN"/>
        </w:rPr>
        <w:t>行政单</w:t>
      </w:r>
      <w:r>
        <w:rPr>
          <w:rFonts w:hint="eastAsia" w:ascii="仿宋" w:hAnsi="仿宋" w:eastAsia="仿宋" w:cs="仿宋"/>
          <w:b/>
          <w:color w:val="000000"/>
          <w:sz w:val="32"/>
          <w:szCs w:val="32"/>
          <w:u w:val="none"/>
          <w:lang w:eastAsia="zh-CN"/>
        </w:rPr>
        <w:t>位离退休</w:t>
      </w:r>
      <w:r>
        <w:rPr>
          <w:rFonts w:hint="eastAsia" w:ascii="仿宋" w:hAnsi="仿宋" w:eastAsia="仿宋" w:cs="仿宋"/>
          <w:b/>
          <w:color w:val="000000"/>
          <w:sz w:val="32"/>
          <w:szCs w:val="32"/>
          <w:u w:val="none"/>
        </w:rPr>
        <w:t>（项）：</w:t>
      </w:r>
      <w:r>
        <w:rPr>
          <w:rFonts w:hint="eastAsia" w:ascii="仿宋" w:hAnsi="仿宋" w:eastAsia="仿宋" w:cs="仿宋"/>
          <w:b w:val="0"/>
          <w:bCs/>
          <w:color w:val="000000"/>
          <w:sz w:val="32"/>
          <w:szCs w:val="32"/>
          <w:u w:val="none"/>
          <w:lang w:eastAsia="zh-CN"/>
        </w:rPr>
        <w:t>反映行政单位（包括实行公务员管理的事业单位）开支的离退休经费。</w:t>
      </w:r>
    </w:p>
    <w:p w14:paraId="46047702">
      <w:pPr>
        <w:spacing w:line="540" w:lineRule="exact"/>
        <w:ind w:firstLine="646" w:firstLineChars="200"/>
        <w:rPr>
          <w:rFonts w:hint="eastAsia" w:ascii="仿宋" w:hAnsi="仿宋" w:eastAsia="仿宋" w:cs="仿宋"/>
          <w:b w:val="0"/>
          <w:bCs/>
          <w:color w:val="000000"/>
          <w:sz w:val="32"/>
          <w:szCs w:val="32"/>
          <w:u w:val="none"/>
          <w:lang w:eastAsia="zh-CN"/>
        </w:rPr>
      </w:pPr>
      <w:r>
        <w:rPr>
          <w:rFonts w:hint="eastAsia" w:ascii="仿宋" w:hAnsi="仿宋" w:eastAsia="仿宋" w:cs="仿宋"/>
          <w:b/>
          <w:color w:val="000000"/>
          <w:sz w:val="32"/>
          <w:szCs w:val="32"/>
          <w:u w:val="none"/>
          <w:lang w:val="en-US" w:eastAsia="zh-CN"/>
        </w:rPr>
        <w:t>21.</w:t>
      </w:r>
      <w:r>
        <w:rPr>
          <w:rFonts w:hint="eastAsia" w:ascii="仿宋" w:hAnsi="仿宋" w:eastAsia="仿宋" w:cs="仿宋"/>
          <w:b/>
          <w:color w:val="000000"/>
          <w:sz w:val="32"/>
          <w:szCs w:val="32"/>
          <w:u w:val="none"/>
        </w:rPr>
        <w:t>社会保障和就业（类）</w:t>
      </w:r>
      <w:r>
        <w:rPr>
          <w:rFonts w:hint="eastAsia" w:ascii="仿宋" w:hAnsi="仿宋" w:eastAsia="仿宋" w:cs="仿宋"/>
          <w:b/>
          <w:color w:val="000000"/>
          <w:sz w:val="32"/>
          <w:szCs w:val="32"/>
          <w:u w:val="none"/>
          <w:lang w:eastAsia="zh-CN"/>
        </w:rPr>
        <w:t>行政事业单位养老</w:t>
      </w:r>
      <w:r>
        <w:rPr>
          <w:rFonts w:hint="eastAsia" w:ascii="仿宋" w:hAnsi="仿宋" w:eastAsia="仿宋" w:cs="仿宋"/>
          <w:b/>
          <w:color w:val="000000"/>
          <w:sz w:val="32"/>
          <w:szCs w:val="32"/>
          <w:u w:val="none"/>
        </w:rPr>
        <w:t>（款）</w:t>
      </w:r>
      <w:r>
        <w:rPr>
          <w:rFonts w:hint="eastAsia" w:ascii="仿宋" w:hAnsi="仿宋" w:eastAsia="仿宋" w:cs="仿宋"/>
          <w:b/>
          <w:color w:val="000000"/>
          <w:sz w:val="32"/>
          <w:szCs w:val="32"/>
          <w:u w:val="none"/>
          <w:lang w:eastAsia="zh-CN"/>
        </w:rPr>
        <w:t>离退休人员管理机构</w:t>
      </w:r>
      <w:r>
        <w:rPr>
          <w:rFonts w:hint="eastAsia" w:ascii="仿宋" w:hAnsi="仿宋" w:eastAsia="仿宋" w:cs="仿宋"/>
          <w:b/>
          <w:color w:val="000000"/>
          <w:sz w:val="32"/>
          <w:szCs w:val="32"/>
          <w:u w:val="none"/>
        </w:rPr>
        <w:t>（项）：</w:t>
      </w:r>
      <w:r>
        <w:rPr>
          <w:rFonts w:hint="eastAsia" w:ascii="仿宋" w:hAnsi="仿宋" w:eastAsia="仿宋" w:cs="仿宋"/>
          <w:b w:val="0"/>
          <w:bCs/>
          <w:color w:val="000000"/>
          <w:sz w:val="32"/>
          <w:szCs w:val="32"/>
          <w:u w:val="none"/>
          <w:lang w:eastAsia="zh-CN"/>
        </w:rPr>
        <w:t>反映各类离退休人员管理机构的支出。</w:t>
      </w:r>
    </w:p>
    <w:p w14:paraId="70E3AEAC">
      <w:pPr>
        <w:spacing w:line="540" w:lineRule="exact"/>
        <w:ind w:firstLine="646" w:firstLineChars="200"/>
        <w:rPr>
          <w:rFonts w:hint="eastAsia" w:ascii="仿宋" w:hAnsi="仿宋" w:eastAsia="仿宋" w:cs="仿宋"/>
          <w:b w:val="0"/>
          <w:bCs/>
          <w:color w:val="000000"/>
          <w:sz w:val="32"/>
          <w:szCs w:val="32"/>
          <w:u w:val="none"/>
          <w:lang w:eastAsia="zh-CN"/>
        </w:rPr>
      </w:pPr>
      <w:r>
        <w:rPr>
          <w:rFonts w:hint="eastAsia" w:ascii="仿宋" w:hAnsi="仿宋" w:eastAsia="仿宋" w:cs="仿宋"/>
          <w:b/>
          <w:color w:val="000000"/>
          <w:sz w:val="32"/>
          <w:szCs w:val="32"/>
          <w:u w:val="none"/>
          <w:lang w:val="en-US" w:eastAsia="zh-CN"/>
        </w:rPr>
        <w:t>22.</w:t>
      </w:r>
      <w:r>
        <w:rPr>
          <w:rFonts w:hint="eastAsia" w:ascii="仿宋" w:hAnsi="仿宋" w:eastAsia="仿宋" w:cs="仿宋"/>
          <w:b/>
          <w:color w:val="000000"/>
          <w:sz w:val="32"/>
          <w:szCs w:val="32"/>
          <w:u w:val="none"/>
        </w:rPr>
        <w:t>社会保障和就业（类）</w:t>
      </w:r>
      <w:r>
        <w:rPr>
          <w:rFonts w:hint="eastAsia" w:ascii="仿宋" w:hAnsi="仿宋" w:eastAsia="仿宋" w:cs="仿宋"/>
          <w:b/>
          <w:color w:val="000000"/>
          <w:sz w:val="32"/>
          <w:szCs w:val="32"/>
          <w:u w:val="none"/>
          <w:lang w:eastAsia="zh-CN"/>
        </w:rPr>
        <w:t>行政事业单位养老</w:t>
      </w:r>
      <w:r>
        <w:rPr>
          <w:rFonts w:hint="eastAsia" w:ascii="仿宋" w:hAnsi="仿宋" w:eastAsia="仿宋" w:cs="仿宋"/>
          <w:b/>
          <w:color w:val="000000"/>
          <w:sz w:val="32"/>
          <w:szCs w:val="32"/>
          <w:u w:val="none"/>
        </w:rPr>
        <w:t>（款）</w:t>
      </w:r>
      <w:r>
        <w:rPr>
          <w:rFonts w:hint="eastAsia" w:ascii="仿宋" w:hAnsi="仿宋" w:eastAsia="仿宋" w:cs="仿宋"/>
          <w:b/>
          <w:color w:val="000000"/>
          <w:sz w:val="32"/>
          <w:szCs w:val="32"/>
          <w:u w:val="none"/>
          <w:lang w:eastAsia="zh-CN"/>
        </w:rPr>
        <w:t>机关事业单位基本养老保险缴费</w:t>
      </w:r>
      <w:r>
        <w:rPr>
          <w:rFonts w:hint="eastAsia" w:ascii="仿宋" w:hAnsi="仿宋" w:eastAsia="仿宋" w:cs="仿宋"/>
          <w:b/>
          <w:color w:val="000000"/>
          <w:sz w:val="32"/>
          <w:szCs w:val="32"/>
          <w:u w:val="none"/>
        </w:rPr>
        <w:t>（项）：</w:t>
      </w:r>
      <w:r>
        <w:rPr>
          <w:rFonts w:hint="eastAsia" w:ascii="仿宋" w:hAnsi="仿宋" w:eastAsia="仿宋" w:cs="仿宋"/>
          <w:b w:val="0"/>
          <w:bCs/>
          <w:color w:val="000000"/>
          <w:sz w:val="32"/>
          <w:szCs w:val="32"/>
          <w:u w:val="none"/>
          <w:lang w:eastAsia="zh-CN"/>
        </w:rPr>
        <w:t>反映机关事业单位实施养老保险制度由单位缴纳的基本养老保险费支出。</w:t>
      </w:r>
    </w:p>
    <w:p w14:paraId="2ED6B740">
      <w:pPr>
        <w:spacing w:line="540" w:lineRule="exact"/>
        <w:ind w:firstLine="646" w:firstLineChars="200"/>
        <w:rPr>
          <w:rFonts w:hint="eastAsia" w:ascii="仿宋" w:hAnsi="仿宋" w:eastAsia="仿宋" w:cs="仿宋"/>
          <w:b w:val="0"/>
          <w:bCs/>
          <w:color w:val="000000"/>
          <w:sz w:val="32"/>
          <w:szCs w:val="32"/>
          <w:u w:val="none"/>
          <w:lang w:val="en-US" w:eastAsia="zh-CN"/>
        </w:rPr>
      </w:pPr>
      <w:r>
        <w:rPr>
          <w:rFonts w:hint="eastAsia" w:ascii="仿宋" w:hAnsi="仿宋" w:eastAsia="仿宋" w:cs="仿宋"/>
          <w:b/>
          <w:sz w:val="32"/>
          <w:szCs w:val="32"/>
          <w:lang w:val="en-US" w:eastAsia="zh-CN"/>
        </w:rPr>
        <w:t>23</w:t>
      </w:r>
      <w:r>
        <w:rPr>
          <w:rFonts w:hint="eastAsia" w:ascii="仿宋" w:hAnsi="仿宋" w:eastAsia="仿宋" w:cs="仿宋"/>
          <w:b/>
          <w:sz w:val="32"/>
          <w:szCs w:val="32"/>
        </w:rPr>
        <w:t>.一般公共服务（类）组织事务（款）事业运行（项）：</w:t>
      </w:r>
      <w:r>
        <w:rPr>
          <w:rFonts w:hint="eastAsia" w:ascii="仿宋" w:hAnsi="仿宋" w:eastAsia="仿宋" w:cs="仿宋"/>
          <w:sz w:val="32"/>
          <w:szCs w:val="32"/>
        </w:rPr>
        <w:t>反映事业单位的基本支出，不包括行政单位（包括实行公务员管理的事业单位）后勤服务中心、医务室等附属事业单位。</w:t>
      </w:r>
    </w:p>
    <w:p w14:paraId="34E1D345">
      <w:pPr>
        <w:tabs>
          <w:tab w:val="left" w:pos="810"/>
        </w:tabs>
        <w:rPr>
          <w:rFonts w:hint="eastAsia" w:ascii="仿宋" w:hAnsi="仿宋" w:eastAsia="仿宋" w:cs="仿宋"/>
          <w:b w:val="0"/>
          <w:bCs/>
          <w:color w:val="000000"/>
          <w:u w:val="none"/>
        </w:rPr>
      </w:pPr>
    </w:p>
    <w:p w14:paraId="7F78BA4C">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一般公共服务支出（类）网信事务（款）事业运行（项）：</w:t>
      </w:r>
      <w:r>
        <w:rPr>
          <w:rFonts w:hint="eastAsia" w:ascii="仿宋_GB2312" w:hAnsi="Times New Roman" w:eastAsia="仿宋_GB2312" w:cs="Times New Roman"/>
          <w:kern w:val="2"/>
          <w:sz w:val="32"/>
          <w:szCs w:val="32"/>
          <w:lang w:val="en-US" w:eastAsia="zh-CN" w:bidi="ar-SA"/>
        </w:rPr>
        <w:t>反映事业单位的基本支出。不包括行政单位（包括实行公务员管理的事业单位）后勤服务中心、医务室等附属事业单位。</w:t>
      </w:r>
    </w:p>
    <w:p w14:paraId="20A7150E">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一般公共服务支出（类）网信事务（款）其他网信事务支出（项）：</w:t>
      </w:r>
      <w:r>
        <w:rPr>
          <w:rFonts w:hint="eastAsia" w:ascii="仿宋_GB2312" w:hAnsi="Times New Roman" w:eastAsia="仿宋_GB2312" w:cs="Times New Roman"/>
          <w:kern w:val="2"/>
          <w:sz w:val="32"/>
          <w:szCs w:val="32"/>
          <w:lang w:val="en-US" w:eastAsia="zh-CN" w:bidi="ar-SA"/>
        </w:rPr>
        <w:t>反应除上述项目以外其他用于网信事务的支出。</w:t>
      </w:r>
    </w:p>
    <w:p w14:paraId="353C52DE">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 xml:space="preserve"> 社会保障和就业支出（类）行政事业单位养老支出（款）事业单位离退休（项）：</w:t>
      </w:r>
      <w:r>
        <w:rPr>
          <w:rFonts w:hint="eastAsia" w:ascii="仿宋_GB2312" w:hAnsi="Times New Roman" w:eastAsia="仿宋_GB2312" w:cs="Times New Roman"/>
          <w:kern w:val="2"/>
          <w:sz w:val="32"/>
          <w:szCs w:val="32"/>
          <w:lang w:val="en-US" w:eastAsia="zh-CN" w:bidi="ar-SA"/>
        </w:rPr>
        <w:t>反映事业单位开支的离退休经费。</w:t>
      </w:r>
    </w:p>
    <w:p w14:paraId="03D71F17">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社会保障和就业支出（类）行政事业单位养老支出（款）机关事业单位基本养老保险缴费支出（项）：</w:t>
      </w:r>
      <w:r>
        <w:rPr>
          <w:rFonts w:hint="eastAsia" w:ascii="仿宋_GB2312" w:hAnsi="Times New Roman" w:eastAsia="仿宋_GB2312" w:cs="Times New Roman"/>
          <w:kern w:val="2"/>
          <w:sz w:val="32"/>
          <w:szCs w:val="32"/>
          <w:lang w:val="en-US" w:eastAsia="zh-CN" w:bidi="ar-SA"/>
        </w:rPr>
        <w:t>反映机关事业单位实施养老保险制度由单位缴纳的基本养老保险费支出。</w:t>
      </w:r>
    </w:p>
    <w:p w14:paraId="01F5FE81">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社会保障和就业支出（类）其他社会保障和就业支出（款）其他社会保障和就业支出（项）：</w:t>
      </w:r>
      <w:r>
        <w:rPr>
          <w:rFonts w:hint="eastAsia" w:ascii="仿宋_GB2312" w:hAnsi="Times New Roman" w:eastAsia="仿宋_GB2312" w:cs="Times New Roman"/>
          <w:kern w:val="2"/>
          <w:sz w:val="32"/>
          <w:szCs w:val="32"/>
          <w:lang w:val="en-US" w:eastAsia="zh-CN" w:bidi="ar-SA"/>
        </w:rPr>
        <w:t>反应除上述项目以外其他用于社会保障和就业方面的支出</w:t>
      </w:r>
    </w:p>
    <w:p w14:paraId="4E83AB67">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社会保障和就业支出（类）残疾人事业（款）其他残疾人士事业支出（项）：</w:t>
      </w:r>
      <w:r>
        <w:rPr>
          <w:rFonts w:hint="eastAsia" w:ascii="仿宋_GB2312" w:hAnsi="Times New Roman" w:eastAsia="仿宋_GB2312" w:cs="Times New Roman"/>
          <w:kern w:val="2"/>
          <w:sz w:val="32"/>
          <w:szCs w:val="32"/>
          <w:lang w:val="en-US" w:eastAsia="zh-CN" w:bidi="ar-SA"/>
        </w:rPr>
        <w:t>反应除上述项目以外其他用于残疾人事业方面的支出。</w:t>
      </w:r>
    </w:p>
    <w:p w14:paraId="1CD18C78">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卫生健康（类）行政事业单位医疗（款）事业单位医疗（项）：</w:t>
      </w:r>
      <w:r>
        <w:rPr>
          <w:rFonts w:hint="eastAsia" w:ascii="仿宋_GB2312" w:hAnsi="Times New Roman" w:eastAsia="仿宋_GB2312" w:cs="Times New Roman"/>
          <w:kern w:val="2"/>
          <w:sz w:val="32"/>
          <w:szCs w:val="32"/>
          <w:lang w:val="en-US" w:eastAsia="zh-CN" w:bidi="ar-SA"/>
        </w:rPr>
        <w:t>反映财政部门安排的事业单位基本医疗保险缴费经费，未参加医疗保险的事业单位的公费医疗经费，按国家规定享受离休人员待遇的医疗经费。</w:t>
      </w:r>
    </w:p>
    <w:p w14:paraId="08F92A04">
      <w:pPr>
        <w:pStyle w:val="6"/>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住房保障（类）住房改革（款）住房公积金（项）：</w:t>
      </w:r>
      <w:r>
        <w:rPr>
          <w:rFonts w:hint="eastAsia" w:ascii="仿宋_GB2312" w:hAnsi="Times New Roman" w:eastAsia="仿宋_GB2312" w:cs="Times New Roman"/>
          <w:kern w:val="2"/>
          <w:sz w:val="32"/>
          <w:szCs w:val="32"/>
          <w:lang w:val="en-US" w:eastAsia="zh-CN" w:bidi="ar-SA"/>
        </w:rPr>
        <w:t>反映行政事业单位按人力资源和社会保障部、财政部规定的基本工资和津贴补贴以及规定比例为职工缴纳的住房公积金。</w:t>
      </w:r>
    </w:p>
    <w:p w14:paraId="44FEFB04">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一般公共服务支出（类）宣传事务（款）事业运行（项）：</w:t>
      </w:r>
      <w:r>
        <w:rPr>
          <w:rFonts w:hint="eastAsia" w:ascii="仿宋" w:hAnsi="仿宋" w:eastAsia="仿宋" w:cs="仿宋"/>
          <w:b w:val="0"/>
          <w:bCs/>
          <w:sz w:val="32"/>
          <w:szCs w:val="32"/>
        </w:rPr>
        <w:t>反映事业单位的基本支出。不包括行政单位（包括实行公务员管理的事业单位）后勤服务中心、医务室等附属事业单位。</w:t>
      </w:r>
    </w:p>
    <w:p w14:paraId="2DC81F8F">
      <w:pPr>
        <w:spacing w:line="540" w:lineRule="exact"/>
        <w:ind w:firstLine="646" w:firstLineChars="200"/>
        <w:jc w:val="left"/>
        <w:rPr>
          <w:rFonts w:hint="eastAsia" w:ascii="仿宋" w:hAnsi="仿宋" w:eastAsia="仿宋" w:cs="仿宋"/>
          <w:b/>
          <w:sz w:val="32"/>
          <w:szCs w:val="32"/>
          <w:lang w:eastAsia="zh-CN"/>
        </w:rPr>
      </w:pPr>
      <w:r>
        <w:rPr>
          <w:rFonts w:hint="eastAsia" w:ascii="仿宋" w:hAnsi="仿宋" w:eastAsia="仿宋" w:cs="仿宋"/>
          <w:b/>
          <w:sz w:val="32"/>
          <w:szCs w:val="32"/>
        </w:rPr>
        <w:t>一般公共服务支出（类）宣传事务（款）</w:t>
      </w:r>
      <w:r>
        <w:rPr>
          <w:rFonts w:hint="eastAsia" w:ascii="仿宋" w:hAnsi="仿宋" w:eastAsia="仿宋" w:cs="仿宋"/>
          <w:b/>
          <w:sz w:val="32"/>
          <w:szCs w:val="32"/>
          <w:lang w:eastAsia="zh-CN"/>
        </w:rPr>
        <w:t>其他宣传事务支出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反映除上述项目以外其他用于中国共产党宣传部门的事务支出。</w:t>
      </w:r>
    </w:p>
    <w:p w14:paraId="584DD413">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sz w:val="32"/>
          <w:szCs w:val="32"/>
        </w:rPr>
        <w:t>社会保障和就业支出（类）行政事业单位养老支出（款）事业单位离退休（项）：</w:t>
      </w:r>
      <w:r>
        <w:rPr>
          <w:rFonts w:hint="eastAsia" w:ascii="仿宋" w:hAnsi="仿宋" w:eastAsia="仿宋" w:cs="仿宋"/>
          <w:bCs/>
          <w:sz w:val="32"/>
          <w:szCs w:val="32"/>
        </w:rPr>
        <w:t>反映事业单位开支的离退休经费。</w:t>
      </w:r>
    </w:p>
    <w:p w14:paraId="743C822F">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sz w:val="32"/>
          <w:szCs w:val="32"/>
        </w:rPr>
        <w:t>社会保障和就业支出（类）行政事业单位养老支出（款）机关事业单位基本养老保险缴费支出（项）：</w:t>
      </w:r>
      <w:r>
        <w:rPr>
          <w:rFonts w:hint="eastAsia" w:ascii="仿宋" w:hAnsi="仿宋" w:eastAsia="仿宋" w:cs="仿宋"/>
          <w:bCs/>
          <w:sz w:val="32"/>
          <w:szCs w:val="32"/>
        </w:rPr>
        <w:t>反映机关事业单位实施养老保险制度由单位缴纳的基本养老保险费支出。</w:t>
      </w:r>
    </w:p>
    <w:p w14:paraId="0697DBA2">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sz w:val="32"/>
          <w:szCs w:val="32"/>
        </w:rPr>
        <w:t>社会保障和就业支出（类）其他社会保障和就业支出（款）其他社会保障和就业支出（项）：</w:t>
      </w:r>
      <w:r>
        <w:rPr>
          <w:rFonts w:hint="eastAsia" w:ascii="仿宋" w:hAnsi="仿宋" w:eastAsia="仿宋" w:cs="仿宋"/>
          <w:bCs/>
          <w:sz w:val="32"/>
          <w:szCs w:val="32"/>
        </w:rPr>
        <w:t>反应除上述项目以外其他用于社会保障和就业方面的支出</w:t>
      </w:r>
    </w:p>
    <w:p w14:paraId="12D5036A">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社会保障和就业支出（类）残疾人事业（款）其他残疾人士事业支出（项）：</w:t>
      </w:r>
      <w:r>
        <w:rPr>
          <w:rFonts w:hint="eastAsia" w:ascii="仿宋" w:hAnsi="仿宋" w:eastAsia="仿宋" w:cs="仿宋"/>
          <w:sz w:val="32"/>
          <w:szCs w:val="32"/>
        </w:rPr>
        <w:t>反应除上述项目以外其他用于残疾人事业方面的支出。</w:t>
      </w:r>
    </w:p>
    <w:p w14:paraId="718A5D9D">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卫生健康（类）行政事业单位医疗（款）事业单位医疗（项）：</w:t>
      </w:r>
      <w:r>
        <w:rPr>
          <w:rFonts w:hint="eastAsia" w:ascii="仿宋" w:hAnsi="仿宋" w:eastAsia="仿宋" w:cs="仿宋"/>
          <w:bCs/>
          <w:sz w:val="32"/>
          <w:szCs w:val="32"/>
        </w:rPr>
        <w:t>反映财政部门安排的事业单位基本医疗保险缴费经费，未参加医疗保险的事业单位的公费医疗经费，按国家规定享受离休人员待遇的医疗经费。</w:t>
      </w:r>
    </w:p>
    <w:p w14:paraId="1C707B57">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住房保障（类）住房改革（款）住房公积金（项）：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1C5F8231">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一般公共服务（类）组织事务（款）事业运行（项）：</w:t>
      </w:r>
      <w:r>
        <w:rPr>
          <w:rFonts w:hint="eastAsia" w:ascii="仿宋" w:hAnsi="仿宋" w:eastAsia="仿宋" w:cs="仿宋"/>
          <w:sz w:val="32"/>
          <w:szCs w:val="32"/>
        </w:rPr>
        <w:t>反映事业单位的基本支出，不包括行政单位（包括实行公务员管理的事业单位）后勤服务中心、医务室等附属事业单位。</w:t>
      </w:r>
    </w:p>
    <w:p w14:paraId="3CEEA3C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一般公共服务（类）组织事务（款）其他组织事务支出（项）：</w:t>
      </w:r>
      <w:r>
        <w:rPr>
          <w:rFonts w:hint="eastAsia" w:ascii="仿宋" w:hAnsi="仿宋" w:eastAsia="仿宋" w:cs="仿宋"/>
          <w:sz w:val="32"/>
          <w:szCs w:val="32"/>
        </w:rPr>
        <w:t>反映除上述项目以外其他用于中国共产党组织</w:t>
      </w:r>
      <w:r>
        <w:rPr>
          <w:rFonts w:hint="eastAsia" w:ascii="仿宋" w:hAnsi="仿宋" w:eastAsia="仿宋" w:cs="仿宋"/>
          <w:sz w:val="32"/>
          <w:szCs w:val="32"/>
          <w:lang w:eastAsia="zh-CN"/>
        </w:rPr>
        <w:t>单位</w:t>
      </w:r>
      <w:r>
        <w:rPr>
          <w:rFonts w:hint="eastAsia" w:ascii="仿宋" w:hAnsi="仿宋" w:eastAsia="仿宋" w:cs="仿宋"/>
          <w:sz w:val="32"/>
          <w:szCs w:val="32"/>
        </w:rPr>
        <w:t>的事务支出。</w:t>
      </w:r>
    </w:p>
    <w:p w14:paraId="0D18E3E4">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社会保障和就业（类）行政事业单位离退休（款）机关事业单位基本养老保险缴费支出（项）：</w:t>
      </w:r>
      <w:r>
        <w:rPr>
          <w:rFonts w:hint="eastAsia" w:ascii="仿宋" w:hAnsi="仿宋" w:eastAsia="仿宋" w:cs="仿宋"/>
          <w:sz w:val="32"/>
          <w:szCs w:val="32"/>
        </w:rPr>
        <w:t>反映机关事业单位实施养老保险制度由单位缴纳的基本养老保险费支出。</w:t>
      </w:r>
    </w:p>
    <w:p w14:paraId="0CA64D56">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社会保障和就业（类）行政事业单位离退休（款）</w:t>
      </w:r>
    </w:p>
    <w:p w14:paraId="0802ED74">
      <w:pPr>
        <w:spacing w:line="540" w:lineRule="exact"/>
        <w:jc w:val="left"/>
        <w:rPr>
          <w:rFonts w:hint="eastAsia" w:ascii="仿宋" w:hAnsi="仿宋" w:eastAsia="仿宋" w:cs="仿宋"/>
          <w:sz w:val="32"/>
          <w:szCs w:val="32"/>
        </w:rPr>
      </w:pPr>
      <w:r>
        <w:rPr>
          <w:rFonts w:hint="eastAsia" w:ascii="仿宋" w:hAnsi="仿宋" w:eastAsia="仿宋" w:cs="仿宋"/>
          <w:b/>
          <w:sz w:val="32"/>
          <w:szCs w:val="32"/>
        </w:rPr>
        <w:t>机关事业单位职业年金缴费支出（项）：</w:t>
      </w:r>
      <w:r>
        <w:rPr>
          <w:rFonts w:hint="eastAsia" w:ascii="仿宋" w:hAnsi="仿宋" w:eastAsia="仿宋" w:cs="仿宋"/>
          <w:sz w:val="32"/>
          <w:szCs w:val="32"/>
        </w:rPr>
        <w:t>反映机关事业单位实施养老保险制度由单位实际缴纳的职业年金支出。</w:t>
      </w:r>
    </w:p>
    <w:p w14:paraId="4D4F1F34">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社会保障和就业（类）财政对其他社会保险基金的补助（款）财政对失业保险基金的补助（项）：</w:t>
      </w:r>
      <w:r>
        <w:rPr>
          <w:rFonts w:hint="eastAsia" w:ascii="仿宋" w:hAnsi="仿宋" w:eastAsia="仿宋" w:cs="仿宋"/>
          <w:sz w:val="32"/>
          <w:szCs w:val="32"/>
        </w:rPr>
        <w:t>反映财政对失业保险基金的补助支出。</w:t>
      </w:r>
    </w:p>
    <w:p w14:paraId="30BF32F2">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社会保障和就业（类）财政对其他社会保险基金的补助（款）财政对工伤保险基金的补助（项）：</w:t>
      </w:r>
      <w:r>
        <w:rPr>
          <w:rFonts w:hint="eastAsia" w:ascii="仿宋" w:hAnsi="仿宋" w:eastAsia="仿宋" w:cs="仿宋"/>
          <w:sz w:val="32"/>
          <w:szCs w:val="32"/>
        </w:rPr>
        <w:t>反映财政对工伤保险基金的补助支出。</w:t>
      </w:r>
    </w:p>
    <w:p w14:paraId="291CBCB4">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卫生健康（类）行政事业单位医疗（款）事业单位医疗（项）：</w:t>
      </w:r>
      <w:r>
        <w:rPr>
          <w:rFonts w:hint="eastAsia" w:ascii="仿宋" w:hAnsi="仿宋" w:eastAsia="仿宋" w:cs="仿宋"/>
          <w:sz w:val="32"/>
          <w:szCs w:val="32"/>
        </w:rPr>
        <w:t>反映财政</w:t>
      </w:r>
      <w:r>
        <w:rPr>
          <w:rFonts w:hint="eastAsia" w:ascii="仿宋" w:hAnsi="仿宋" w:eastAsia="仿宋" w:cs="仿宋"/>
          <w:sz w:val="32"/>
          <w:szCs w:val="32"/>
          <w:lang w:eastAsia="zh-CN"/>
        </w:rPr>
        <w:t>单位</w:t>
      </w:r>
      <w:r>
        <w:rPr>
          <w:rFonts w:hint="eastAsia" w:ascii="仿宋" w:hAnsi="仿宋" w:eastAsia="仿宋" w:cs="仿宋"/>
          <w:sz w:val="32"/>
          <w:szCs w:val="32"/>
        </w:rPr>
        <w:t>安排的事业单位基本医疗保险缴费经费，未参加医疗保险的事业单位的公费医疗经费，按国家规定享受离休人员待遇的医疗经费。</w:t>
      </w:r>
    </w:p>
    <w:p w14:paraId="46E9EFF8">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住房保障（类）住房改革支出（款）住房公积金（项）：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3AB3DCBD">
      <w:pPr>
        <w:spacing w:line="540" w:lineRule="exact"/>
        <w:ind w:firstLine="646" w:firstLineChars="200"/>
        <w:jc w:val="left"/>
        <w:rPr>
          <w:rFonts w:hint="eastAsia" w:ascii="仿宋" w:hAnsi="仿宋" w:eastAsia="仿宋" w:cs="仿宋"/>
          <w:color w:val="FF0000"/>
          <w:sz w:val="32"/>
          <w:szCs w:val="32"/>
        </w:rPr>
      </w:pPr>
    </w:p>
    <w:p w14:paraId="61472627">
      <w:pPr>
        <w:spacing w:line="560" w:lineRule="exact"/>
        <w:jc w:val="both"/>
        <w:rPr>
          <w:rFonts w:hint="eastAsia" w:ascii="仿宋" w:hAnsi="仿宋" w:eastAsia="仿宋" w:cs="仿宋"/>
          <w:b/>
          <w:sz w:val="36"/>
          <w:szCs w:val="36"/>
        </w:rPr>
      </w:pPr>
    </w:p>
    <w:p w14:paraId="4A31EF9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1774B190">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2454">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203A86B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657B"/>
    <w:multiLevelType w:val="singleLevel"/>
    <w:tmpl w:val="EF7B657B"/>
    <w:lvl w:ilvl="0" w:tentative="0">
      <w:start w:val="1"/>
      <w:numFmt w:val="decimal"/>
      <w:lvlText w:val="%1."/>
      <w:lvlJc w:val="left"/>
      <w:pPr>
        <w:tabs>
          <w:tab w:val="left" w:pos="312"/>
        </w:tabs>
      </w:pPr>
    </w:lvl>
  </w:abstractNum>
  <w:abstractNum w:abstractNumId="1">
    <w:nsid w:val="24F9147C"/>
    <w:multiLevelType w:val="singleLevel"/>
    <w:tmpl w:val="24F9147C"/>
    <w:lvl w:ilvl="0" w:tentative="0">
      <w:start w:val="1"/>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0AF4CBF"/>
    <w:rsid w:val="11B20219"/>
    <w:rsid w:val="126B66EF"/>
    <w:rsid w:val="127267ED"/>
    <w:rsid w:val="130D280B"/>
    <w:rsid w:val="132428BF"/>
    <w:rsid w:val="16E908EC"/>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522FDD"/>
    <w:rsid w:val="4F055FF2"/>
    <w:rsid w:val="4F6B6ACD"/>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6652A"/>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930CB0"/>
    <w:rsid w:val="714B2ECB"/>
    <w:rsid w:val="71D7CD63"/>
    <w:rsid w:val="72385629"/>
    <w:rsid w:val="731F0A75"/>
    <w:rsid w:val="73351169"/>
    <w:rsid w:val="741831B5"/>
    <w:rsid w:val="75C80649"/>
    <w:rsid w:val="762F7860"/>
    <w:rsid w:val="76AD4629"/>
    <w:rsid w:val="76D6577B"/>
    <w:rsid w:val="77CB17F7"/>
    <w:rsid w:val="77EF22B1"/>
    <w:rsid w:val="78527C9F"/>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366</Words>
  <Characters>376</Characters>
  <Lines>22</Lines>
  <Paragraphs>6</Paragraphs>
  <TotalTime>0</TotalTime>
  <ScaleCrop>false</ScaleCrop>
  <LinksUpToDate>false</LinksUpToDate>
  <CharactersWithSpaces>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2025-02-10T02:01:44Z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