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F8069">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0235D738">
      <w:pPr>
        <w:pStyle w:val="2"/>
        <w:rPr>
          <w:rFonts w:hint="eastAsia" w:ascii="仿宋_GB2312" w:eastAsia="仿宋_GB2312"/>
          <w:sz w:val="32"/>
          <w:szCs w:val="32"/>
          <w:lang w:val="en-US" w:eastAsia="zh-CN"/>
        </w:rPr>
      </w:pPr>
    </w:p>
    <w:p w14:paraId="41D07356">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部门预算公开</w:t>
      </w:r>
    </w:p>
    <w:p w14:paraId="24A77541">
      <w:pPr>
        <w:spacing w:line="560" w:lineRule="exact"/>
        <w:jc w:val="center"/>
        <w:rPr>
          <w:bCs/>
          <w:sz w:val="32"/>
          <w:szCs w:val="32"/>
          <w:u w:val="single"/>
        </w:rPr>
      </w:pPr>
    </w:p>
    <w:p w14:paraId="12A06287">
      <w:pPr>
        <w:spacing w:line="560" w:lineRule="exact"/>
        <w:jc w:val="center"/>
        <w:rPr>
          <w:b/>
          <w:sz w:val="44"/>
          <w:szCs w:val="44"/>
          <w:u w:val="single"/>
        </w:rPr>
      </w:pPr>
    </w:p>
    <w:p w14:paraId="4A6822C0">
      <w:pPr>
        <w:pStyle w:val="2"/>
      </w:pPr>
    </w:p>
    <w:p w14:paraId="06DE242F">
      <w:pPr>
        <w:spacing w:line="560" w:lineRule="exact"/>
        <w:jc w:val="center"/>
        <w:rPr>
          <w:b/>
          <w:sz w:val="44"/>
          <w:szCs w:val="44"/>
          <w:u w:val="single"/>
        </w:rPr>
      </w:pPr>
    </w:p>
    <w:p w14:paraId="534861B6">
      <w:pPr>
        <w:spacing w:line="560" w:lineRule="exact"/>
        <w:jc w:val="both"/>
        <w:rPr>
          <w:rFonts w:hint="eastAsia"/>
          <w:b/>
          <w:sz w:val="44"/>
          <w:szCs w:val="44"/>
        </w:rPr>
      </w:pPr>
    </w:p>
    <w:p w14:paraId="3A70D77E">
      <w:pPr>
        <w:spacing w:line="560" w:lineRule="exact"/>
        <w:jc w:val="center"/>
        <w:rPr>
          <w:rFonts w:hint="default" w:eastAsia="宋体"/>
          <w:b/>
          <w:sz w:val="44"/>
          <w:szCs w:val="44"/>
          <w:lang w:val="en-US" w:eastAsia="zh-CN"/>
        </w:rPr>
      </w:pPr>
      <w:r>
        <w:rPr>
          <w:rFonts w:hint="eastAsia"/>
          <w:b/>
          <w:sz w:val="44"/>
          <w:szCs w:val="44"/>
          <w:lang w:val="en-US" w:eastAsia="zh-CN"/>
        </w:rPr>
        <w:t>盘锦市应急管理局2025年度（本级）预算</w:t>
      </w:r>
    </w:p>
    <w:p w14:paraId="16A39E45">
      <w:pPr>
        <w:spacing w:line="560" w:lineRule="exact"/>
        <w:jc w:val="center"/>
        <w:rPr>
          <w:rFonts w:hint="eastAsia"/>
          <w:b/>
          <w:sz w:val="44"/>
          <w:szCs w:val="44"/>
        </w:rPr>
      </w:pPr>
    </w:p>
    <w:p w14:paraId="049315F5">
      <w:pPr>
        <w:spacing w:line="560" w:lineRule="exact"/>
        <w:jc w:val="center"/>
        <w:rPr>
          <w:rFonts w:hint="eastAsia"/>
          <w:b/>
          <w:sz w:val="44"/>
          <w:szCs w:val="44"/>
        </w:rPr>
      </w:pPr>
    </w:p>
    <w:p w14:paraId="219B8142">
      <w:pPr>
        <w:spacing w:line="560" w:lineRule="exact"/>
        <w:jc w:val="center"/>
        <w:rPr>
          <w:rFonts w:hint="eastAsia"/>
          <w:b/>
          <w:sz w:val="44"/>
          <w:szCs w:val="44"/>
        </w:rPr>
      </w:pPr>
    </w:p>
    <w:p w14:paraId="79170DB8">
      <w:pPr>
        <w:spacing w:line="560" w:lineRule="exact"/>
        <w:jc w:val="center"/>
        <w:rPr>
          <w:rFonts w:hint="eastAsia"/>
          <w:b/>
          <w:sz w:val="44"/>
          <w:szCs w:val="44"/>
        </w:rPr>
      </w:pPr>
    </w:p>
    <w:p w14:paraId="6FD96D6F">
      <w:pPr>
        <w:spacing w:line="560" w:lineRule="exact"/>
        <w:jc w:val="center"/>
        <w:rPr>
          <w:rFonts w:hint="eastAsia"/>
          <w:b/>
          <w:sz w:val="44"/>
          <w:szCs w:val="44"/>
        </w:rPr>
      </w:pPr>
    </w:p>
    <w:p w14:paraId="28CF7B5D">
      <w:pPr>
        <w:spacing w:line="560" w:lineRule="exact"/>
        <w:jc w:val="center"/>
        <w:rPr>
          <w:rFonts w:hint="eastAsia"/>
          <w:b/>
          <w:sz w:val="44"/>
          <w:szCs w:val="44"/>
        </w:rPr>
      </w:pPr>
    </w:p>
    <w:p w14:paraId="1B3A6FA4">
      <w:pPr>
        <w:spacing w:line="560" w:lineRule="exact"/>
        <w:jc w:val="center"/>
        <w:rPr>
          <w:rFonts w:hint="eastAsia"/>
          <w:b/>
          <w:sz w:val="44"/>
          <w:szCs w:val="44"/>
        </w:rPr>
      </w:pPr>
    </w:p>
    <w:p w14:paraId="5A6259E0">
      <w:pPr>
        <w:spacing w:line="560" w:lineRule="exact"/>
        <w:jc w:val="center"/>
        <w:rPr>
          <w:rFonts w:hint="eastAsia"/>
          <w:b/>
          <w:sz w:val="44"/>
          <w:szCs w:val="44"/>
        </w:rPr>
      </w:pPr>
    </w:p>
    <w:p w14:paraId="735564D7">
      <w:pPr>
        <w:spacing w:line="560" w:lineRule="exact"/>
        <w:jc w:val="center"/>
        <w:rPr>
          <w:rFonts w:hint="eastAsia"/>
          <w:b/>
          <w:sz w:val="44"/>
          <w:szCs w:val="44"/>
        </w:rPr>
      </w:pPr>
    </w:p>
    <w:p w14:paraId="25579BDC">
      <w:pPr>
        <w:spacing w:line="560" w:lineRule="exact"/>
        <w:jc w:val="center"/>
        <w:rPr>
          <w:rFonts w:hint="eastAsia"/>
          <w:b/>
          <w:sz w:val="44"/>
          <w:szCs w:val="44"/>
        </w:rPr>
      </w:pPr>
    </w:p>
    <w:p w14:paraId="7AB71A51">
      <w:pPr>
        <w:spacing w:line="560" w:lineRule="exact"/>
        <w:jc w:val="center"/>
        <w:rPr>
          <w:rFonts w:hint="eastAsia"/>
          <w:b/>
          <w:sz w:val="44"/>
          <w:szCs w:val="44"/>
        </w:rPr>
      </w:pPr>
    </w:p>
    <w:p w14:paraId="3A4838B8">
      <w:pPr>
        <w:spacing w:line="560" w:lineRule="exact"/>
        <w:jc w:val="center"/>
        <w:rPr>
          <w:rFonts w:hint="eastAsia"/>
          <w:b/>
          <w:sz w:val="44"/>
          <w:szCs w:val="44"/>
        </w:rPr>
      </w:pPr>
    </w:p>
    <w:p w14:paraId="360BC957">
      <w:pPr>
        <w:spacing w:line="560" w:lineRule="exact"/>
        <w:jc w:val="center"/>
        <w:rPr>
          <w:rFonts w:hint="eastAsia"/>
          <w:b/>
          <w:sz w:val="44"/>
          <w:szCs w:val="44"/>
        </w:rPr>
      </w:pPr>
    </w:p>
    <w:p w14:paraId="0B69CFFC">
      <w:pPr>
        <w:spacing w:line="560" w:lineRule="exact"/>
        <w:jc w:val="center"/>
        <w:rPr>
          <w:rFonts w:hint="eastAsia"/>
          <w:b/>
          <w:sz w:val="44"/>
          <w:szCs w:val="44"/>
        </w:rPr>
      </w:pPr>
    </w:p>
    <w:p w14:paraId="164182EC">
      <w:pPr>
        <w:spacing w:line="560" w:lineRule="exact"/>
        <w:jc w:val="center"/>
        <w:rPr>
          <w:rFonts w:hint="eastAsia"/>
          <w:b/>
          <w:sz w:val="44"/>
          <w:szCs w:val="44"/>
        </w:rPr>
      </w:pPr>
    </w:p>
    <w:p w14:paraId="4127D078">
      <w:pPr>
        <w:spacing w:line="560" w:lineRule="exact"/>
        <w:jc w:val="center"/>
        <w:rPr>
          <w:b/>
          <w:sz w:val="44"/>
          <w:szCs w:val="44"/>
        </w:rPr>
      </w:pPr>
      <w:r>
        <w:rPr>
          <w:rFonts w:hint="eastAsia"/>
          <w:b/>
          <w:sz w:val="44"/>
          <w:szCs w:val="44"/>
        </w:rPr>
        <w:t>目    录</w:t>
      </w:r>
    </w:p>
    <w:p w14:paraId="5C5E50E3">
      <w:pPr>
        <w:spacing w:line="560" w:lineRule="exact"/>
        <w:rPr>
          <w:b/>
          <w:sz w:val="44"/>
          <w:szCs w:val="44"/>
          <w:u w:val="single"/>
        </w:rPr>
      </w:pPr>
    </w:p>
    <w:p w14:paraId="61B6709D">
      <w:pPr>
        <w:spacing w:line="560" w:lineRule="exact"/>
        <w:rPr>
          <w:b/>
          <w:sz w:val="44"/>
          <w:szCs w:val="44"/>
          <w:u w:val="single"/>
        </w:rPr>
      </w:pPr>
    </w:p>
    <w:p w14:paraId="0A92B6C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4A7C6CF">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盘锦市应急管理局</w:t>
      </w:r>
      <w:r>
        <w:rPr>
          <w:rFonts w:hint="eastAsia" w:ascii="黑体" w:hAnsi="黑体" w:eastAsia="黑体"/>
          <w:sz w:val="32"/>
          <w:szCs w:val="32"/>
        </w:rPr>
        <w:t>概况</w:t>
      </w:r>
    </w:p>
    <w:p w14:paraId="1DC78B8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D630981">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21790D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盘锦市应急管理局2025</w:t>
      </w:r>
      <w:r>
        <w:rPr>
          <w:rFonts w:hint="eastAsia" w:ascii="黑体" w:hAnsi="黑体" w:eastAsia="黑体"/>
          <w:sz w:val="32"/>
          <w:szCs w:val="32"/>
        </w:rPr>
        <w:t>年预算情况说明</w:t>
      </w:r>
    </w:p>
    <w:p w14:paraId="33DACBF7">
      <w:pPr>
        <w:spacing w:line="560" w:lineRule="exact"/>
        <w:rPr>
          <w:rFonts w:ascii="黑体" w:hAnsi="黑体" w:eastAsia="黑体"/>
          <w:sz w:val="32"/>
          <w:szCs w:val="32"/>
        </w:rPr>
      </w:pPr>
      <w:r>
        <w:rPr>
          <w:rFonts w:hint="eastAsia" w:ascii="黑体" w:hAnsi="黑体" w:eastAsia="黑体"/>
          <w:sz w:val="32"/>
          <w:szCs w:val="32"/>
        </w:rPr>
        <w:t>第四部分    名词解释</w:t>
      </w:r>
    </w:p>
    <w:p w14:paraId="19B5B5D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盘锦市应急管理局</w:t>
      </w:r>
      <w:r>
        <w:rPr>
          <w:rFonts w:hint="eastAsia" w:ascii="黑体" w:hAnsi="黑体" w:eastAsia="黑体"/>
          <w:sz w:val="32"/>
          <w:szCs w:val="32"/>
        </w:rPr>
        <w:t>预算批复表</w:t>
      </w:r>
    </w:p>
    <w:p w14:paraId="2AA6521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C53B7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4FDF9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1B89FD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601FC8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6A2C92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77CD37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829E60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856006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B863AB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48521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3604A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9CE5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BE61C2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D120A9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F428ED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D0722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4F5CB5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9BC0101">
      <w:pPr>
        <w:spacing w:line="560" w:lineRule="exact"/>
        <w:rPr>
          <w:rFonts w:ascii="黑体" w:hAnsi="黑体" w:eastAsia="黑体"/>
          <w:sz w:val="32"/>
          <w:szCs w:val="32"/>
        </w:rPr>
      </w:pPr>
      <w:r>
        <w:rPr>
          <w:rFonts w:hint="eastAsia" w:ascii="黑体" w:hAnsi="黑体" w:eastAsia="黑体"/>
          <w:sz w:val="32"/>
          <w:szCs w:val="32"/>
        </w:rPr>
        <w:t>　</w:t>
      </w:r>
    </w:p>
    <w:p w14:paraId="182C2FA6">
      <w:pPr>
        <w:spacing w:line="560" w:lineRule="exact"/>
        <w:rPr>
          <w:rFonts w:ascii="黑体" w:hAnsi="黑体" w:eastAsia="黑体"/>
          <w:sz w:val="32"/>
          <w:szCs w:val="32"/>
        </w:rPr>
      </w:pPr>
    </w:p>
    <w:p w14:paraId="5755F32C">
      <w:pPr>
        <w:spacing w:line="560" w:lineRule="exact"/>
        <w:rPr>
          <w:rFonts w:ascii="黑体" w:hAnsi="黑体" w:eastAsia="黑体"/>
          <w:sz w:val="32"/>
          <w:szCs w:val="32"/>
        </w:rPr>
      </w:pPr>
    </w:p>
    <w:p w14:paraId="12B59D80">
      <w:pPr>
        <w:spacing w:line="560" w:lineRule="exact"/>
        <w:rPr>
          <w:rFonts w:ascii="宋体" w:hAnsi="宋体"/>
          <w:b/>
          <w:sz w:val="36"/>
          <w:szCs w:val="36"/>
        </w:rPr>
      </w:pPr>
    </w:p>
    <w:p w14:paraId="5456D1DD">
      <w:pPr>
        <w:spacing w:line="560" w:lineRule="exact"/>
        <w:rPr>
          <w:rFonts w:ascii="宋体" w:hAnsi="宋体"/>
          <w:b/>
          <w:sz w:val="36"/>
          <w:szCs w:val="36"/>
        </w:rPr>
      </w:pPr>
    </w:p>
    <w:p w14:paraId="2C3CFC69">
      <w:pPr>
        <w:spacing w:line="560" w:lineRule="exact"/>
        <w:jc w:val="center"/>
        <w:rPr>
          <w:rFonts w:ascii="宋体" w:hAnsi="宋体"/>
          <w:b/>
          <w:sz w:val="36"/>
          <w:szCs w:val="36"/>
        </w:rPr>
      </w:pPr>
    </w:p>
    <w:p w14:paraId="304BF6B9">
      <w:pPr>
        <w:spacing w:line="560" w:lineRule="exact"/>
        <w:jc w:val="center"/>
        <w:rPr>
          <w:rFonts w:ascii="宋体" w:hAnsi="宋体"/>
          <w:b/>
          <w:sz w:val="36"/>
          <w:szCs w:val="36"/>
        </w:rPr>
      </w:pPr>
    </w:p>
    <w:p w14:paraId="18BB3D7E">
      <w:pPr>
        <w:spacing w:line="560" w:lineRule="exact"/>
        <w:jc w:val="center"/>
        <w:rPr>
          <w:rFonts w:ascii="宋体" w:hAnsi="宋体"/>
          <w:b/>
          <w:sz w:val="36"/>
          <w:szCs w:val="36"/>
        </w:rPr>
      </w:pPr>
    </w:p>
    <w:p w14:paraId="5DD47065">
      <w:pPr>
        <w:spacing w:line="560" w:lineRule="exact"/>
        <w:jc w:val="center"/>
        <w:rPr>
          <w:rFonts w:ascii="宋体" w:hAnsi="宋体"/>
          <w:b/>
          <w:sz w:val="36"/>
          <w:szCs w:val="36"/>
        </w:rPr>
      </w:pPr>
    </w:p>
    <w:p w14:paraId="0B5BE6E6">
      <w:pPr>
        <w:spacing w:line="560" w:lineRule="exact"/>
        <w:jc w:val="center"/>
        <w:rPr>
          <w:rFonts w:ascii="宋体" w:hAnsi="宋体"/>
          <w:b/>
          <w:sz w:val="36"/>
          <w:szCs w:val="36"/>
        </w:rPr>
      </w:pPr>
    </w:p>
    <w:p w14:paraId="1ED96ED3">
      <w:pPr>
        <w:spacing w:line="560" w:lineRule="exact"/>
        <w:jc w:val="center"/>
        <w:rPr>
          <w:rFonts w:ascii="宋体" w:hAnsi="宋体"/>
          <w:b/>
          <w:sz w:val="36"/>
          <w:szCs w:val="36"/>
        </w:rPr>
      </w:pPr>
    </w:p>
    <w:p w14:paraId="3B9E8345">
      <w:pPr>
        <w:spacing w:line="560" w:lineRule="exact"/>
        <w:jc w:val="center"/>
        <w:rPr>
          <w:rFonts w:ascii="宋体" w:hAnsi="宋体"/>
          <w:b/>
          <w:sz w:val="36"/>
          <w:szCs w:val="36"/>
        </w:rPr>
      </w:pPr>
    </w:p>
    <w:p w14:paraId="53151BEF">
      <w:pPr>
        <w:spacing w:line="560" w:lineRule="exact"/>
        <w:jc w:val="center"/>
        <w:rPr>
          <w:rFonts w:ascii="宋体" w:hAnsi="宋体"/>
          <w:b/>
          <w:sz w:val="36"/>
          <w:szCs w:val="36"/>
        </w:rPr>
      </w:pPr>
    </w:p>
    <w:p w14:paraId="1891E748">
      <w:pPr>
        <w:spacing w:line="560" w:lineRule="exact"/>
        <w:jc w:val="center"/>
        <w:rPr>
          <w:rFonts w:ascii="宋体" w:hAnsi="宋体"/>
          <w:b/>
          <w:sz w:val="36"/>
          <w:szCs w:val="36"/>
        </w:rPr>
      </w:pPr>
    </w:p>
    <w:p w14:paraId="163B2A9C">
      <w:pPr>
        <w:spacing w:line="560" w:lineRule="exact"/>
        <w:jc w:val="center"/>
        <w:rPr>
          <w:rFonts w:ascii="宋体" w:hAnsi="宋体"/>
          <w:b/>
          <w:sz w:val="36"/>
          <w:szCs w:val="36"/>
        </w:rPr>
      </w:pPr>
    </w:p>
    <w:p w14:paraId="6F082A36">
      <w:pPr>
        <w:spacing w:line="560" w:lineRule="exact"/>
        <w:jc w:val="center"/>
        <w:rPr>
          <w:rFonts w:ascii="宋体" w:hAnsi="宋体"/>
          <w:b/>
          <w:sz w:val="36"/>
          <w:szCs w:val="36"/>
        </w:rPr>
      </w:pPr>
    </w:p>
    <w:p w14:paraId="55826C89">
      <w:pPr>
        <w:spacing w:line="560" w:lineRule="exact"/>
        <w:jc w:val="center"/>
        <w:rPr>
          <w:rFonts w:ascii="宋体" w:hAnsi="宋体"/>
          <w:b/>
          <w:sz w:val="36"/>
          <w:szCs w:val="36"/>
        </w:rPr>
      </w:pPr>
    </w:p>
    <w:p w14:paraId="44AED5A1">
      <w:pPr>
        <w:spacing w:line="560" w:lineRule="exact"/>
        <w:jc w:val="center"/>
        <w:rPr>
          <w:rFonts w:ascii="宋体" w:hAnsi="宋体"/>
          <w:b/>
          <w:sz w:val="36"/>
          <w:szCs w:val="36"/>
        </w:rPr>
      </w:pPr>
    </w:p>
    <w:p w14:paraId="2B1BF0DC">
      <w:pPr>
        <w:spacing w:line="560" w:lineRule="exact"/>
        <w:jc w:val="center"/>
        <w:rPr>
          <w:rFonts w:ascii="宋体" w:hAnsi="宋体"/>
          <w:b/>
          <w:sz w:val="36"/>
          <w:szCs w:val="36"/>
        </w:rPr>
      </w:pPr>
    </w:p>
    <w:p w14:paraId="7E8D424E">
      <w:pPr>
        <w:pStyle w:val="2"/>
      </w:pPr>
    </w:p>
    <w:p w14:paraId="3384AAB2">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0F749AB">
      <w:pPr>
        <w:spacing w:line="560" w:lineRule="exact"/>
        <w:jc w:val="center"/>
        <w:rPr>
          <w:rFonts w:ascii="宋体" w:hAnsi="宋体"/>
          <w:b/>
          <w:sz w:val="36"/>
          <w:szCs w:val="36"/>
        </w:rPr>
      </w:pPr>
    </w:p>
    <w:p w14:paraId="77CDD24D">
      <w:pPr>
        <w:ind w:firstLine="645"/>
        <w:jc w:val="center"/>
        <w:rPr>
          <w:rFonts w:ascii="仿宋" w:hAnsi="仿宋" w:eastAsia="仿宋"/>
          <w:sz w:val="32"/>
          <w:szCs w:val="32"/>
        </w:rPr>
      </w:pPr>
      <w:r>
        <w:rPr>
          <w:rFonts w:hint="eastAsia" w:ascii="仿宋_GB2312" w:eastAsia="仿宋_GB2312"/>
          <w:sz w:val="32"/>
          <w:szCs w:val="32"/>
          <w:lang w:eastAsia="zh-CN"/>
        </w:rPr>
        <w:t>《</w:t>
      </w:r>
      <w:r>
        <w:rPr>
          <w:rFonts w:ascii="仿宋_GB2312" w:eastAsia="仿宋_GB2312"/>
          <w:sz w:val="32"/>
          <w:szCs w:val="32"/>
        </w:rPr>
        <w:t>关于印发</w:t>
      </w:r>
      <w:r>
        <w:rPr>
          <w:rFonts w:hint="eastAsia" w:ascii="仿宋_GB2312" w:eastAsia="仿宋_GB2312"/>
          <w:sz w:val="32"/>
          <w:szCs w:val="32"/>
          <w:lang w:val="en-US" w:eastAsia="zh-CN"/>
        </w:rPr>
        <w:t>盘锦市</w:t>
      </w:r>
      <w:r>
        <w:rPr>
          <w:rFonts w:ascii="仿宋_GB2312" w:eastAsia="仿宋_GB2312"/>
          <w:sz w:val="32"/>
          <w:szCs w:val="32"/>
        </w:rPr>
        <w:t>财政</w:t>
      </w:r>
      <w:r>
        <w:rPr>
          <w:rFonts w:hint="eastAsia" w:ascii="仿宋_GB2312" w:eastAsia="仿宋_GB2312"/>
          <w:sz w:val="32"/>
          <w:szCs w:val="32"/>
          <w:lang w:val="en-US" w:eastAsia="zh-CN"/>
        </w:rPr>
        <w:t>预决算领域基层政务公开标准指引的通知</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盘</w:t>
      </w:r>
      <w:r>
        <w:rPr>
          <w:rFonts w:hint="eastAsia" w:ascii="仿宋_GB2312" w:eastAsia="仿宋_GB2312"/>
          <w:sz w:val="32"/>
          <w:szCs w:val="32"/>
        </w:rPr>
        <w:t>财</w:t>
      </w:r>
      <w:r>
        <w:rPr>
          <w:rFonts w:hint="eastAsia" w:ascii="仿宋_GB2312" w:eastAsia="仿宋_GB2312"/>
          <w:sz w:val="32"/>
          <w:szCs w:val="32"/>
          <w:lang w:val="en-US" w:eastAsia="zh-CN"/>
        </w:rPr>
        <w:t>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627347F9">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5E0308C6">
      <w:pPr>
        <w:spacing w:line="560" w:lineRule="exact"/>
        <w:rPr>
          <w:rFonts w:ascii="宋体" w:hAnsi="宋体"/>
          <w:b/>
          <w:sz w:val="36"/>
          <w:szCs w:val="36"/>
        </w:rPr>
      </w:pPr>
    </w:p>
    <w:p w14:paraId="5401C0B5">
      <w:pPr>
        <w:spacing w:line="560" w:lineRule="exact"/>
        <w:rPr>
          <w:rFonts w:ascii="宋体" w:hAnsi="宋体"/>
          <w:b/>
          <w:sz w:val="36"/>
          <w:szCs w:val="36"/>
        </w:rPr>
      </w:pPr>
    </w:p>
    <w:p w14:paraId="3EF0A20D">
      <w:pPr>
        <w:spacing w:line="560" w:lineRule="exact"/>
        <w:rPr>
          <w:rFonts w:ascii="宋体" w:hAnsi="宋体"/>
          <w:b/>
          <w:sz w:val="36"/>
          <w:szCs w:val="36"/>
        </w:rPr>
      </w:pPr>
    </w:p>
    <w:p w14:paraId="5674B7ED">
      <w:pPr>
        <w:spacing w:line="560" w:lineRule="exact"/>
        <w:rPr>
          <w:rFonts w:ascii="宋体" w:hAnsi="宋体"/>
          <w:b/>
          <w:sz w:val="36"/>
          <w:szCs w:val="36"/>
        </w:rPr>
      </w:pPr>
    </w:p>
    <w:p w14:paraId="71CC3F58">
      <w:pPr>
        <w:spacing w:line="560" w:lineRule="exact"/>
        <w:rPr>
          <w:rFonts w:ascii="宋体" w:hAnsi="宋体"/>
          <w:b/>
          <w:sz w:val="36"/>
          <w:szCs w:val="36"/>
        </w:rPr>
      </w:pPr>
    </w:p>
    <w:p w14:paraId="65883757">
      <w:pPr>
        <w:spacing w:line="560" w:lineRule="exact"/>
        <w:rPr>
          <w:rFonts w:ascii="宋体" w:hAnsi="宋体"/>
          <w:b/>
          <w:sz w:val="36"/>
          <w:szCs w:val="36"/>
        </w:rPr>
      </w:pPr>
    </w:p>
    <w:p w14:paraId="3CFFB4C7">
      <w:pPr>
        <w:spacing w:line="560" w:lineRule="exact"/>
        <w:rPr>
          <w:rFonts w:ascii="宋体" w:hAnsi="宋体"/>
          <w:b/>
          <w:sz w:val="36"/>
          <w:szCs w:val="36"/>
        </w:rPr>
      </w:pPr>
    </w:p>
    <w:p w14:paraId="78A5C4B4">
      <w:pPr>
        <w:spacing w:line="560" w:lineRule="exact"/>
        <w:rPr>
          <w:rFonts w:ascii="宋体" w:hAnsi="宋体"/>
          <w:b/>
          <w:sz w:val="36"/>
          <w:szCs w:val="36"/>
        </w:rPr>
      </w:pPr>
    </w:p>
    <w:p w14:paraId="568FA646">
      <w:pPr>
        <w:spacing w:line="560" w:lineRule="exact"/>
        <w:rPr>
          <w:rFonts w:ascii="宋体" w:hAnsi="宋体"/>
          <w:b/>
          <w:sz w:val="36"/>
          <w:szCs w:val="36"/>
        </w:rPr>
      </w:pPr>
    </w:p>
    <w:p w14:paraId="0DF20FB7">
      <w:pPr>
        <w:spacing w:line="560" w:lineRule="exact"/>
        <w:rPr>
          <w:rFonts w:ascii="宋体" w:hAnsi="宋体"/>
          <w:b/>
          <w:sz w:val="36"/>
          <w:szCs w:val="36"/>
        </w:rPr>
      </w:pPr>
    </w:p>
    <w:p w14:paraId="64766DB4">
      <w:pPr>
        <w:spacing w:line="560" w:lineRule="exact"/>
        <w:rPr>
          <w:rFonts w:ascii="宋体" w:hAnsi="宋体"/>
          <w:b/>
          <w:sz w:val="36"/>
          <w:szCs w:val="36"/>
        </w:rPr>
      </w:pPr>
    </w:p>
    <w:p w14:paraId="0CAE9D11">
      <w:pPr>
        <w:spacing w:line="560" w:lineRule="exact"/>
        <w:rPr>
          <w:rFonts w:ascii="宋体" w:hAnsi="宋体"/>
          <w:b/>
          <w:sz w:val="36"/>
          <w:szCs w:val="36"/>
        </w:rPr>
      </w:pPr>
    </w:p>
    <w:p w14:paraId="1D0FC87F">
      <w:pPr>
        <w:spacing w:line="560" w:lineRule="exact"/>
        <w:rPr>
          <w:rFonts w:ascii="宋体" w:hAnsi="宋体"/>
          <w:b/>
          <w:sz w:val="36"/>
          <w:szCs w:val="36"/>
        </w:rPr>
      </w:pPr>
    </w:p>
    <w:p w14:paraId="3CA995CF">
      <w:pPr>
        <w:spacing w:line="560" w:lineRule="exact"/>
        <w:rPr>
          <w:rFonts w:ascii="宋体" w:hAnsi="宋体"/>
          <w:b/>
          <w:sz w:val="36"/>
          <w:szCs w:val="36"/>
        </w:rPr>
      </w:pPr>
    </w:p>
    <w:p w14:paraId="05F428E5">
      <w:pPr>
        <w:spacing w:line="560" w:lineRule="exact"/>
        <w:rPr>
          <w:rFonts w:ascii="宋体" w:hAnsi="宋体"/>
          <w:b/>
          <w:sz w:val="36"/>
          <w:szCs w:val="36"/>
        </w:rPr>
      </w:pPr>
    </w:p>
    <w:p w14:paraId="3091C1FA">
      <w:pPr>
        <w:spacing w:line="560" w:lineRule="exact"/>
        <w:rPr>
          <w:rFonts w:ascii="宋体" w:hAnsi="宋体"/>
          <w:b/>
          <w:sz w:val="36"/>
          <w:szCs w:val="36"/>
        </w:rPr>
      </w:pPr>
    </w:p>
    <w:p w14:paraId="269519C5">
      <w:pPr>
        <w:spacing w:line="560" w:lineRule="exact"/>
        <w:rPr>
          <w:rFonts w:ascii="宋体" w:hAnsi="宋体"/>
          <w:b/>
          <w:sz w:val="36"/>
          <w:szCs w:val="36"/>
        </w:rPr>
      </w:pPr>
    </w:p>
    <w:p w14:paraId="20FFBA10">
      <w:pPr>
        <w:spacing w:line="560" w:lineRule="exact"/>
        <w:rPr>
          <w:rFonts w:ascii="宋体" w:hAnsi="宋体"/>
          <w:b/>
          <w:sz w:val="36"/>
          <w:szCs w:val="36"/>
        </w:rPr>
      </w:pPr>
    </w:p>
    <w:p w14:paraId="4D88F3B2">
      <w:pPr>
        <w:spacing w:line="560" w:lineRule="exact"/>
        <w:rPr>
          <w:rFonts w:ascii="宋体" w:hAnsi="宋体"/>
          <w:b/>
          <w:sz w:val="36"/>
          <w:szCs w:val="36"/>
        </w:rPr>
      </w:pPr>
    </w:p>
    <w:p w14:paraId="5A16BCF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盘锦市应急管理局</w:t>
      </w:r>
      <w:r>
        <w:rPr>
          <w:rFonts w:hint="eastAsia" w:ascii="宋体" w:hAnsi="宋体"/>
          <w:b/>
          <w:sz w:val="36"/>
          <w:szCs w:val="36"/>
        </w:rPr>
        <w:t>概况</w:t>
      </w:r>
    </w:p>
    <w:p w14:paraId="2787F648">
      <w:pPr>
        <w:spacing w:line="560" w:lineRule="exact"/>
        <w:ind w:firstLine="646" w:firstLineChars="200"/>
        <w:jc w:val="left"/>
        <w:rPr>
          <w:rFonts w:ascii="黑体" w:eastAsia="黑体"/>
          <w:sz w:val="32"/>
          <w:szCs w:val="32"/>
        </w:rPr>
      </w:pPr>
    </w:p>
    <w:p w14:paraId="6A5FA5BB">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3B044721">
      <w:pPr>
        <w:ind w:firstLine="646"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盘锦市应急管理局本级</w:t>
      </w:r>
    </w:p>
    <w:p w14:paraId="1046BC22">
      <w:pPr>
        <w:ind w:firstLine="646" w:firstLineChars="200"/>
        <w:rPr>
          <w:rFonts w:hint="eastAsia" w:ascii="仿宋_GB2312" w:hAnsi="仿宋" w:eastAsia="仿宋_GB2312"/>
          <w:b w:val="0"/>
          <w:bCs w:val="0"/>
          <w:sz w:val="32"/>
          <w:szCs w:val="32"/>
          <w:lang w:eastAsia="zh-CN"/>
        </w:rPr>
      </w:pPr>
      <w:r>
        <w:rPr>
          <w:rFonts w:hint="eastAsia" w:ascii="仿宋_GB2312" w:hAnsi="仿宋" w:eastAsia="仿宋_GB2312"/>
          <w:b/>
          <w:bCs/>
          <w:sz w:val="32"/>
          <w:szCs w:val="32"/>
          <w:lang w:eastAsia="zh-CN"/>
        </w:rPr>
        <w:t>主要职责：</w:t>
      </w:r>
    </w:p>
    <w:p w14:paraId="4903430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(一)负责应急管理工作,指导各县区各部门应对安全生产类、自然灾害类等突发事件和综合防灾减灾救灾工作。负责安全生产综合监督管理和工矿商贸行业安全生产监督管理工作。</w:t>
      </w:r>
    </w:p>
    <w:p w14:paraId="2F6311D5">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(二)拟订应急管理、安全生产等政策..组织编制全市应急体系建设、安全生产和综合防灾减灾规划。起草相关规范性文件草案，组织制定地方规程、标准并监督实施。</w:t>
      </w:r>
    </w:p>
    <w:p w14:paraId="3AE44CD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(三)指导应急预案体系建设，建立完善事故灾难和自然灾害分级应对制度,组织编制全市总体应急预案和安全生产类、自然灾害类专项预案,综合协调应急预案衔接工作。组织开展预案演练,推动应急避难设施建设。</w:t>
      </w:r>
    </w:p>
    <w:p w14:paraId="6A54D08B">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(四)牵头建立统一的应急管理信息系统。负责信息传输渠道的规划和布局,建立监测预警和灾情报告制度,健全自然灾害信息资源获取和共享机制,依法统一发布灾情。</w:t>
      </w:r>
    </w:p>
    <w:p w14:paraId="491E2EE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五)组织指导协调安全生产类、自然灾害类等突发事件应急救援,综合研判突发事件发展态势并提出应对建议。协助市委、市政府指定的负责同志组织相关灾害应急处置工作,可按程序统筹调度指挥市域范围内监测预警、应急救援资源和力量。</w:t>
      </w:r>
    </w:p>
    <w:p w14:paraId="31ADB563">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(六)统一协调指挥备类应急专业队伍,建立应急协调联动机制,推进指挥平台对接。衔接解放军和武警部队参与应急救援工作。</w:t>
      </w:r>
    </w:p>
    <w:p w14:paraId="1877B04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(七)统筹应急救援力量建设,负责消防、森林火灾扑救、抗洪抢险、地震和地质灾害救援、生产安全事故救援等应急救援力量建设,指导县(区)、市属开发区及社会应急救援力量建设。</w:t>
      </w:r>
    </w:p>
    <w:p w14:paraId="62B1D373">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(八)负责消防工作,指导县(区)、市属开发区消防监督、火灾预防、火灾扑救等工作。</w:t>
      </w:r>
    </w:p>
    <w:p w14:paraId="29EBA539">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(九)指导协调森林火灾、水早灾害、地震和地质灾害等防治工作,负责自然灾害综合监测预警工作,指导开展自然灾害综合风险评估工作。</w:t>
      </w:r>
    </w:p>
    <w:p w14:paraId="45E3437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(十)组织协调灾害救助工作,组织指导灾情核查、损失评估、救灾捐赠工作,管理、分配上级下拨救灾款物并监督使用。</w:t>
      </w:r>
    </w:p>
    <w:p w14:paraId="17255F5B">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(十一)依法行使安全生产综合监督管理职权,指导协调、监督检查中省直和市政府有关部门及各县(区)、市属开发区政府安全生产工作,组织开展安全生产巡查、考核工作。</w:t>
      </w:r>
    </w:p>
    <w:p w14:paraId="2944CFB6">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14:paraId="754C93EF">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(十三)依法组织指导生产安全事故调查处理,监督事故查处和责任追究落实情况。组织开展自然灾害类突发事件的调查评估工作。</w:t>
      </w:r>
    </w:p>
    <w:p w14:paraId="669335CA">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(十四)开展应急管理方面的对外交流与合作。</w:t>
      </w:r>
    </w:p>
    <w:p w14:paraId="6404DE9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(十五)制定应急物资储各和应急救援装备规划并组织实施,会同市粮食和物资储各局等部门建立健全应急物资估息平台和调拨制度,在救灾时统一调度。</w:t>
      </w:r>
    </w:p>
    <w:p w14:paraId="49DE6A32">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(十六)负责应急管理、安全生产宣传教育和培训工作,.组织指导应急管理、安全生产的科学技术研究、推广应用和信息化建设工作。</w:t>
      </w:r>
    </w:p>
    <w:p w14:paraId="32E1542A">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(十七)承担全市铁路无人看守道口(铁路专用线、专用铁路、地方铁路的无人看守道口除外)的安全监督管理工作。</w:t>
      </w:r>
    </w:p>
    <w:p w14:paraId="2BAD731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(十八)完成市委、市政府交办的其他任务。</w:t>
      </w:r>
    </w:p>
    <w:p w14:paraId="46E8F8D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AA9EA71">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应急局内设机构情况：六个科室两个支队</w:t>
      </w:r>
    </w:p>
    <w:p w14:paraId="61C7403E">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分别是：</w:t>
      </w:r>
    </w:p>
    <w:p w14:paraId="6E4F233B">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（一）机关党委办公室（办公室）</w:t>
      </w:r>
    </w:p>
    <w:p w14:paraId="6B7F6552">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（二）综合科</w:t>
      </w:r>
    </w:p>
    <w:p w14:paraId="17010972">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（三）应急指挥中心</w:t>
      </w:r>
    </w:p>
    <w:p w14:paraId="27F69281">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（四）政策法规科</w:t>
      </w:r>
    </w:p>
    <w:p w14:paraId="0AF49426">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（五）制造业监管科</w:t>
      </w:r>
    </w:p>
    <w:p w14:paraId="76D0F49F">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（六）火灾防治管理科</w:t>
      </w:r>
    </w:p>
    <w:p w14:paraId="79347815">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（七）盘锦市危险化学品监督管理支队</w:t>
      </w:r>
    </w:p>
    <w:p w14:paraId="316127CE">
      <w:pPr>
        <w:snapToGrid w:val="0"/>
        <w:spacing w:line="520" w:lineRule="exact"/>
        <w:ind w:firstLine="646"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（八）盘锦市非煤矿山安全监督管理支队</w:t>
      </w:r>
    </w:p>
    <w:p w14:paraId="7BF23190">
      <w:pPr>
        <w:spacing w:line="560" w:lineRule="exact"/>
        <w:rPr>
          <w:rFonts w:ascii="黑体" w:eastAsia="黑体"/>
          <w:sz w:val="36"/>
          <w:szCs w:val="36"/>
        </w:rPr>
      </w:pPr>
    </w:p>
    <w:p w14:paraId="45068E50">
      <w:pPr>
        <w:spacing w:line="560" w:lineRule="exact"/>
        <w:rPr>
          <w:rFonts w:ascii="黑体" w:eastAsia="黑体"/>
          <w:sz w:val="36"/>
          <w:szCs w:val="36"/>
        </w:rPr>
      </w:pPr>
    </w:p>
    <w:p w14:paraId="4CE32715">
      <w:pPr>
        <w:spacing w:line="560" w:lineRule="exact"/>
        <w:rPr>
          <w:rFonts w:ascii="黑体" w:eastAsia="黑体"/>
          <w:sz w:val="36"/>
          <w:szCs w:val="36"/>
        </w:rPr>
      </w:pPr>
    </w:p>
    <w:p w14:paraId="420C0FB5">
      <w:pPr>
        <w:spacing w:line="560" w:lineRule="exact"/>
        <w:rPr>
          <w:rFonts w:ascii="黑体" w:eastAsia="黑体"/>
          <w:sz w:val="36"/>
          <w:szCs w:val="36"/>
        </w:rPr>
      </w:pPr>
    </w:p>
    <w:p w14:paraId="68506CD3">
      <w:pPr>
        <w:spacing w:line="560" w:lineRule="exact"/>
        <w:rPr>
          <w:rFonts w:ascii="黑体" w:eastAsia="黑体"/>
          <w:sz w:val="36"/>
          <w:szCs w:val="36"/>
        </w:rPr>
      </w:pPr>
    </w:p>
    <w:p w14:paraId="6334A1B2">
      <w:pPr>
        <w:spacing w:line="560" w:lineRule="exact"/>
        <w:rPr>
          <w:rFonts w:ascii="黑体" w:eastAsia="黑体"/>
          <w:sz w:val="36"/>
          <w:szCs w:val="36"/>
        </w:rPr>
      </w:pPr>
    </w:p>
    <w:p w14:paraId="33F781C9">
      <w:pPr>
        <w:spacing w:line="560" w:lineRule="exact"/>
        <w:rPr>
          <w:rFonts w:ascii="黑体" w:eastAsia="黑体"/>
          <w:sz w:val="36"/>
          <w:szCs w:val="36"/>
        </w:rPr>
      </w:pPr>
    </w:p>
    <w:p w14:paraId="5449D185">
      <w:pPr>
        <w:spacing w:line="560" w:lineRule="exact"/>
        <w:rPr>
          <w:rFonts w:ascii="黑体" w:eastAsia="黑体"/>
          <w:sz w:val="36"/>
          <w:szCs w:val="36"/>
        </w:rPr>
      </w:pPr>
    </w:p>
    <w:p w14:paraId="072D801F">
      <w:pPr>
        <w:spacing w:line="560" w:lineRule="exact"/>
        <w:rPr>
          <w:rFonts w:ascii="黑体" w:eastAsia="黑体"/>
          <w:sz w:val="36"/>
          <w:szCs w:val="36"/>
        </w:rPr>
      </w:pPr>
    </w:p>
    <w:p w14:paraId="4EB06286">
      <w:pPr>
        <w:spacing w:line="560" w:lineRule="exact"/>
        <w:rPr>
          <w:rFonts w:ascii="黑体" w:eastAsia="黑体"/>
          <w:sz w:val="36"/>
          <w:szCs w:val="36"/>
        </w:rPr>
      </w:pPr>
    </w:p>
    <w:p w14:paraId="49BA22B4">
      <w:pPr>
        <w:numPr>
          <w:ilvl w:val="0"/>
          <w:numId w:val="3"/>
        </w:numPr>
        <w:spacing w:line="560" w:lineRule="exact"/>
        <w:jc w:val="center"/>
        <w:rPr>
          <w:rFonts w:hint="eastAsia" w:ascii="宋体" w:hAnsi="宋体"/>
          <w:b/>
          <w:sz w:val="36"/>
          <w:szCs w:val="36"/>
        </w:rPr>
      </w:pPr>
      <w:r>
        <w:rPr>
          <w:rFonts w:hint="eastAsia" w:ascii="宋体" w:hAnsi="宋体"/>
          <w:b/>
          <w:sz w:val="36"/>
          <w:szCs w:val="36"/>
          <w:lang w:val="en-US" w:eastAsia="zh-CN"/>
        </w:rPr>
        <w:t>盘锦市应急管理局2025</w:t>
      </w:r>
      <w:r>
        <w:rPr>
          <w:rFonts w:hint="eastAsia" w:ascii="宋体" w:hAnsi="宋体"/>
          <w:b/>
          <w:sz w:val="36"/>
          <w:szCs w:val="36"/>
        </w:rPr>
        <w:t>年预算</w:t>
      </w:r>
    </w:p>
    <w:p w14:paraId="2E1EF157">
      <w:pPr>
        <w:numPr>
          <w:ilvl w:val="0"/>
          <w:numId w:val="0"/>
        </w:numPr>
        <w:spacing w:line="560" w:lineRule="exact"/>
        <w:ind w:firstLine="3993" w:firstLineChars="1100"/>
        <w:jc w:val="both"/>
        <w:rPr>
          <w:rFonts w:ascii="宋体" w:hAnsi="宋体"/>
          <w:b/>
          <w:sz w:val="36"/>
          <w:szCs w:val="36"/>
        </w:rPr>
      </w:pPr>
      <w:r>
        <w:rPr>
          <w:rFonts w:hint="eastAsia" w:ascii="宋体" w:hAnsi="宋体"/>
          <w:b/>
          <w:sz w:val="36"/>
          <w:szCs w:val="36"/>
        </w:rPr>
        <w:t>情况说明</w:t>
      </w:r>
    </w:p>
    <w:p w14:paraId="5C0D72F5">
      <w:pPr>
        <w:spacing w:line="560" w:lineRule="exact"/>
        <w:jc w:val="center"/>
        <w:rPr>
          <w:rFonts w:ascii="宋体" w:hAnsi="宋体"/>
          <w:b/>
          <w:sz w:val="36"/>
          <w:szCs w:val="36"/>
        </w:rPr>
      </w:pPr>
    </w:p>
    <w:p w14:paraId="5B70EAC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5299F4B">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849.9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5F05A3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849.9</w:t>
      </w:r>
      <w:r>
        <w:rPr>
          <w:rFonts w:hint="eastAsia" w:ascii="仿宋_GB2312" w:hAnsi="宋体" w:eastAsia="仿宋_GB2312"/>
          <w:sz w:val="32"/>
          <w:szCs w:val="32"/>
          <w:highlight w:val="none"/>
        </w:rPr>
        <w:t>万元；</w:t>
      </w:r>
    </w:p>
    <w:p w14:paraId="7F50687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1DF67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8184BB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57255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223E0A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FB7AA78">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849.9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30FC4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670.4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B8F3E4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179.5</w:t>
      </w:r>
      <w:r>
        <w:rPr>
          <w:rFonts w:hint="eastAsia" w:ascii="仿宋_GB2312" w:eastAsia="仿宋_GB2312"/>
          <w:sz w:val="32"/>
          <w:szCs w:val="32"/>
          <w:highlight w:val="none"/>
        </w:rPr>
        <w:t>万元。</w:t>
      </w:r>
    </w:p>
    <w:p w14:paraId="502FE89B">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E238CF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1</w:t>
      </w:r>
      <w:r>
        <w:rPr>
          <w:rFonts w:hint="eastAsia" w:ascii="仿宋_GB2312" w:hAnsi="宋体" w:eastAsia="仿宋_GB2312"/>
          <w:sz w:val="32"/>
          <w:szCs w:val="32"/>
          <w:highlight w:val="none"/>
          <w:lang w:val="en-US" w:eastAsia="zh-CN"/>
        </w:rPr>
        <w:t>79.5</w:t>
      </w:r>
      <w:r>
        <w:rPr>
          <w:rFonts w:hint="eastAsia" w:ascii="仿宋_GB2312" w:eastAsia="仿宋_GB2312" w:cs="仿宋_GB2312"/>
          <w:sz w:val="32"/>
          <w:szCs w:val="32"/>
          <w:highlight w:val="none"/>
        </w:rPr>
        <w:t xml:space="preserve">万元。 </w:t>
      </w:r>
    </w:p>
    <w:p w14:paraId="4D4C3526">
      <w:pPr>
        <w:spacing w:line="560" w:lineRule="exact"/>
        <w:ind w:firstLine="646" w:firstLineChars="200"/>
        <w:rPr>
          <w:rFonts w:ascii="黑体" w:hAnsi="黑体" w:eastAsia="黑体"/>
          <w:b w:val="0"/>
          <w:bCs w:val="0"/>
          <w:sz w:val="32"/>
          <w:szCs w:val="32"/>
          <w:highlight w:val="none"/>
        </w:rPr>
      </w:pPr>
      <w:r>
        <w:rPr>
          <w:rFonts w:hint="eastAsia" w:ascii="黑体" w:hAnsi="黑体" w:eastAsia="黑体"/>
          <w:b w:val="0"/>
          <w:bCs w:val="0"/>
          <w:sz w:val="32"/>
          <w:szCs w:val="32"/>
          <w:highlight w:val="none"/>
          <w:lang w:val="en-US" w:eastAsia="zh-CN"/>
        </w:rPr>
        <w:t>2025</w:t>
      </w:r>
      <w:r>
        <w:rPr>
          <w:rFonts w:hint="eastAsia" w:ascii="黑体" w:hAnsi="黑体" w:eastAsia="黑体"/>
          <w:b w:val="0"/>
          <w:bCs w:val="0"/>
          <w:sz w:val="32"/>
          <w:szCs w:val="32"/>
          <w:highlight w:val="none"/>
        </w:rPr>
        <w:t>年预算收支比</w:t>
      </w:r>
      <w:r>
        <w:rPr>
          <w:rFonts w:hint="eastAsia" w:ascii="黑体" w:hAnsi="黑体" w:eastAsia="黑体"/>
          <w:b w:val="0"/>
          <w:bCs w:val="0"/>
          <w:sz w:val="32"/>
          <w:szCs w:val="32"/>
          <w:highlight w:val="none"/>
          <w:lang w:eastAsia="zh-CN"/>
        </w:rPr>
        <w:t>上</w:t>
      </w:r>
      <w:r>
        <w:rPr>
          <w:rFonts w:hint="eastAsia" w:ascii="黑体" w:hAnsi="黑体" w:eastAsia="黑体"/>
          <w:b w:val="0"/>
          <w:bCs w:val="0"/>
          <w:sz w:val="32"/>
          <w:szCs w:val="32"/>
          <w:highlight w:val="none"/>
        </w:rPr>
        <w:t>年</w:t>
      </w:r>
      <w:r>
        <w:rPr>
          <w:rFonts w:hint="eastAsia" w:ascii="黑体" w:hAnsi="黑体" w:eastAsia="黑体"/>
          <w:b w:val="0"/>
          <w:bCs w:val="0"/>
          <w:sz w:val="32"/>
          <w:szCs w:val="32"/>
          <w:highlight w:val="none"/>
          <w:lang w:val="en-US" w:eastAsia="zh-CN"/>
        </w:rPr>
        <w:t>增加了24.65</w:t>
      </w:r>
      <w:r>
        <w:rPr>
          <w:rFonts w:hint="eastAsia" w:ascii="黑体" w:hAnsi="黑体" w:eastAsia="黑体"/>
          <w:b w:val="0"/>
          <w:bCs w:val="0"/>
          <w:sz w:val="32"/>
          <w:szCs w:val="32"/>
          <w:highlight w:val="none"/>
        </w:rPr>
        <w:t>万元，增减变化的主要原因为</w:t>
      </w:r>
      <w:r>
        <w:rPr>
          <w:rFonts w:hint="eastAsia" w:ascii="黑体" w:hAnsi="黑体" w:eastAsia="黑体"/>
          <w:b w:val="0"/>
          <w:bCs w:val="0"/>
          <w:sz w:val="32"/>
          <w:szCs w:val="32"/>
          <w:highlight w:val="none"/>
          <w:lang w:val="en-US" w:eastAsia="zh-CN"/>
        </w:rPr>
        <w:t>基本支出预算增加了32.65万元，项目预算减少了8万元，值班值守经费在项目支出中减少，安办经费增加等</w:t>
      </w:r>
      <w:r>
        <w:rPr>
          <w:rFonts w:hint="eastAsia" w:ascii="黑体" w:hAnsi="黑体" w:eastAsia="黑体"/>
          <w:b w:val="0"/>
          <w:bCs w:val="0"/>
          <w:sz w:val="32"/>
          <w:szCs w:val="32"/>
          <w:highlight w:val="none"/>
        </w:rPr>
        <w:t>。</w:t>
      </w:r>
    </w:p>
    <w:p w14:paraId="5364C85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D8034D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盘锦市应急管理局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179.5</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应急网络租赁费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安委会办公室工作经费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18</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；安全生产“三项岗位”人员考核费</w:t>
      </w:r>
      <w:r>
        <w:rPr>
          <w:rFonts w:hint="eastAsia" w:ascii="仿宋_GB2312" w:hAnsi="仿宋_GB2312" w:eastAsia="仿宋_GB2312"/>
          <w:spacing w:val="-2"/>
          <w:kern w:val="0"/>
          <w:sz w:val="32"/>
          <w:szCs w:val="32"/>
          <w:lang w:val="en-US" w:eastAsia="zh-CN"/>
        </w:rPr>
        <w:t>项目65万元；应急管理工作经费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60.1</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；应急管理执法办案经费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；防汛救援物资设备保险费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1.4</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p>
    <w:p w14:paraId="5B515C2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3D06297">
      <w:pPr>
        <w:spacing w:line="600" w:lineRule="exact"/>
        <w:ind w:firstLine="629" w:firstLineChars="195"/>
        <w:rPr>
          <w:rFonts w:hint="default" w:ascii="仿宋_GB2312" w:hAnsi="仿宋_GB2312" w:eastAsia="仿宋_GB2312" w:cs="仿宋_GB2312"/>
          <w:color w:val="000000"/>
          <w:sz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盘锦市应急管理局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76.54</w:t>
      </w:r>
      <w:r>
        <w:rPr>
          <w:rFonts w:hint="eastAsia" w:ascii="仿宋_GB2312" w:hAnsi="宋体" w:eastAsia="仿宋_GB2312"/>
          <w:sz w:val="32"/>
          <w:szCs w:val="32"/>
        </w:rPr>
        <w:t>万元，主要包括</w:t>
      </w:r>
      <w:r>
        <w:rPr>
          <w:rFonts w:hint="eastAsia" w:ascii="仿宋_GB2312" w:hAnsi="仿宋_GB2312" w:eastAsia="仿宋_GB2312" w:cs="仿宋_GB2312"/>
          <w:color w:val="000000"/>
          <w:sz w:val="32"/>
        </w:rPr>
        <w:t>办公费</w:t>
      </w:r>
      <w:r>
        <w:rPr>
          <w:rFonts w:hint="eastAsia" w:ascii="仿宋_GB2312" w:hAnsi="仿宋_GB2312" w:eastAsia="仿宋_GB2312" w:cs="仿宋_GB2312"/>
          <w:color w:val="000000"/>
          <w:sz w:val="32"/>
          <w:lang w:val="en-US" w:eastAsia="zh-CN"/>
        </w:rPr>
        <w:t>5.04</w:t>
      </w:r>
      <w:r>
        <w:rPr>
          <w:rFonts w:hint="eastAsia" w:ascii="仿宋_GB2312" w:hAnsi="仿宋_GB2312" w:eastAsia="仿宋_GB2312" w:cs="仿宋_GB2312"/>
          <w:color w:val="000000"/>
          <w:sz w:val="32"/>
        </w:rPr>
        <w:t>万元、印刷费</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万元、邮电费</w:t>
      </w:r>
      <w:r>
        <w:rPr>
          <w:rFonts w:hint="eastAsia" w:ascii="仿宋_GB2312" w:hAnsi="仿宋_GB2312" w:eastAsia="仿宋_GB2312" w:cs="仿宋_GB2312"/>
          <w:color w:val="000000"/>
          <w:sz w:val="32"/>
          <w:lang w:val="en-US" w:eastAsia="zh-CN"/>
        </w:rPr>
        <w:t>3.5</w:t>
      </w:r>
      <w:r>
        <w:rPr>
          <w:rFonts w:hint="eastAsia" w:ascii="仿宋_GB2312" w:hAnsi="仿宋_GB2312" w:eastAsia="仿宋_GB2312" w:cs="仿宋_GB2312"/>
          <w:color w:val="000000"/>
          <w:sz w:val="32"/>
        </w:rPr>
        <w:t>万元、差旅费</w:t>
      </w:r>
      <w:r>
        <w:rPr>
          <w:rFonts w:hint="eastAsia" w:ascii="仿宋_GB2312" w:hAnsi="仿宋_GB2312" w:eastAsia="仿宋_GB2312" w:cs="仿宋_GB2312"/>
          <w:color w:val="000000"/>
          <w:sz w:val="32"/>
          <w:lang w:val="en-US" w:eastAsia="zh-CN"/>
        </w:rPr>
        <w:t>0.5</w:t>
      </w:r>
      <w:r>
        <w:rPr>
          <w:rFonts w:hint="eastAsia" w:ascii="仿宋_GB2312" w:hAnsi="仿宋_GB2312" w:eastAsia="仿宋_GB2312" w:cs="仿宋_GB2312"/>
          <w:color w:val="000000"/>
          <w:sz w:val="32"/>
        </w:rPr>
        <w:t>万元、工会经费</w:t>
      </w:r>
      <w:r>
        <w:rPr>
          <w:rFonts w:hint="eastAsia" w:ascii="仿宋_GB2312" w:hAnsi="仿宋_GB2312" w:eastAsia="仿宋_GB2312" w:cs="仿宋_GB2312"/>
          <w:color w:val="000000"/>
          <w:sz w:val="32"/>
          <w:lang w:val="en-US" w:eastAsia="zh-CN"/>
        </w:rPr>
        <w:t>5.75</w:t>
      </w:r>
      <w:r>
        <w:rPr>
          <w:rFonts w:hint="eastAsia" w:ascii="仿宋_GB2312" w:hAnsi="仿宋_GB2312" w:eastAsia="仿宋_GB2312" w:cs="仿宋_GB2312"/>
          <w:color w:val="000000"/>
          <w:sz w:val="32"/>
        </w:rPr>
        <w:t>万元、</w:t>
      </w:r>
      <w:r>
        <w:rPr>
          <w:rFonts w:hint="eastAsia" w:ascii="仿宋_GB2312" w:hAnsi="仿宋_GB2312" w:eastAsia="仿宋_GB2312" w:cs="仿宋_GB2312"/>
          <w:color w:val="000000"/>
          <w:sz w:val="32"/>
          <w:lang w:eastAsia="zh-CN"/>
        </w:rPr>
        <w:t>维护</w:t>
      </w:r>
      <w:r>
        <w:rPr>
          <w:rFonts w:hint="eastAsia" w:ascii="仿宋_GB2312" w:hAnsi="仿宋_GB2312" w:eastAsia="仿宋_GB2312" w:cs="仿宋_GB2312"/>
          <w:color w:val="000000"/>
          <w:sz w:val="32"/>
        </w:rPr>
        <w:t>费</w:t>
      </w:r>
      <w:r>
        <w:rPr>
          <w:rFonts w:hint="eastAsia" w:ascii="仿宋_GB2312" w:hAnsi="仿宋_GB2312" w:eastAsia="仿宋_GB2312" w:cs="仿宋_GB2312"/>
          <w:color w:val="000000"/>
          <w:sz w:val="32"/>
          <w:lang w:val="en-US" w:eastAsia="zh-CN"/>
        </w:rPr>
        <w:t>2</w:t>
      </w:r>
      <w:r>
        <w:rPr>
          <w:rFonts w:hint="eastAsia" w:ascii="仿宋_GB2312" w:hAnsi="仿宋_GB2312" w:eastAsia="仿宋_GB2312" w:cs="仿宋_GB2312"/>
          <w:color w:val="000000"/>
          <w:sz w:val="32"/>
        </w:rPr>
        <w:t>万元、福利费</w:t>
      </w:r>
      <w:r>
        <w:rPr>
          <w:rFonts w:hint="eastAsia" w:ascii="仿宋_GB2312" w:hAnsi="仿宋_GB2312" w:eastAsia="仿宋_GB2312" w:cs="仿宋_GB2312"/>
          <w:color w:val="000000"/>
          <w:sz w:val="32"/>
          <w:lang w:val="en-US" w:eastAsia="zh-CN"/>
        </w:rPr>
        <w:t>0.5</w:t>
      </w:r>
      <w:r>
        <w:rPr>
          <w:rFonts w:hint="eastAsia" w:ascii="仿宋_GB2312" w:hAnsi="仿宋_GB2312" w:eastAsia="仿宋_GB2312" w:cs="仿宋_GB2312"/>
          <w:color w:val="000000"/>
          <w:sz w:val="32"/>
        </w:rPr>
        <w:t>元</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000000"/>
          <w:sz w:val="32"/>
          <w:lang w:val="en-US" w:eastAsia="zh-CN"/>
        </w:rPr>
        <w:t>车辆运行维护费49.5万元、其他商品和服务支出6.25万元，办公设备购置1.5万元等。</w:t>
      </w:r>
    </w:p>
    <w:p w14:paraId="12E512B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031FA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盘锦市应急管理局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560C052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6059B8F">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盘锦市应急管理局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49.5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 xml:space="preserve">无变化 </w:t>
      </w:r>
      <w:r>
        <w:rPr>
          <w:rFonts w:hint="eastAsia" w:ascii="仿宋_GB2312" w:eastAsia="仿宋_GB2312"/>
          <w:sz w:val="32"/>
          <w:szCs w:val="32"/>
        </w:rPr>
        <w:t>。其中：</w:t>
      </w:r>
    </w:p>
    <w:p w14:paraId="15D9598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53BF0A3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1DB82B9D">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49.5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49.5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%。主要原因是XX。</w:t>
      </w:r>
    </w:p>
    <w:p w14:paraId="176DBCB9">
      <w:pPr>
        <w:pStyle w:val="2"/>
      </w:pPr>
    </w:p>
    <w:p w14:paraId="284C6D68"/>
    <w:p w14:paraId="682387C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43BFB743">
        <w:tblPrEx>
          <w:tblCellMar>
            <w:top w:w="15" w:type="dxa"/>
            <w:left w:w="108" w:type="dxa"/>
            <w:bottom w:w="15" w:type="dxa"/>
            <w:right w:w="108" w:type="dxa"/>
          </w:tblCellMar>
        </w:tblPrEx>
        <w:trPr>
          <w:trHeight w:val="570" w:hRule="atLeast"/>
        </w:trPr>
        <w:tc>
          <w:tcPr>
            <w:tcW w:w="8835" w:type="dxa"/>
            <w:gridSpan w:val="4"/>
            <w:vAlign w:val="center"/>
          </w:tcPr>
          <w:p w14:paraId="00DDC65E">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90B646A">
        <w:tblPrEx>
          <w:tblCellMar>
            <w:top w:w="15" w:type="dxa"/>
            <w:left w:w="108" w:type="dxa"/>
            <w:bottom w:w="15" w:type="dxa"/>
            <w:right w:w="108" w:type="dxa"/>
          </w:tblCellMar>
        </w:tblPrEx>
        <w:trPr>
          <w:trHeight w:val="480" w:hRule="atLeast"/>
        </w:trPr>
        <w:tc>
          <w:tcPr>
            <w:tcW w:w="3423" w:type="dxa"/>
            <w:vAlign w:val="center"/>
          </w:tcPr>
          <w:p w14:paraId="17F3BC49">
            <w:pPr>
              <w:widowControl/>
              <w:spacing w:line="560" w:lineRule="exact"/>
              <w:jc w:val="left"/>
              <w:rPr>
                <w:rFonts w:ascii="宋体" w:hAnsi="宋体" w:cs="宋体"/>
                <w:color w:val="000000"/>
                <w:kern w:val="0"/>
                <w:sz w:val="24"/>
              </w:rPr>
            </w:pPr>
          </w:p>
        </w:tc>
        <w:tc>
          <w:tcPr>
            <w:tcW w:w="2026" w:type="dxa"/>
            <w:vAlign w:val="center"/>
          </w:tcPr>
          <w:p w14:paraId="591094D7">
            <w:pPr>
              <w:widowControl/>
              <w:spacing w:line="560" w:lineRule="exact"/>
              <w:jc w:val="left"/>
              <w:rPr>
                <w:rFonts w:ascii="宋体" w:hAnsi="宋体" w:cs="宋体"/>
                <w:color w:val="000000"/>
                <w:kern w:val="0"/>
                <w:sz w:val="24"/>
              </w:rPr>
            </w:pPr>
          </w:p>
        </w:tc>
        <w:tc>
          <w:tcPr>
            <w:tcW w:w="3386" w:type="dxa"/>
            <w:gridSpan w:val="2"/>
            <w:vAlign w:val="center"/>
          </w:tcPr>
          <w:p w14:paraId="767C64E6">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A0D1B1B">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921104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7666F9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09533C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662DA8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21C915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339E44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8F0EAA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01C138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930BD2">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8D4E335">
            <w:pPr>
              <w:widowControl/>
              <w:spacing w:line="560" w:lineRule="exact"/>
              <w:jc w:val="center"/>
              <w:rPr>
                <w:rFonts w:ascii="宋体" w:hAnsi="宋体" w:cs="宋体"/>
                <w:b/>
                <w:bCs/>
                <w:color w:val="000000"/>
                <w:kern w:val="0"/>
                <w:sz w:val="24"/>
              </w:rPr>
            </w:pPr>
          </w:p>
        </w:tc>
      </w:tr>
      <w:tr w14:paraId="6782E26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F17D9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090CB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ED628B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6DB68A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E33CE0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AF8EDE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890160E">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7FAF9E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9CCA20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8A288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49.5</w:t>
            </w:r>
          </w:p>
        </w:tc>
        <w:tc>
          <w:tcPr>
            <w:tcW w:w="2583" w:type="dxa"/>
            <w:tcBorders>
              <w:top w:val="single" w:color="000000" w:sz="4" w:space="0"/>
              <w:left w:val="single" w:color="000000" w:sz="4" w:space="0"/>
              <w:bottom w:val="single" w:color="000000" w:sz="4" w:space="0"/>
              <w:right w:val="single" w:color="000000" w:sz="4" w:space="0"/>
            </w:tcBorders>
            <w:vAlign w:val="center"/>
          </w:tcPr>
          <w:p w14:paraId="688E148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49.5</w:t>
            </w:r>
          </w:p>
        </w:tc>
      </w:tr>
      <w:tr w14:paraId="7DC51EE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8E743D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5D0AB8">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9610268">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143E03E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A3A39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A0FA1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49.5</w:t>
            </w:r>
          </w:p>
        </w:tc>
        <w:tc>
          <w:tcPr>
            <w:tcW w:w="2583" w:type="dxa"/>
            <w:tcBorders>
              <w:top w:val="single" w:color="000000" w:sz="4" w:space="0"/>
              <w:left w:val="single" w:color="000000" w:sz="4" w:space="0"/>
              <w:bottom w:val="single" w:color="000000" w:sz="4" w:space="0"/>
              <w:right w:val="single" w:color="000000" w:sz="4" w:space="0"/>
            </w:tcBorders>
            <w:vAlign w:val="center"/>
          </w:tcPr>
          <w:p w14:paraId="2C73C66F">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49.5</w:t>
            </w:r>
          </w:p>
        </w:tc>
      </w:tr>
    </w:tbl>
    <w:p w14:paraId="716909B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3EDA56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盘锦市应急管理局2025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66C9EF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C03BDE3">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盘锦市应急管理局2025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179.5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3D98CF2">
      <w:pPr>
        <w:spacing w:line="560" w:lineRule="exact"/>
        <w:ind w:firstLine="632" w:firstLineChars="196"/>
        <w:rPr>
          <w:rFonts w:hint="eastAsia" w:ascii="仿宋_GB2312" w:hAnsi="宋体" w:eastAsia="仿宋_GB2312"/>
          <w:color w:val="auto"/>
          <w:sz w:val="32"/>
          <w:szCs w:val="32"/>
          <w:highlight w:val="none"/>
        </w:rPr>
      </w:pPr>
    </w:p>
    <w:p w14:paraId="667EDAAA">
      <w:pPr>
        <w:spacing w:line="560" w:lineRule="exact"/>
        <w:jc w:val="center"/>
        <w:rPr>
          <w:rFonts w:ascii="宋体" w:hAnsi="宋体"/>
          <w:b/>
          <w:sz w:val="36"/>
          <w:szCs w:val="36"/>
        </w:rPr>
      </w:pPr>
      <w:r>
        <w:rPr>
          <w:rFonts w:hint="eastAsia" w:ascii="宋体" w:hAnsi="宋体"/>
          <w:b/>
          <w:sz w:val="36"/>
          <w:szCs w:val="36"/>
        </w:rPr>
        <w:t>第四部分 名词解释</w:t>
      </w:r>
    </w:p>
    <w:p w14:paraId="52AFA10A">
      <w:pPr>
        <w:spacing w:line="560" w:lineRule="exact"/>
        <w:jc w:val="center"/>
        <w:rPr>
          <w:rFonts w:ascii="仿宋_GB2312" w:eastAsia="仿宋_GB2312"/>
          <w:sz w:val="32"/>
          <w:szCs w:val="32"/>
        </w:rPr>
      </w:pPr>
    </w:p>
    <w:p w14:paraId="01B53A6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1.财政拨款收入：指市级财政当年拨付的资金。</w:t>
      </w:r>
    </w:p>
    <w:p w14:paraId="10DCABB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4AA34F58">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333CFC0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CC3520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FD416D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866144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0058EB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5E7449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5E5D67E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2935A5D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4183FD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257F4607">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F80ABEF">
      <w:pPr>
        <w:spacing w:line="560" w:lineRule="exact"/>
        <w:ind w:firstLine="646" w:firstLineChars="200"/>
        <w:jc w:val="left"/>
        <w:rPr>
          <w:rFonts w:ascii="仿宋_GB2312" w:eastAsia="仿宋_GB2312"/>
          <w:sz w:val="32"/>
          <w:szCs w:val="32"/>
        </w:rPr>
      </w:pPr>
      <w:r>
        <w:rPr>
          <w:rFonts w:hint="eastAsia" w:ascii="仿宋_GB2312" w:eastAsia="仿宋_GB2312"/>
          <w:b w:val="0"/>
          <w:bCs/>
          <w:sz w:val="32"/>
          <w:szCs w:val="32"/>
          <w:lang w:val="en-US" w:eastAsia="zh-CN"/>
        </w:rPr>
        <w:t>14、</w:t>
      </w:r>
      <w:r>
        <w:rPr>
          <w:rFonts w:hint="eastAsia" w:ascii="仿宋_GB2312" w:eastAsia="仿宋_GB2312"/>
          <w:b w:val="0"/>
          <w:bCs/>
          <w:sz w:val="32"/>
          <w:szCs w:val="32"/>
        </w:rPr>
        <w:t>上年结转：</w:t>
      </w:r>
      <w:r>
        <w:rPr>
          <w:rFonts w:hint="eastAsia" w:ascii="仿宋_GB2312" w:eastAsia="仿宋_GB2312"/>
          <w:sz w:val="32"/>
          <w:szCs w:val="32"/>
        </w:rPr>
        <w:t>指以前年度尚未使用完毕，结转到本年仍按原规定用途继续使用的资金。</w:t>
      </w:r>
    </w:p>
    <w:p w14:paraId="392086E8">
      <w:pPr>
        <w:spacing w:line="560" w:lineRule="exact"/>
        <w:rPr>
          <w:rFonts w:ascii="宋体" w:hAnsi="宋体"/>
          <w:b/>
          <w:sz w:val="36"/>
          <w:szCs w:val="36"/>
        </w:rPr>
      </w:pPr>
    </w:p>
    <w:p w14:paraId="77152122">
      <w:pPr>
        <w:spacing w:line="560" w:lineRule="exact"/>
        <w:jc w:val="center"/>
        <w:rPr>
          <w:rFonts w:ascii="宋体" w:hAnsi="宋体"/>
          <w:b/>
          <w:sz w:val="36"/>
          <w:szCs w:val="36"/>
        </w:rPr>
      </w:pPr>
    </w:p>
    <w:p w14:paraId="03002F5C">
      <w:pPr>
        <w:pStyle w:val="2"/>
        <w:rPr>
          <w:rFonts w:ascii="宋体" w:hAnsi="宋体"/>
          <w:b/>
          <w:sz w:val="36"/>
          <w:szCs w:val="36"/>
        </w:rPr>
      </w:pPr>
    </w:p>
    <w:p w14:paraId="1352851F">
      <w:pPr>
        <w:rPr>
          <w:rFonts w:ascii="宋体" w:hAnsi="宋体"/>
          <w:b/>
          <w:sz w:val="36"/>
          <w:szCs w:val="36"/>
        </w:rPr>
      </w:pPr>
    </w:p>
    <w:p w14:paraId="19A01EFE">
      <w:pPr>
        <w:pStyle w:val="2"/>
        <w:rPr>
          <w:rFonts w:ascii="宋体" w:hAnsi="宋体"/>
          <w:b/>
          <w:sz w:val="36"/>
          <w:szCs w:val="36"/>
        </w:rPr>
      </w:pPr>
    </w:p>
    <w:p w14:paraId="724DD507">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27EF9EBD">
      <w:pPr>
        <w:tabs>
          <w:tab w:val="left" w:pos="2343"/>
        </w:tabs>
        <w:spacing w:line="560" w:lineRule="exact"/>
        <w:jc w:val="both"/>
        <w:rPr>
          <w:rFonts w:hint="eastAsia" w:ascii="宋体" w:hAnsi="宋体"/>
          <w:b/>
          <w:sz w:val="36"/>
          <w:szCs w:val="36"/>
        </w:rPr>
      </w:pPr>
    </w:p>
    <w:p w14:paraId="732E91E3">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盘锦市应急管理局</w:t>
      </w:r>
      <w:r>
        <w:rPr>
          <w:rFonts w:hint="eastAsia" w:ascii="宋体" w:hAnsi="宋体"/>
          <w:b/>
          <w:sz w:val="36"/>
          <w:szCs w:val="36"/>
        </w:rPr>
        <w:t>部门预算批复表</w:t>
      </w:r>
    </w:p>
    <w:p w14:paraId="02158658">
      <w:pPr>
        <w:spacing w:line="560" w:lineRule="exact"/>
        <w:ind w:firstLine="646" w:firstLineChars="200"/>
        <w:jc w:val="left"/>
        <w:rPr>
          <w:rFonts w:ascii="仿宋_GB2312" w:eastAsia="仿宋_GB2312"/>
          <w:b/>
          <w:sz w:val="32"/>
          <w:szCs w:val="32"/>
        </w:rPr>
      </w:pPr>
      <w:bookmarkStart w:id="0" w:name="_GoBack"/>
      <w:bookmarkEnd w:id="0"/>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1EDC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F478A0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7F1F7"/>
    <w:multiLevelType w:val="singleLevel"/>
    <w:tmpl w:val="5EB7F1F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abstractNum w:abstractNumId="2">
    <w:nsid w:val="772A46B1"/>
    <w:multiLevelType w:val="singleLevel"/>
    <w:tmpl w:val="772A46B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4876"/>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337D"/>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3E11894"/>
    <w:rsid w:val="04C92FF4"/>
    <w:rsid w:val="053E2EE8"/>
    <w:rsid w:val="05590D97"/>
    <w:rsid w:val="06987681"/>
    <w:rsid w:val="069B1278"/>
    <w:rsid w:val="06B84EC6"/>
    <w:rsid w:val="06F26EF4"/>
    <w:rsid w:val="07000E37"/>
    <w:rsid w:val="076641DD"/>
    <w:rsid w:val="077A6D35"/>
    <w:rsid w:val="078D0595"/>
    <w:rsid w:val="07FB97D1"/>
    <w:rsid w:val="080D4122"/>
    <w:rsid w:val="081E4FBF"/>
    <w:rsid w:val="08431698"/>
    <w:rsid w:val="085B1DF0"/>
    <w:rsid w:val="08D65034"/>
    <w:rsid w:val="09236A9D"/>
    <w:rsid w:val="09B35DC1"/>
    <w:rsid w:val="0A7E50A7"/>
    <w:rsid w:val="0AD42FF7"/>
    <w:rsid w:val="0B053EC8"/>
    <w:rsid w:val="0B131104"/>
    <w:rsid w:val="0B642054"/>
    <w:rsid w:val="0BB208C5"/>
    <w:rsid w:val="0C423125"/>
    <w:rsid w:val="0C456D8B"/>
    <w:rsid w:val="0D184421"/>
    <w:rsid w:val="0D2427C1"/>
    <w:rsid w:val="0E0D2708"/>
    <w:rsid w:val="0E5D2B9E"/>
    <w:rsid w:val="0E6D4386"/>
    <w:rsid w:val="0F2A085F"/>
    <w:rsid w:val="0F7349CC"/>
    <w:rsid w:val="106E56DE"/>
    <w:rsid w:val="11963813"/>
    <w:rsid w:val="11B20219"/>
    <w:rsid w:val="126B66EF"/>
    <w:rsid w:val="127267ED"/>
    <w:rsid w:val="12EE7E21"/>
    <w:rsid w:val="130D280B"/>
    <w:rsid w:val="132428BF"/>
    <w:rsid w:val="14226FAE"/>
    <w:rsid w:val="14F4798F"/>
    <w:rsid w:val="17676F00"/>
    <w:rsid w:val="17B616E5"/>
    <w:rsid w:val="17F07D94"/>
    <w:rsid w:val="1877372F"/>
    <w:rsid w:val="189B1ADC"/>
    <w:rsid w:val="18C33AC7"/>
    <w:rsid w:val="18DF049C"/>
    <w:rsid w:val="18EC27B3"/>
    <w:rsid w:val="19027D91"/>
    <w:rsid w:val="19455480"/>
    <w:rsid w:val="19597463"/>
    <w:rsid w:val="19C07C84"/>
    <w:rsid w:val="19C81E82"/>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1B7B7F"/>
    <w:rsid w:val="1E6F7361"/>
    <w:rsid w:val="1EAB168A"/>
    <w:rsid w:val="1F212A66"/>
    <w:rsid w:val="1F215C9D"/>
    <w:rsid w:val="1F315D3A"/>
    <w:rsid w:val="1FFF5969"/>
    <w:rsid w:val="200D6146"/>
    <w:rsid w:val="215A4D90"/>
    <w:rsid w:val="225F55CE"/>
    <w:rsid w:val="23E13ABE"/>
    <w:rsid w:val="24D3660E"/>
    <w:rsid w:val="24DB746F"/>
    <w:rsid w:val="25873D4C"/>
    <w:rsid w:val="260E190B"/>
    <w:rsid w:val="266A177F"/>
    <w:rsid w:val="270615B9"/>
    <w:rsid w:val="270B1A4A"/>
    <w:rsid w:val="27727FFE"/>
    <w:rsid w:val="27773A27"/>
    <w:rsid w:val="28440FD6"/>
    <w:rsid w:val="298C6232"/>
    <w:rsid w:val="29990502"/>
    <w:rsid w:val="29E6061F"/>
    <w:rsid w:val="2A3E5AEE"/>
    <w:rsid w:val="2B255B99"/>
    <w:rsid w:val="2B7DC5E7"/>
    <w:rsid w:val="2BF47C3E"/>
    <w:rsid w:val="2D2449BD"/>
    <w:rsid w:val="2E7975D6"/>
    <w:rsid w:val="2EB3162C"/>
    <w:rsid w:val="2EE465A5"/>
    <w:rsid w:val="2F142285"/>
    <w:rsid w:val="2F3D2E8E"/>
    <w:rsid w:val="2F3DE142"/>
    <w:rsid w:val="2F9F49FA"/>
    <w:rsid w:val="2FAC4B1B"/>
    <w:rsid w:val="2FE82BE3"/>
    <w:rsid w:val="312B1A2F"/>
    <w:rsid w:val="313E7D46"/>
    <w:rsid w:val="316C7C8A"/>
    <w:rsid w:val="31EE3102"/>
    <w:rsid w:val="31FB3A39"/>
    <w:rsid w:val="33B33B89"/>
    <w:rsid w:val="34190834"/>
    <w:rsid w:val="3505415D"/>
    <w:rsid w:val="35BE487C"/>
    <w:rsid w:val="365A03F2"/>
    <w:rsid w:val="36F6584D"/>
    <w:rsid w:val="3757F7CA"/>
    <w:rsid w:val="385D4246"/>
    <w:rsid w:val="396661E0"/>
    <w:rsid w:val="39CB5B77"/>
    <w:rsid w:val="39D46840"/>
    <w:rsid w:val="39FC9D6E"/>
    <w:rsid w:val="3ADF145F"/>
    <w:rsid w:val="3AE4639A"/>
    <w:rsid w:val="3B697A90"/>
    <w:rsid w:val="3C1C2BDE"/>
    <w:rsid w:val="3C65673D"/>
    <w:rsid w:val="3CA073AF"/>
    <w:rsid w:val="3CE3375A"/>
    <w:rsid w:val="3DBF7571"/>
    <w:rsid w:val="3DC668D9"/>
    <w:rsid w:val="3E5442EF"/>
    <w:rsid w:val="3EB7A014"/>
    <w:rsid w:val="3EC14D35"/>
    <w:rsid w:val="3EFB1E20"/>
    <w:rsid w:val="3F732F2F"/>
    <w:rsid w:val="3FBF7077"/>
    <w:rsid w:val="3FBFDA26"/>
    <w:rsid w:val="3FCB6213"/>
    <w:rsid w:val="3FF3C106"/>
    <w:rsid w:val="3FFF4FC7"/>
    <w:rsid w:val="40353DED"/>
    <w:rsid w:val="40D02D3C"/>
    <w:rsid w:val="41852724"/>
    <w:rsid w:val="419C619B"/>
    <w:rsid w:val="41E06866"/>
    <w:rsid w:val="42296E75"/>
    <w:rsid w:val="42DC2367"/>
    <w:rsid w:val="43243DE7"/>
    <w:rsid w:val="4382077B"/>
    <w:rsid w:val="43F97ACA"/>
    <w:rsid w:val="44C4421D"/>
    <w:rsid w:val="45603F46"/>
    <w:rsid w:val="4602561E"/>
    <w:rsid w:val="46460D56"/>
    <w:rsid w:val="4652536E"/>
    <w:rsid w:val="46E13712"/>
    <w:rsid w:val="470E1B72"/>
    <w:rsid w:val="476D294A"/>
    <w:rsid w:val="4777136B"/>
    <w:rsid w:val="4792414F"/>
    <w:rsid w:val="479A5FB8"/>
    <w:rsid w:val="47B807F3"/>
    <w:rsid w:val="47E81BB1"/>
    <w:rsid w:val="47FC6910"/>
    <w:rsid w:val="4A2E10F0"/>
    <w:rsid w:val="4A623313"/>
    <w:rsid w:val="4A726690"/>
    <w:rsid w:val="4AB95DCE"/>
    <w:rsid w:val="4B1B6C71"/>
    <w:rsid w:val="4BC82845"/>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6B83DA7"/>
    <w:rsid w:val="56E00455"/>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348F"/>
    <w:rsid w:val="5D7C6005"/>
    <w:rsid w:val="5DC77D97"/>
    <w:rsid w:val="5DD22168"/>
    <w:rsid w:val="5E57294D"/>
    <w:rsid w:val="5FE2B437"/>
    <w:rsid w:val="5FEF5520"/>
    <w:rsid w:val="5FF71960"/>
    <w:rsid w:val="60147D4F"/>
    <w:rsid w:val="601E438A"/>
    <w:rsid w:val="60B34342"/>
    <w:rsid w:val="616B3E01"/>
    <w:rsid w:val="61DE4A37"/>
    <w:rsid w:val="62066B73"/>
    <w:rsid w:val="628C5B80"/>
    <w:rsid w:val="62F576DC"/>
    <w:rsid w:val="638C42D9"/>
    <w:rsid w:val="63D97827"/>
    <w:rsid w:val="64B45E83"/>
    <w:rsid w:val="651152FC"/>
    <w:rsid w:val="65324317"/>
    <w:rsid w:val="65593F66"/>
    <w:rsid w:val="65FEE4FC"/>
    <w:rsid w:val="66F40245"/>
    <w:rsid w:val="69221657"/>
    <w:rsid w:val="694B07BC"/>
    <w:rsid w:val="6A3E1DD8"/>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D07922"/>
    <w:rsid w:val="714B2ECB"/>
    <w:rsid w:val="71D7CD63"/>
    <w:rsid w:val="72385629"/>
    <w:rsid w:val="72A84FB3"/>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BEE733C"/>
    <w:rsid w:val="7C7C68B8"/>
    <w:rsid w:val="7CADD60F"/>
    <w:rsid w:val="7CEB9D80"/>
    <w:rsid w:val="7D521B6D"/>
    <w:rsid w:val="7D572E14"/>
    <w:rsid w:val="7D8F0965"/>
    <w:rsid w:val="7DD87B8D"/>
    <w:rsid w:val="7DEFEC06"/>
    <w:rsid w:val="7DF5611B"/>
    <w:rsid w:val="7EE70429"/>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4768</Words>
  <Characters>4977</Characters>
  <Lines>22</Lines>
  <Paragraphs>6</Paragraphs>
  <TotalTime>1</TotalTime>
  <ScaleCrop>false</ScaleCrop>
  <LinksUpToDate>false</LinksUpToDate>
  <CharactersWithSpaces>5045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晓杰</cp:lastModifiedBy>
  <cp:lastPrinted>2022-02-17T12:01:00Z</cp:lastPrinted>
  <dcterms:modified xsi:type="dcterms:W3CDTF">2025-02-17T06:10:02Z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eyJoZGlkIjoiOTJlYjQzYjRlYjA5YjgxZmIxMjY3YTU1Y2ExMzMyNGEiLCJ1c2VySWQiOiI0MjcxMzkzNDgifQ==</vt:lpwstr>
  </property>
  <property fmtid="{D5CDD505-2E9C-101B-9397-08002B2CF9AE}" pid="4" name="ICV">
    <vt:lpwstr>C0C8021143044E33BB7AA6BDBA887ABC_12</vt:lpwstr>
  </property>
</Properties>
</file>