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B2A49">
      <w:pPr>
        <w:spacing w:line="440" w:lineRule="exact"/>
        <w:jc w:val="center"/>
        <w:rPr>
          <w:rFonts w:eastAsia="方正小标宋简体"/>
          <w:color w:val="000000"/>
          <w:sz w:val="32"/>
          <w:szCs w:val="32"/>
        </w:rPr>
      </w:pPr>
      <w:r>
        <w:rPr>
          <w:rFonts w:hint="eastAsia" w:eastAsia="方正小标宋简体"/>
          <w:sz w:val="32"/>
          <w:szCs w:val="32"/>
          <w:lang w:val="en-US" w:eastAsia="zh-CN"/>
        </w:rPr>
        <w:t>盘锦市兴隆台区</w:t>
      </w:r>
      <w:r>
        <w:rPr>
          <w:rFonts w:eastAsia="方正小标宋简体"/>
          <w:color w:val="000000"/>
          <w:sz w:val="32"/>
          <w:szCs w:val="32"/>
        </w:rPr>
        <w:t>农用薄膜产品质量监督抽查实施细则</w:t>
      </w:r>
    </w:p>
    <w:p w14:paraId="07D8AE2C">
      <w:pPr>
        <w:spacing w:line="440" w:lineRule="exact"/>
        <w:jc w:val="center"/>
        <w:rPr>
          <w:rFonts w:eastAsia="方正小标宋简体" w:cs="方正仿宋简体"/>
          <w:color w:val="000000"/>
          <w:sz w:val="32"/>
          <w:szCs w:val="32"/>
        </w:rPr>
      </w:pPr>
      <w:bookmarkStart w:id="0" w:name="_GoBack"/>
      <w:r>
        <w:rPr>
          <w:rFonts w:hint="eastAsia" w:eastAsia="方正小标宋简体" w:cs="方正仿宋简体"/>
          <w:color w:val="000000"/>
          <w:sz w:val="32"/>
          <w:szCs w:val="32"/>
        </w:rPr>
        <w:t>（202</w:t>
      </w:r>
      <w:r>
        <w:rPr>
          <w:rFonts w:hint="eastAsia" w:eastAsia="方正小标宋简体" w:cs="方正仿宋简体"/>
          <w:color w:val="000000"/>
          <w:sz w:val="32"/>
          <w:szCs w:val="32"/>
          <w:lang w:val="en-US" w:eastAsia="zh-CN"/>
        </w:rPr>
        <w:t>5</w:t>
      </w:r>
      <w:r>
        <w:rPr>
          <w:rFonts w:hint="eastAsia" w:eastAsia="方正小标宋简体" w:cs="方正仿宋简体"/>
          <w:color w:val="000000"/>
          <w:sz w:val="32"/>
          <w:szCs w:val="32"/>
        </w:rPr>
        <w:t>年版）</w:t>
      </w:r>
    </w:p>
    <w:bookmarkEnd w:id="0"/>
    <w:p w14:paraId="0C72C597">
      <w:pPr>
        <w:spacing w:line="440" w:lineRule="exact"/>
        <w:jc w:val="center"/>
        <w:rPr>
          <w:rFonts w:eastAsia="方正小标宋简体" w:cs="方正仿宋简体"/>
          <w:color w:val="000000"/>
          <w:sz w:val="32"/>
          <w:szCs w:val="32"/>
        </w:rPr>
      </w:pPr>
    </w:p>
    <w:p w14:paraId="0C7BAF31">
      <w:pPr>
        <w:spacing w:line="360" w:lineRule="auto"/>
        <w:jc w:val="left"/>
        <w:rPr>
          <w:rFonts w:eastAsia="黑体"/>
          <w:color w:val="000000"/>
          <w:szCs w:val="21"/>
        </w:rPr>
      </w:pPr>
      <w:r>
        <w:rPr>
          <w:rFonts w:eastAsia="黑体"/>
          <w:color w:val="000000"/>
          <w:szCs w:val="21"/>
        </w:rPr>
        <w:t>1 抽样方法</w:t>
      </w:r>
    </w:p>
    <w:p w14:paraId="4D693B46">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15C05F28">
      <w:pPr>
        <w:snapToGrid w:val="0"/>
        <w:spacing w:line="440" w:lineRule="exact"/>
        <w:ind w:firstLine="420" w:firstLineChars="200"/>
        <w:rPr>
          <w:color w:val="000000"/>
        </w:rPr>
      </w:pPr>
      <w:r>
        <w:rPr>
          <w:color w:val="000000"/>
        </w:rPr>
        <w:t>随机数一般可使用随机数表等方法产生。</w:t>
      </w:r>
    </w:p>
    <w:p w14:paraId="6374E6C6">
      <w:pPr>
        <w:snapToGrid w:val="0"/>
        <w:spacing w:line="440" w:lineRule="exact"/>
        <w:ind w:firstLine="417" w:firstLineChars="199"/>
        <w:rPr>
          <w:color w:val="000000"/>
          <w:szCs w:val="21"/>
        </w:rPr>
      </w:pPr>
      <w:r>
        <w:rPr>
          <w:rFonts w:hint="eastAsia"/>
          <w:color w:val="000000"/>
          <w:szCs w:val="21"/>
        </w:rPr>
        <w:t>每批次地膜产品</w:t>
      </w:r>
      <w:r>
        <w:rPr>
          <w:color w:val="000000"/>
          <w:szCs w:val="21"/>
        </w:rPr>
        <w:t>随机抽取</w:t>
      </w:r>
      <w:r>
        <w:rPr>
          <w:rFonts w:hint="eastAsia"/>
          <w:color w:val="000000"/>
          <w:szCs w:val="21"/>
        </w:rPr>
        <w:t>2</w:t>
      </w:r>
      <w:r>
        <w:rPr>
          <w:color w:val="000000"/>
          <w:szCs w:val="21"/>
        </w:rPr>
        <w:t>卷薄膜，</w:t>
      </w:r>
      <w:r>
        <w:rPr>
          <w:rFonts w:hint="eastAsia"/>
          <w:color w:val="000000"/>
        </w:rPr>
        <w:t>其中1卷</w:t>
      </w:r>
      <w:r>
        <w:rPr>
          <w:color w:val="000000"/>
          <w:szCs w:val="21"/>
        </w:rPr>
        <w:t>为检验样品，1</w:t>
      </w:r>
      <w:r>
        <w:rPr>
          <w:rFonts w:hint="eastAsia"/>
          <w:color w:val="000000"/>
          <w:szCs w:val="21"/>
        </w:rPr>
        <w:t>卷</w:t>
      </w:r>
      <w:r>
        <w:rPr>
          <w:color w:val="000000"/>
          <w:szCs w:val="21"/>
        </w:rPr>
        <w:t>为备用样品。</w:t>
      </w:r>
    </w:p>
    <w:p w14:paraId="453EAFA4">
      <w:pPr>
        <w:snapToGrid w:val="0"/>
        <w:spacing w:line="440" w:lineRule="exact"/>
        <w:ind w:firstLine="420" w:firstLineChars="200"/>
        <w:rPr>
          <w:color w:val="000000"/>
          <w:szCs w:val="21"/>
        </w:rPr>
      </w:pPr>
      <w:r>
        <w:rPr>
          <w:rFonts w:hint="eastAsia"/>
          <w:color w:val="000000"/>
          <w:szCs w:val="21"/>
        </w:rPr>
        <w:t>每批次棚膜产品</w:t>
      </w:r>
      <w:r>
        <w:rPr>
          <w:color w:val="000000"/>
          <w:szCs w:val="21"/>
        </w:rPr>
        <w:t>随机</w:t>
      </w:r>
      <w:r>
        <w:rPr>
          <w:rFonts w:hint="eastAsia"/>
          <w:color w:val="000000"/>
          <w:szCs w:val="21"/>
        </w:rPr>
        <w:t>抽取两卷薄膜，现场将抽取到的两卷薄膜去掉外层 2 米后，每卷沿幅宽方向取一块面积4平方米，且保证样品折叠后面积不小于A4纸大小且表面无折痕，其中一块样品为检验样品，一块样品为备用样品。</w:t>
      </w:r>
    </w:p>
    <w:p w14:paraId="5019EDA4">
      <w:pPr>
        <w:snapToGrid w:val="0"/>
        <w:spacing w:line="440" w:lineRule="exact"/>
        <w:rPr>
          <w:color w:val="000000"/>
          <w:szCs w:val="21"/>
        </w:rPr>
      </w:pPr>
    </w:p>
    <w:p w14:paraId="0B3E04A9">
      <w:pPr>
        <w:snapToGrid w:val="0"/>
        <w:spacing w:line="360" w:lineRule="auto"/>
        <w:rPr>
          <w:rFonts w:eastAsia="黑体"/>
          <w:color w:val="000000"/>
          <w:szCs w:val="21"/>
        </w:rPr>
      </w:pPr>
      <w:r>
        <w:rPr>
          <w:rFonts w:eastAsia="黑体"/>
          <w:color w:val="000000"/>
          <w:szCs w:val="21"/>
        </w:rPr>
        <w:t>2 检验依据</w:t>
      </w:r>
    </w:p>
    <w:p w14:paraId="170EED74">
      <w:pPr>
        <w:snapToGrid w:val="0"/>
        <w:spacing w:line="360" w:lineRule="auto"/>
        <w:rPr>
          <w:rFonts w:eastAsia="黑体"/>
          <w:color w:val="000000"/>
          <w:szCs w:val="21"/>
        </w:rPr>
      </w:pPr>
      <w:r>
        <w:rPr>
          <w:rFonts w:hint="eastAsia" w:eastAsia="黑体"/>
          <w:color w:val="000000"/>
          <w:szCs w:val="21"/>
        </w:rPr>
        <w:t xml:space="preserve">                         </w:t>
      </w:r>
      <w:r>
        <w:rPr>
          <w:rFonts w:hint="eastAsia" w:ascii="宋体" w:hAnsi="宋体"/>
          <w:b/>
          <w:bCs/>
          <w:color w:val="000000"/>
          <w:szCs w:val="21"/>
        </w:rPr>
        <w:t>表1 聚乙烯吹塑农用地面覆盖薄膜</w:t>
      </w:r>
    </w:p>
    <w:tbl>
      <w:tblPr>
        <w:tblStyle w:val="2"/>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111"/>
        <w:gridCol w:w="3685"/>
      </w:tblGrid>
      <w:tr w14:paraId="7A1A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3F2F507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序号</w:t>
            </w:r>
          </w:p>
        </w:tc>
        <w:tc>
          <w:tcPr>
            <w:tcW w:w="4111" w:type="dxa"/>
            <w:noWrap w:val="0"/>
            <w:vAlign w:val="center"/>
          </w:tcPr>
          <w:p w14:paraId="753E067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检验项目</w:t>
            </w:r>
          </w:p>
        </w:tc>
        <w:tc>
          <w:tcPr>
            <w:tcW w:w="3685" w:type="dxa"/>
            <w:noWrap w:val="0"/>
            <w:vAlign w:val="center"/>
          </w:tcPr>
          <w:p w14:paraId="700401B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检验方法</w:t>
            </w:r>
          </w:p>
        </w:tc>
      </w:tr>
      <w:tr w14:paraId="6372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2A06817B">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1</w:t>
            </w:r>
          </w:p>
        </w:tc>
        <w:tc>
          <w:tcPr>
            <w:tcW w:w="4111" w:type="dxa"/>
            <w:noWrap w:val="0"/>
            <w:vAlign w:val="center"/>
          </w:tcPr>
          <w:p w14:paraId="712B4D8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标称厚度</w:t>
            </w:r>
          </w:p>
        </w:tc>
        <w:tc>
          <w:tcPr>
            <w:tcW w:w="3685" w:type="dxa"/>
            <w:noWrap w:val="0"/>
            <w:vAlign w:val="center"/>
          </w:tcPr>
          <w:p w14:paraId="3FEFE91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 13735</w:t>
            </w:r>
            <w:r>
              <w:rPr>
                <w:color w:val="000000"/>
                <w:szCs w:val="21"/>
              </w:rPr>
              <w:t>—</w:t>
            </w:r>
            <w:r>
              <w:rPr>
                <w:rFonts w:hint="eastAsia"/>
                <w:color w:val="000000"/>
                <w:szCs w:val="21"/>
              </w:rPr>
              <w:t>2017</w:t>
            </w:r>
          </w:p>
        </w:tc>
      </w:tr>
      <w:tr w14:paraId="500B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732F322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2</w:t>
            </w:r>
          </w:p>
        </w:tc>
        <w:tc>
          <w:tcPr>
            <w:tcW w:w="4111" w:type="dxa"/>
            <w:noWrap w:val="0"/>
            <w:vAlign w:val="center"/>
          </w:tcPr>
          <w:p w14:paraId="4E3D8FE6">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厚度偏差</w:t>
            </w:r>
          </w:p>
        </w:tc>
        <w:tc>
          <w:tcPr>
            <w:tcW w:w="3685" w:type="dxa"/>
            <w:noWrap w:val="0"/>
            <w:vAlign w:val="center"/>
          </w:tcPr>
          <w:p w14:paraId="62870102">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 13735</w:t>
            </w:r>
            <w:r>
              <w:rPr>
                <w:color w:val="000000"/>
                <w:szCs w:val="21"/>
              </w:rPr>
              <w:t>—</w:t>
            </w:r>
            <w:r>
              <w:rPr>
                <w:rFonts w:hint="eastAsia"/>
                <w:color w:val="000000"/>
                <w:szCs w:val="21"/>
              </w:rPr>
              <w:t>2017</w:t>
            </w:r>
          </w:p>
          <w:p w14:paraId="0A663CD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6672</w:t>
            </w:r>
            <w:r>
              <w:rPr>
                <w:color w:val="000000"/>
                <w:szCs w:val="21"/>
              </w:rPr>
              <w:t>—</w:t>
            </w:r>
            <w:r>
              <w:rPr>
                <w:rFonts w:hint="eastAsia"/>
                <w:color w:val="000000"/>
                <w:szCs w:val="21"/>
              </w:rPr>
              <w:t>2001</w:t>
            </w:r>
          </w:p>
        </w:tc>
      </w:tr>
      <w:tr w14:paraId="7DF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3BFFE07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3</w:t>
            </w:r>
          </w:p>
        </w:tc>
        <w:tc>
          <w:tcPr>
            <w:tcW w:w="4111" w:type="dxa"/>
            <w:noWrap w:val="0"/>
            <w:vAlign w:val="center"/>
          </w:tcPr>
          <w:p w14:paraId="61F843C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拉伸负荷（纵、横向）</w:t>
            </w:r>
          </w:p>
        </w:tc>
        <w:tc>
          <w:tcPr>
            <w:tcW w:w="3685" w:type="dxa"/>
            <w:noWrap w:val="0"/>
            <w:vAlign w:val="center"/>
          </w:tcPr>
          <w:p w14:paraId="2BCBE76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 13735</w:t>
            </w:r>
            <w:r>
              <w:rPr>
                <w:color w:val="000000"/>
                <w:szCs w:val="21"/>
              </w:rPr>
              <w:t>—</w:t>
            </w:r>
            <w:r>
              <w:rPr>
                <w:rFonts w:hint="eastAsia"/>
                <w:color w:val="000000"/>
                <w:szCs w:val="21"/>
              </w:rPr>
              <w:t>2017</w:t>
            </w:r>
          </w:p>
          <w:p w14:paraId="3E2B5A9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1040.3</w:t>
            </w:r>
            <w:r>
              <w:rPr>
                <w:color w:val="000000"/>
                <w:szCs w:val="21"/>
              </w:rPr>
              <w:t>—</w:t>
            </w:r>
            <w:r>
              <w:rPr>
                <w:rFonts w:hint="eastAsia"/>
                <w:color w:val="000000"/>
                <w:szCs w:val="21"/>
              </w:rPr>
              <w:t>2006</w:t>
            </w:r>
          </w:p>
        </w:tc>
      </w:tr>
      <w:tr w14:paraId="1E838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33834608">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4</w:t>
            </w:r>
          </w:p>
        </w:tc>
        <w:tc>
          <w:tcPr>
            <w:tcW w:w="4111" w:type="dxa"/>
            <w:noWrap w:val="0"/>
            <w:vAlign w:val="center"/>
          </w:tcPr>
          <w:p w14:paraId="607457A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断裂标称应变（纵、横向）</w:t>
            </w:r>
          </w:p>
        </w:tc>
        <w:tc>
          <w:tcPr>
            <w:tcW w:w="3685" w:type="dxa"/>
            <w:noWrap w:val="0"/>
            <w:vAlign w:val="center"/>
          </w:tcPr>
          <w:p w14:paraId="11C75DF2">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 13735</w:t>
            </w:r>
            <w:r>
              <w:rPr>
                <w:color w:val="000000"/>
                <w:szCs w:val="21"/>
              </w:rPr>
              <w:t>—</w:t>
            </w:r>
            <w:r>
              <w:rPr>
                <w:rFonts w:hint="eastAsia"/>
                <w:color w:val="000000"/>
                <w:szCs w:val="21"/>
              </w:rPr>
              <w:t>2017</w:t>
            </w:r>
          </w:p>
          <w:p w14:paraId="3A2AB18B">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1040.3</w:t>
            </w:r>
            <w:r>
              <w:rPr>
                <w:color w:val="000000"/>
                <w:szCs w:val="21"/>
              </w:rPr>
              <w:t>—</w:t>
            </w:r>
            <w:r>
              <w:rPr>
                <w:rFonts w:hint="eastAsia"/>
                <w:color w:val="000000"/>
                <w:szCs w:val="21"/>
              </w:rPr>
              <w:t>2006</w:t>
            </w:r>
          </w:p>
        </w:tc>
      </w:tr>
      <w:tr w14:paraId="22C46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noWrap w:val="0"/>
            <w:vAlign w:val="center"/>
          </w:tcPr>
          <w:p w14:paraId="1F8482A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5</w:t>
            </w:r>
          </w:p>
        </w:tc>
        <w:tc>
          <w:tcPr>
            <w:tcW w:w="4111" w:type="dxa"/>
            <w:noWrap w:val="0"/>
            <w:vAlign w:val="center"/>
          </w:tcPr>
          <w:p w14:paraId="7CDF4FA5">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直角撕裂负荷（纵、横向）</w:t>
            </w:r>
          </w:p>
        </w:tc>
        <w:tc>
          <w:tcPr>
            <w:tcW w:w="3685" w:type="dxa"/>
            <w:noWrap w:val="0"/>
            <w:vAlign w:val="center"/>
          </w:tcPr>
          <w:p w14:paraId="1FEDB44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 13735</w:t>
            </w:r>
            <w:r>
              <w:rPr>
                <w:color w:val="000000"/>
                <w:szCs w:val="21"/>
              </w:rPr>
              <w:t>—</w:t>
            </w:r>
            <w:r>
              <w:rPr>
                <w:rFonts w:hint="eastAsia"/>
                <w:color w:val="000000"/>
                <w:szCs w:val="21"/>
              </w:rPr>
              <w:t>2017</w:t>
            </w:r>
          </w:p>
          <w:p w14:paraId="2A9D091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QB/T 1130</w:t>
            </w:r>
            <w:r>
              <w:rPr>
                <w:color w:val="000000"/>
                <w:szCs w:val="21"/>
              </w:rPr>
              <w:t>—</w:t>
            </w:r>
            <w:r>
              <w:rPr>
                <w:rFonts w:hint="eastAsia"/>
                <w:color w:val="000000"/>
                <w:szCs w:val="21"/>
              </w:rPr>
              <w:t>1991</w:t>
            </w:r>
          </w:p>
        </w:tc>
      </w:tr>
    </w:tbl>
    <w:p w14:paraId="3BB4C9DF">
      <w:pPr>
        <w:adjustRightInd w:val="0"/>
        <w:snapToGrid w:val="0"/>
        <w:spacing w:line="360" w:lineRule="auto"/>
        <w:jc w:val="center"/>
        <w:rPr>
          <w:color w:val="000000"/>
          <w:szCs w:val="21"/>
        </w:rPr>
      </w:pPr>
    </w:p>
    <w:p w14:paraId="2821E666">
      <w:pPr>
        <w:snapToGrid w:val="0"/>
        <w:spacing w:line="360" w:lineRule="auto"/>
        <w:ind w:firstLine="3162" w:firstLineChars="1500"/>
        <w:rPr>
          <w:rFonts w:ascii="宋体" w:hAnsi="宋体"/>
          <w:b/>
          <w:bCs/>
          <w:color w:val="000000"/>
          <w:szCs w:val="21"/>
        </w:rPr>
      </w:pPr>
      <w:r>
        <w:rPr>
          <w:rFonts w:hint="eastAsia" w:ascii="宋体" w:hAnsi="宋体"/>
          <w:b/>
          <w:bCs/>
          <w:color w:val="000000"/>
          <w:szCs w:val="21"/>
        </w:rPr>
        <w:t>表2 农业用聚乙烯吹塑棚膜</w:t>
      </w:r>
    </w:p>
    <w:tbl>
      <w:tblPr>
        <w:tblStyle w:val="2"/>
        <w:tblW w:w="4856" w:type="pct"/>
        <w:tblInd w:w="2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509"/>
        <w:gridCol w:w="3915"/>
      </w:tblGrid>
      <w:tr w14:paraId="32248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trPr>
        <w:tc>
          <w:tcPr>
            <w:tcW w:w="515" w:type="pct"/>
            <w:noWrap w:val="0"/>
            <w:vAlign w:val="top"/>
          </w:tcPr>
          <w:p w14:paraId="7E04E3E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序号</w:t>
            </w:r>
          </w:p>
        </w:tc>
        <w:tc>
          <w:tcPr>
            <w:tcW w:w="2120" w:type="pct"/>
            <w:noWrap w:val="0"/>
            <w:vAlign w:val="top"/>
          </w:tcPr>
          <w:p w14:paraId="41A277C8">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检验项目</w:t>
            </w:r>
          </w:p>
        </w:tc>
        <w:tc>
          <w:tcPr>
            <w:tcW w:w="2365" w:type="pct"/>
            <w:noWrap w:val="0"/>
            <w:vAlign w:val="top"/>
          </w:tcPr>
          <w:p w14:paraId="7EAFE0F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检验方法</w:t>
            </w:r>
          </w:p>
        </w:tc>
      </w:tr>
      <w:tr w14:paraId="2230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515" w:type="pct"/>
            <w:noWrap w:val="0"/>
            <w:vAlign w:val="center"/>
          </w:tcPr>
          <w:p w14:paraId="256DD6E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1</w:t>
            </w:r>
          </w:p>
        </w:tc>
        <w:tc>
          <w:tcPr>
            <w:tcW w:w="2120" w:type="pct"/>
            <w:noWrap w:val="0"/>
            <w:vAlign w:val="center"/>
          </w:tcPr>
          <w:p w14:paraId="0C3CD45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拉伸强度</w:t>
            </w:r>
          </w:p>
        </w:tc>
        <w:tc>
          <w:tcPr>
            <w:tcW w:w="2365" w:type="pct"/>
            <w:noWrap w:val="0"/>
            <w:vAlign w:val="center"/>
          </w:tcPr>
          <w:p w14:paraId="3AD95C77">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2A5058D6">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1040.3—2006</w:t>
            </w:r>
          </w:p>
        </w:tc>
      </w:tr>
      <w:tr w14:paraId="0A6C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515" w:type="pct"/>
            <w:noWrap w:val="0"/>
            <w:vAlign w:val="center"/>
          </w:tcPr>
          <w:p w14:paraId="1A36C049">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2</w:t>
            </w:r>
          </w:p>
        </w:tc>
        <w:tc>
          <w:tcPr>
            <w:tcW w:w="2120" w:type="pct"/>
            <w:noWrap w:val="0"/>
            <w:vAlign w:val="center"/>
          </w:tcPr>
          <w:p w14:paraId="3F4897C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断裂标称应变</w:t>
            </w:r>
          </w:p>
        </w:tc>
        <w:tc>
          <w:tcPr>
            <w:tcW w:w="2365" w:type="pct"/>
            <w:noWrap w:val="0"/>
            <w:vAlign w:val="center"/>
          </w:tcPr>
          <w:p w14:paraId="742517BB">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4F78F58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1040.3—2006</w:t>
            </w:r>
          </w:p>
        </w:tc>
      </w:tr>
      <w:tr w14:paraId="15F0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515" w:type="pct"/>
            <w:noWrap w:val="0"/>
            <w:vAlign w:val="center"/>
          </w:tcPr>
          <w:p w14:paraId="74B58E3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3</w:t>
            </w:r>
          </w:p>
        </w:tc>
        <w:tc>
          <w:tcPr>
            <w:tcW w:w="2120" w:type="pct"/>
            <w:noWrap w:val="0"/>
            <w:vAlign w:val="center"/>
          </w:tcPr>
          <w:p w14:paraId="23176E2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直角撕裂强度</w:t>
            </w:r>
          </w:p>
        </w:tc>
        <w:tc>
          <w:tcPr>
            <w:tcW w:w="2365" w:type="pct"/>
            <w:noWrap w:val="0"/>
            <w:vAlign w:val="center"/>
          </w:tcPr>
          <w:p w14:paraId="1EB05882">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4CD18ED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QB/T 1130—1991</w:t>
            </w:r>
          </w:p>
        </w:tc>
      </w:tr>
      <w:tr w14:paraId="3246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15" w:type="pct"/>
            <w:noWrap w:val="0"/>
            <w:vAlign w:val="center"/>
          </w:tcPr>
          <w:p w14:paraId="4DA0F19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4</w:t>
            </w:r>
          </w:p>
        </w:tc>
        <w:tc>
          <w:tcPr>
            <w:tcW w:w="2120" w:type="pct"/>
            <w:noWrap w:val="0"/>
            <w:vAlign w:val="center"/>
          </w:tcPr>
          <w:p w14:paraId="00D4B212">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透光率</w:t>
            </w:r>
            <w:r>
              <w:rPr>
                <w:rFonts w:hint="eastAsia" w:ascii="Arial" w:hAnsi="Arial" w:eastAsia="仿宋_GB2312" w:cs="Arial"/>
                <w:sz w:val="28"/>
                <w:szCs w:val="28"/>
              </w:rPr>
              <w:t>*</w:t>
            </w:r>
          </w:p>
        </w:tc>
        <w:tc>
          <w:tcPr>
            <w:tcW w:w="2365" w:type="pct"/>
            <w:noWrap w:val="0"/>
            <w:vAlign w:val="center"/>
          </w:tcPr>
          <w:p w14:paraId="238EF42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0855926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2410—2008</w:t>
            </w:r>
          </w:p>
        </w:tc>
      </w:tr>
      <w:tr w14:paraId="55C5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15" w:type="pct"/>
            <w:noWrap w:val="0"/>
            <w:vAlign w:val="center"/>
          </w:tcPr>
          <w:p w14:paraId="39FDD15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5</w:t>
            </w:r>
          </w:p>
        </w:tc>
        <w:tc>
          <w:tcPr>
            <w:tcW w:w="2120" w:type="pct"/>
            <w:noWrap w:val="0"/>
            <w:vAlign w:val="center"/>
          </w:tcPr>
          <w:p w14:paraId="35BA16D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雾度</w:t>
            </w:r>
            <w:r>
              <w:rPr>
                <w:rFonts w:hint="eastAsia" w:ascii="Arial" w:hAnsi="Arial" w:eastAsia="仿宋_GB2312" w:cs="Arial"/>
                <w:sz w:val="28"/>
                <w:szCs w:val="28"/>
              </w:rPr>
              <w:t>*</w:t>
            </w:r>
          </w:p>
        </w:tc>
        <w:tc>
          <w:tcPr>
            <w:tcW w:w="2365" w:type="pct"/>
            <w:noWrap w:val="0"/>
            <w:vAlign w:val="center"/>
          </w:tcPr>
          <w:p w14:paraId="64E1FEA7">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5D2B4EF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2410—2008</w:t>
            </w:r>
          </w:p>
        </w:tc>
      </w:tr>
      <w:tr w14:paraId="77B5B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515" w:type="pct"/>
            <w:noWrap w:val="0"/>
            <w:vAlign w:val="center"/>
          </w:tcPr>
          <w:p w14:paraId="645FFAF5">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6</w:t>
            </w:r>
          </w:p>
        </w:tc>
        <w:tc>
          <w:tcPr>
            <w:tcW w:w="2120" w:type="pct"/>
            <w:noWrap w:val="0"/>
            <w:vAlign w:val="center"/>
          </w:tcPr>
          <w:p w14:paraId="16D13DD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初滴时间</w:t>
            </w:r>
            <w:r>
              <w:rPr>
                <w:rFonts w:hint="eastAsia" w:ascii="Arial" w:hAnsi="Arial" w:eastAsia="仿宋_GB2312" w:cs="Arial"/>
                <w:sz w:val="28"/>
                <w:szCs w:val="28"/>
              </w:rPr>
              <w:t>**</w:t>
            </w:r>
          </w:p>
        </w:tc>
        <w:tc>
          <w:tcPr>
            <w:tcW w:w="2365" w:type="pct"/>
            <w:noWrap w:val="0"/>
            <w:vAlign w:val="center"/>
          </w:tcPr>
          <w:p w14:paraId="2A0C9A7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tc>
      </w:tr>
      <w:tr w14:paraId="7554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515" w:type="pct"/>
            <w:noWrap w:val="0"/>
            <w:vAlign w:val="center"/>
          </w:tcPr>
          <w:p w14:paraId="58B8A416">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7</w:t>
            </w:r>
          </w:p>
        </w:tc>
        <w:tc>
          <w:tcPr>
            <w:tcW w:w="2120" w:type="pct"/>
            <w:noWrap w:val="0"/>
            <w:vAlign w:val="center"/>
          </w:tcPr>
          <w:p w14:paraId="009285CF">
            <w:pPr>
              <w:keepNext w:val="0"/>
              <w:keepLines w:val="0"/>
              <w:pageBreakBefore w:val="0"/>
              <w:widowControl w:val="0"/>
              <w:tabs>
                <w:tab w:val="left" w:pos="2840"/>
              </w:tabs>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厚度极限偏差</w:t>
            </w:r>
          </w:p>
        </w:tc>
        <w:tc>
          <w:tcPr>
            <w:tcW w:w="2365" w:type="pct"/>
            <w:noWrap w:val="0"/>
            <w:vAlign w:val="center"/>
          </w:tcPr>
          <w:p w14:paraId="634953B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7F4A08B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6672—2001</w:t>
            </w:r>
          </w:p>
        </w:tc>
      </w:tr>
      <w:tr w14:paraId="1135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515" w:type="pct"/>
            <w:noWrap w:val="0"/>
            <w:vAlign w:val="center"/>
          </w:tcPr>
          <w:p w14:paraId="24E9E29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8</w:t>
            </w:r>
          </w:p>
        </w:tc>
        <w:tc>
          <w:tcPr>
            <w:tcW w:w="2120" w:type="pct"/>
            <w:noWrap w:val="0"/>
            <w:vAlign w:val="center"/>
          </w:tcPr>
          <w:p w14:paraId="6A616BB3">
            <w:pPr>
              <w:keepNext w:val="0"/>
              <w:keepLines w:val="0"/>
              <w:pageBreakBefore w:val="0"/>
              <w:widowControl w:val="0"/>
              <w:tabs>
                <w:tab w:val="left" w:pos="2840"/>
              </w:tabs>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厚度平均偏差</w:t>
            </w:r>
          </w:p>
        </w:tc>
        <w:tc>
          <w:tcPr>
            <w:tcW w:w="2365" w:type="pct"/>
            <w:noWrap w:val="0"/>
            <w:vAlign w:val="center"/>
          </w:tcPr>
          <w:p w14:paraId="6154CF3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4455—2019</w:t>
            </w:r>
          </w:p>
          <w:p w14:paraId="353BA74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6672—2001</w:t>
            </w:r>
          </w:p>
        </w:tc>
      </w:tr>
      <w:tr w14:paraId="093F6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5000" w:type="pct"/>
            <w:gridSpan w:val="3"/>
            <w:noWrap w:val="0"/>
            <w:vAlign w:val="center"/>
          </w:tcPr>
          <w:p w14:paraId="66C54FFD">
            <w:pPr>
              <w:snapToGrid w:val="0"/>
              <w:spacing w:line="440" w:lineRule="exact"/>
              <w:rPr>
                <w:color w:val="000000"/>
                <w:szCs w:val="21"/>
              </w:rPr>
            </w:pPr>
            <w:r>
              <w:rPr>
                <w:rFonts w:hint="eastAsia" w:ascii="宋体" w:hAnsi="宋体" w:cs="Calibri"/>
                <w:color w:val="000000"/>
                <w:szCs w:val="21"/>
              </w:rPr>
              <w:t>注：</w:t>
            </w:r>
            <w:r>
              <w:rPr>
                <w:rFonts w:hint="eastAsia" w:ascii="Arial" w:hAnsi="Arial" w:eastAsia="仿宋_GB2312" w:cs="Arial"/>
                <w:sz w:val="28"/>
                <w:szCs w:val="28"/>
              </w:rPr>
              <w:t>*</w:t>
            </w:r>
            <w:r>
              <w:rPr>
                <w:rFonts w:hint="eastAsia" w:ascii="宋体" w:hAnsi="宋体"/>
                <w:color w:val="000000"/>
              </w:rPr>
              <w:t>为I型和II型耐老化棚膜和流滴耐老化棚膜要求；</w:t>
            </w:r>
            <w:r>
              <w:rPr>
                <w:rFonts w:hint="eastAsia" w:ascii="Arial" w:hAnsi="Arial" w:eastAsia="仿宋_GB2312" w:cs="Arial"/>
                <w:sz w:val="28"/>
                <w:szCs w:val="28"/>
              </w:rPr>
              <w:t>**</w:t>
            </w:r>
            <w:r>
              <w:rPr>
                <w:rFonts w:hint="eastAsia" w:ascii="宋体" w:hAnsi="宋体"/>
                <w:color w:val="000000"/>
              </w:rPr>
              <w:t>为流滴耐老化棚膜要求。</w:t>
            </w:r>
          </w:p>
        </w:tc>
      </w:tr>
    </w:tbl>
    <w:p w14:paraId="43E084E6">
      <w:pPr>
        <w:snapToGrid w:val="0"/>
        <w:spacing w:line="360" w:lineRule="auto"/>
        <w:ind w:firstLine="2319" w:firstLineChars="1100"/>
        <w:rPr>
          <w:rFonts w:ascii="宋体" w:hAnsi="宋体"/>
          <w:b/>
          <w:bCs/>
          <w:color w:val="000000"/>
          <w:szCs w:val="21"/>
        </w:rPr>
      </w:pPr>
    </w:p>
    <w:p w14:paraId="52B4AA81">
      <w:pPr>
        <w:snapToGrid w:val="0"/>
        <w:spacing w:line="360" w:lineRule="auto"/>
        <w:ind w:firstLine="2319" w:firstLineChars="1100"/>
        <w:rPr>
          <w:rFonts w:ascii="宋体" w:hAnsi="宋体"/>
          <w:b/>
          <w:bCs/>
          <w:color w:val="000000"/>
          <w:szCs w:val="21"/>
        </w:rPr>
      </w:pPr>
      <w:r>
        <w:rPr>
          <w:rFonts w:hint="eastAsia" w:ascii="宋体" w:hAnsi="宋体"/>
          <w:b/>
          <w:bCs/>
          <w:color w:val="000000"/>
          <w:szCs w:val="21"/>
        </w:rPr>
        <w:t>表3 农业用乙烯-乙酸乙烯酯共聚物(EVA)吹塑棚膜</w:t>
      </w:r>
    </w:p>
    <w:tbl>
      <w:tblPr>
        <w:tblStyle w:val="2"/>
        <w:tblW w:w="4856" w:type="pct"/>
        <w:tblInd w:w="2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509"/>
        <w:gridCol w:w="3915"/>
      </w:tblGrid>
      <w:tr w14:paraId="71E85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15" w:type="pct"/>
            <w:noWrap w:val="0"/>
            <w:vAlign w:val="top"/>
          </w:tcPr>
          <w:p w14:paraId="33C1B2E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序号</w:t>
            </w:r>
          </w:p>
        </w:tc>
        <w:tc>
          <w:tcPr>
            <w:tcW w:w="2120" w:type="pct"/>
            <w:noWrap w:val="0"/>
            <w:vAlign w:val="top"/>
          </w:tcPr>
          <w:p w14:paraId="26CD6EC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检验项目</w:t>
            </w:r>
          </w:p>
        </w:tc>
        <w:tc>
          <w:tcPr>
            <w:tcW w:w="2365" w:type="pct"/>
            <w:noWrap w:val="0"/>
            <w:vAlign w:val="top"/>
          </w:tcPr>
          <w:p w14:paraId="3CE810BB">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检验方法</w:t>
            </w:r>
          </w:p>
        </w:tc>
      </w:tr>
      <w:tr w14:paraId="0ECED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5" w:type="pct"/>
            <w:noWrap w:val="0"/>
            <w:vAlign w:val="center"/>
          </w:tcPr>
          <w:p w14:paraId="55EEDCF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1</w:t>
            </w:r>
          </w:p>
        </w:tc>
        <w:tc>
          <w:tcPr>
            <w:tcW w:w="2120" w:type="pct"/>
            <w:noWrap w:val="0"/>
            <w:vAlign w:val="center"/>
          </w:tcPr>
          <w:p w14:paraId="0AFCDE05">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拉伸强度</w:t>
            </w:r>
          </w:p>
        </w:tc>
        <w:tc>
          <w:tcPr>
            <w:tcW w:w="2365" w:type="pct"/>
            <w:noWrap w:val="0"/>
            <w:vAlign w:val="center"/>
          </w:tcPr>
          <w:p w14:paraId="054C4234">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20202—2019</w:t>
            </w:r>
          </w:p>
          <w:p w14:paraId="56917F4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1040.3—2006</w:t>
            </w:r>
          </w:p>
        </w:tc>
      </w:tr>
      <w:tr w14:paraId="4D66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515" w:type="pct"/>
            <w:noWrap w:val="0"/>
            <w:vAlign w:val="center"/>
          </w:tcPr>
          <w:p w14:paraId="5ADC2F7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2</w:t>
            </w:r>
          </w:p>
        </w:tc>
        <w:tc>
          <w:tcPr>
            <w:tcW w:w="2120" w:type="pct"/>
            <w:noWrap w:val="0"/>
            <w:vAlign w:val="center"/>
          </w:tcPr>
          <w:p w14:paraId="6D42EA4B">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断裂标称应变</w:t>
            </w:r>
          </w:p>
        </w:tc>
        <w:tc>
          <w:tcPr>
            <w:tcW w:w="2365" w:type="pct"/>
            <w:noWrap w:val="0"/>
            <w:vAlign w:val="center"/>
          </w:tcPr>
          <w:p w14:paraId="0D968439">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20202—2019</w:t>
            </w:r>
          </w:p>
          <w:p w14:paraId="379214E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1040.3—2006</w:t>
            </w:r>
          </w:p>
        </w:tc>
      </w:tr>
      <w:tr w14:paraId="3CBA4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515" w:type="pct"/>
            <w:noWrap w:val="0"/>
            <w:vAlign w:val="center"/>
          </w:tcPr>
          <w:p w14:paraId="38879E72">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3</w:t>
            </w:r>
          </w:p>
        </w:tc>
        <w:tc>
          <w:tcPr>
            <w:tcW w:w="2120" w:type="pct"/>
            <w:noWrap w:val="0"/>
            <w:vAlign w:val="center"/>
          </w:tcPr>
          <w:p w14:paraId="279E97C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直角撕裂强度</w:t>
            </w:r>
          </w:p>
        </w:tc>
        <w:tc>
          <w:tcPr>
            <w:tcW w:w="2365" w:type="pct"/>
            <w:noWrap w:val="0"/>
            <w:vAlign w:val="center"/>
          </w:tcPr>
          <w:p w14:paraId="504E694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20202—2019</w:t>
            </w:r>
          </w:p>
          <w:p w14:paraId="39E50CD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QB/T 1130—1991</w:t>
            </w:r>
          </w:p>
        </w:tc>
      </w:tr>
      <w:tr w14:paraId="4BCC3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15" w:type="pct"/>
            <w:noWrap w:val="0"/>
            <w:vAlign w:val="center"/>
          </w:tcPr>
          <w:p w14:paraId="0214F9A6">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4</w:t>
            </w:r>
          </w:p>
        </w:tc>
        <w:tc>
          <w:tcPr>
            <w:tcW w:w="2120" w:type="pct"/>
            <w:noWrap w:val="0"/>
            <w:vAlign w:val="center"/>
          </w:tcPr>
          <w:p w14:paraId="41E3963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透光率</w:t>
            </w:r>
          </w:p>
        </w:tc>
        <w:tc>
          <w:tcPr>
            <w:tcW w:w="2365" w:type="pct"/>
            <w:noWrap w:val="0"/>
            <w:vAlign w:val="center"/>
          </w:tcPr>
          <w:p w14:paraId="43FB2A15">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20202—2019</w:t>
            </w:r>
          </w:p>
          <w:p w14:paraId="0AA4E917">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2410—2008</w:t>
            </w:r>
          </w:p>
        </w:tc>
      </w:tr>
      <w:tr w14:paraId="3E3E3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15" w:type="pct"/>
            <w:noWrap w:val="0"/>
            <w:vAlign w:val="center"/>
          </w:tcPr>
          <w:p w14:paraId="04F1F03F">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5</w:t>
            </w:r>
          </w:p>
        </w:tc>
        <w:tc>
          <w:tcPr>
            <w:tcW w:w="2120" w:type="pct"/>
            <w:noWrap w:val="0"/>
            <w:vAlign w:val="center"/>
          </w:tcPr>
          <w:p w14:paraId="3AA492A1">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雾度</w:t>
            </w:r>
          </w:p>
        </w:tc>
        <w:tc>
          <w:tcPr>
            <w:tcW w:w="2365" w:type="pct"/>
            <w:noWrap w:val="0"/>
            <w:vAlign w:val="center"/>
          </w:tcPr>
          <w:p w14:paraId="3F960B3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rFonts w:hint="eastAsia"/>
                <w:color w:val="000000"/>
                <w:szCs w:val="21"/>
              </w:rPr>
              <w:t>GB/T 20202—2019</w:t>
            </w:r>
          </w:p>
          <w:p w14:paraId="51A7231A">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2410—2008</w:t>
            </w:r>
          </w:p>
        </w:tc>
      </w:tr>
      <w:tr w14:paraId="704D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15" w:type="pct"/>
            <w:noWrap w:val="0"/>
            <w:vAlign w:val="center"/>
          </w:tcPr>
          <w:p w14:paraId="208C442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6</w:t>
            </w:r>
          </w:p>
        </w:tc>
        <w:tc>
          <w:tcPr>
            <w:tcW w:w="2120" w:type="pct"/>
            <w:noWrap w:val="0"/>
            <w:vAlign w:val="center"/>
          </w:tcPr>
          <w:p w14:paraId="4FB7FA9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初滴时间</w:t>
            </w:r>
          </w:p>
        </w:tc>
        <w:tc>
          <w:tcPr>
            <w:tcW w:w="2365" w:type="pct"/>
            <w:noWrap w:val="0"/>
            <w:vAlign w:val="center"/>
          </w:tcPr>
          <w:p w14:paraId="2C4CE84C">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20202—2019</w:t>
            </w:r>
          </w:p>
        </w:tc>
      </w:tr>
      <w:tr w14:paraId="024F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15" w:type="pct"/>
            <w:noWrap w:val="0"/>
            <w:vAlign w:val="center"/>
          </w:tcPr>
          <w:p w14:paraId="6C0AD0C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7</w:t>
            </w:r>
          </w:p>
        </w:tc>
        <w:tc>
          <w:tcPr>
            <w:tcW w:w="2120" w:type="pct"/>
            <w:noWrap w:val="0"/>
            <w:vAlign w:val="center"/>
          </w:tcPr>
          <w:p w14:paraId="5D401161">
            <w:pPr>
              <w:keepNext w:val="0"/>
              <w:keepLines w:val="0"/>
              <w:pageBreakBefore w:val="0"/>
              <w:widowControl w:val="0"/>
              <w:tabs>
                <w:tab w:val="left" w:pos="2840"/>
              </w:tabs>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厚度极限偏差</w:t>
            </w:r>
          </w:p>
        </w:tc>
        <w:tc>
          <w:tcPr>
            <w:tcW w:w="2365" w:type="pct"/>
            <w:noWrap w:val="0"/>
            <w:vAlign w:val="center"/>
          </w:tcPr>
          <w:p w14:paraId="2408290E">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20202—2019</w:t>
            </w:r>
          </w:p>
          <w:p w14:paraId="1DD8B0ED">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6672—2001</w:t>
            </w:r>
          </w:p>
        </w:tc>
      </w:tr>
      <w:tr w14:paraId="7BE66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515" w:type="pct"/>
            <w:noWrap w:val="0"/>
            <w:vAlign w:val="center"/>
          </w:tcPr>
          <w:p w14:paraId="2127BB73">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8</w:t>
            </w:r>
          </w:p>
        </w:tc>
        <w:tc>
          <w:tcPr>
            <w:tcW w:w="2120" w:type="pct"/>
            <w:noWrap w:val="0"/>
            <w:vAlign w:val="center"/>
          </w:tcPr>
          <w:p w14:paraId="684B581B">
            <w:pPr>
              <w:keepNext w:val="0"/>
              <w:keepLines w:val="0"/>
              <w:pageBreakBefore w:val="0"/>
              <w:widowControl w:val="0"/>
              <w:tabs>
                <w:tab w:val="left" w:pos="2840"/>
              </w:tabs>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厚度平均偏差</w:t>
            </w:r>
          </w:p>
        </w:tc>
        <w:tc>
          <w:tcPr>
            <w:tcW w:w="2365" w:type="pct"/>
            <w:noWrap w:val="0"/>
            <w:vAlign w:val="center"/>
          </w:tcPr>
          <w:p w14:paraId="5F5A79A0">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20202—2019</w:t>
            </w:r>
          </w:p>
          <w:p w14:paraId="281B0A09">
            <w:pPr>
              <w:keepNext w:val="0"/>
              <w:keepLines w:val="0"/>
              <w:pageBreakBefore w:val="0"/>
              <w:widowControl w:val="0"/>
              <w:kinsoku/>
              <w:wordWrap/>
              <w:overflowPunct/>
              <w:topLinePunct w:val="0"/>
              <w:autoSpaceDE/>
              <w:autoSpaceDN/>
              <w:bidi w:val="0"/>
              <w:adjustRightInd/>
              <w:snapToGrid w:val="0"/>
              <w:spacing w:after="0" w:line="440" w:lineRule="exact"/>
              <w:jc w:val="center"/>
              <w:textAlignment w:val="auto"/>
              <w:rPr>
                <w:color w:val="000000"/>
                <w:szCs w:val="21"/>
              </w:rPr>
            </w:pPr>
            <w:r>
              <w:rPr>
                <w:color w:val="000000"/>
                <w:szCs w:val="21"/>
              </w:rPr>
              <w:t>GB/T 6672—2001</w:t>
            </w:r>
          </w:p>
        </w:tc>
      </w:tr>
    </w:tbl>
    <w:p w14:paraId="289EFF38">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00C7153E">
      <w:pPr>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25A6CC8B">
      <w:pPr>
        <w:snapToGrid w:val="0"/>
        <w:spacing w:line="440" w:lineRule="exact"/>
        <w:rPr>
          <w:rFonts w:eastAsia="黑体"/>
          <w:color w:val="000000"/>
          <w:szCs w:val="21"/>
        </w:rPr>
      </w:pPr>
    </w:p>
    <w:p w14:paraId="47A4CEA1">
      <w:pPr>
        <w:snapToGrid w:val="0"/>
        <w:spacing w:line="440" w:lineRule="exact"/>
        <w:rPr>
          <w:rFonts w:eastAsia="黑体"/>
          <w:color w:val="000000"/>
          <w:szCs w:val="21"/>
        </w:rPr>
      </w:pPr>
      <w:r>
        <w:rPr>
          <w:rFonts w:hint="eastAsia" w:eastAsia="黑体"/>
          <w:color w:val="000000"/>
          <w:szCs w:val="21"/>
        </w:rPr>
        <w:t>3</w:t>
      </w:r>
      <w:r>
        <w:rPr>
          <w:rFonts w:eastAsia="黑体"/>
          <w:color w:val="000000"/>
          <w:szCs w:val="21"/>
        </w:rPr>
        <w:t xml:space="preserve"> 判定规则</w:t>
      </w:r>
    </w:p>
    <w:p w14:paraId="2B7555F7">
      <w:pPr>
        <w:spacing w:line="440" w:lineRule="exact"/>
        <w:rPr>
          <w:color w:val="000000"/>
          <w:szCs w:val="21"/>
        </w:rPr>
      </w:pPr>
      <w:r>
        <w:rPr>
          <w:rFonts w:hint="eastAsia"/>
          <w:color w:val="000000"/>
          <w:szCs w:val="21"/>
        </w:rPr>
        <w:t>3</w:t>
      </w:r>
      <w:r>
        <w:rPr>
          <w:color w:val="000000"/>
          <w:szCs w:val="21"/>
        </w:rPr>
        <w:t xml:space="preserve">.1 </w:t>
      </w:r>
      <w:r>
        <w:rPr>
          <w:rFonts w:hint="eastAsia"/>
          <w:color w:val="000000"/>
          <w:szCs w:val="21"/>
        </w:rPr>
        <w:t>依据标准</w:t>
      </w:r>
    </w:p>
    <w:p w14:paraId="30F36C35">
      <w:pPr>
        <w:tabs>
          <w:tab w:val="left" w:pos="1853"/>
        </w:tabs>
        <w:spacing w:line="360" w:lineRule="auto"/>
        <w:ind w:firstLine="420" w:firstLineChars="200"/>
        <w:jc w:val="left"/>
        <w:rPr>
          <w:rFonts w:ascii="宋体" w:hAnsi="宋体"/>
          <w:color w:val="000000"/>
          <w:szCs w:val="21"/>
        </w:rPr>
      </w:pPr>
      <w:r>
        <w:rPr>
          <w:rFonts w:hint="eastAsia" w:ascii="宋体" w:hAnsi="宋体" w:cs="宋体"/>
        </w:rPr>
        <w:t xml:space="preserve">GB 13735—2017 </w:t>
      </w:r>
      <w:r>
        <w:rPr>
          <w:rFonts w:hint="eastAsia" w:ascii="宋体" w:hAnsi="宋体"/>
          <w:color w:val="000000"/>
          <w:szCs w:val="21"/>
        </w:rPr>
        <w:t>聚乙烯吹塑农用地面覆盖薄膜</w:t>
      </w:r>
    </w:p>
    <w:p w14:paraId="39D7D56B">
      <w:pPr>
        <w:tabs>
          <w:tab w:val="left" w:pos="1853"/>
        </w:tabs>
        <w:spacing w:line="360" w:lineRule="auto"/>
        <w:ind w:firstLine="420" w:firstLineChars="200"/>
        <w:jc w:val="left"/>
        <w:rPr>
          <w:rFonts w:ascii="宋体" w:hAnsi="宋体" w:cs="宋体"/>
        </w:rPr>
      </w:pPr>
      <w:r>
        <w:rPr>
          <w:rFonts w:hint="eastAsia" w:ascii="宋体" w:hAnsi="宋体" w:cs="宋体"/>
        </w:rPr>
        <w:t>GB/T 4455—2019 农业用聚乙烯吹塑棚膜</w:t>
      </w:r>
    </w:p>
    <w:p w14:paraId="15503B93">
      <w:pPr>
        <w:snapToGrid w:val="0"/>
        <w:spacing w:line="440" w:lineRule="exact"/>
        <w:ind w:firstLine="420" w:firstLineChars="200"/>
        <w:rPr>
          <w:rFonts w:ascii="宋体" w:hAnsi="宋体" w:cs="宋体"/>
        </w:rPr>
      </w:pPr>
      <w:r>
        <w:rPr>
          <w:rFonts w:hint="eastAsia" w:ascii="宋体" w:hAnsi="宋体" w:cs="宋体"/>
        </w:rPr>
        <w:t>GB/T 20202—2019 农业用乙烯-乙酸乙烯酯共聚物（EVA）吹塑棚膜</w:t>
      </w:r>
    </w:p>
    <w:p w14:paraId="72C5587A">
      <w:pPr>
        <w:snapToGrid w:val="0"/>
        <w:spacing w:line="440" w:lineRule="exact"/>
        <w:ind w:firstLine="420" w:firstLineChars="200"/>
        <w:rPr>
          <w:color w:val="000000"/>
          <w:szCs w:val="21"/>
        </w:rPr>
      </w:pPr>
      <w:r>
        <w:rPr>
          <w:rFonts w:hint="eastAsia" w:ascii="宋体" w:hAnsi="宋体"/>
          <w:color w:val="000000"/>
          <w:szCs w:val="21"/>
        </w:rPr>
        <w:t>现行有效的企业标准、团体标准、地方标准及产品明示质量要求</w:t>
      </w:r>
    </w:p>
    <w:p w14:paraId="29AB3F87">
      <w:pPr>
        <w:snapToGrid w:val="0"/>
        <w:spacing w:line="440" w:lineRule="exact"/>
        <w:rPr>
          <w:color w:val="000000"/>
          <w:szCs w:val="21"/>
        </w:rPr>
      </w:pPr>
      <w:r>
        <w:rPr>
          <w:color w:val="000000"/>
          <w:szCs w:val="21"/>
        </w:rPr>
        <w:t>3.2判定原则</w:t>
      </w:r>
    </w:p>
    <w:p w14:paraId="58BF3AD2">
      <w:pPr>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526D1728">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39F4D982">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528124D2">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367A194B">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7498EAF">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10D97C9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516B7D"/>
    <w:rsid w:val="7C51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2025-02-19T02:02:00Z</dcterms:created>
  <dc:creator>WPS_1677761538</dc:creator>
  <cp:lastModifiedBy>WPS_1677761538</cp:lastModifiedBy>
  <dcterms:modified xsi:type="dcterms:W3CDTF">2025-02-19T02:04:02Z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8AD192CE5FD144CA808F3670B8BF8327_11</vt:lpwstr>
  </property>
  <property fmtid="{D5CDD505-2E9C-101B-9397-08002B2CF9AE}" pid="4" name="KSOTemplateDocerSaveRecord">
    <vt:lpwstr>eyJoZGlkIjoiZTQ3OGNlZjI3YzlkZDI5NmY0MDVkNGEzYmRlZDY2M2YiLCJ1c2VySWQiOiIxNDc3ODg5MzQ4In0=</vt:lpwstr>
  </property>
</Properties>
</file>