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941F3">
      <w:pPr>
        <w:rPr>
          <w:rFonts w:hint="default" w:ascii="黑体" w:hAnsi="黑体" w:eastAsia="黑体" w:cs="黑体"/>
          <w:sz w:val="32"/>
          <w:szCs w:val="32"/>
          <w:lang w:val="en-US" w:eastAsia="zh-CN"/>
        </w:rPr>
      </w:pPr>
    </w:p>
    <w:p w14:paraId="65324D62">
      <w:pPr>
        <w:pStyle w:val="4"/>
        <w:rPr>
          <w:rFonts w:hint="eastAsia" w:ascii="仿宋_GB2312" w:eastAsia="仿宋_GB2312"/>
          <w:sz w:val="32"/>
          <w:szCs w:val="32"/>
          <w:lang w:val="en-US" w:eastAsia="zh-CN"/>
        </w:rPr>
      </w:pPr>
      <w:bookmarkStart w:id="0" w:name="_GoBack"/>
      <w:bookmarkEnd w:id="0"/>
    </w:p>
    <w:p w14:paraId="503174B3">
      <w:pPr>
        <w:spacing w:line="560" w:lineRule="exact"/>
        <w:jc w:val="center"/>
        <w:rPr>
          <w:bCs/>
          <w:sz w:val="32"/>
          <w:szCs w:val="32"/>
          <w:u w:val="single"/>
        </w:rPr>
      </w:pPr>
    </w:p>
    <w:p w14:paraId="161E35A0">
      <w:pPr>
        <w:spacing w:line="560" w:lineRule="exact"/>
        <w:jc w:val="center"/>
        <w:rPr>
          <w:b/>
          <w:sz w:val="44"/>
          <w:szCs w:val="44"/>
          <w:u w:val="single"/>
        </w:rPr>
      </w:pPr>
    </w:p>
    <w:p w14:paraId="22291E48">
      <w:pPr>
        <w:pStyle w:val="4"/>
      </w:pPr>
    </w:p>
    <w:p w14:paraId="5AC78D56">
      <w:pPr>
        <w:spacing w:line="560" w:lineRule="exact"/>
        <w:jc w:val="center"/>
        <w:rPr>
          <w:b/>
          <w:sz w:val="44"/>
          <w:szCs w:val="44"/>
          <w:u w:val="single"/>
        </w:rPr>
      </w:pPr>
    </w:p>
    <w:p w14:paraId="2431C723">
      <w:pPr>
        <w:spacing w:line="560" w:lineRule="exact"/>
        <w:jc w:val="both"/>
        <w:rPr>
          <w:rFonts w:hint="eastAsia"/>
          <w:b/>
          <w:sz w:val="44"/>
          <w:szCs w:val="44"/>
        </w:rPr>
      </w:pPr>
    </w:p>
    <w:p w14:paraId="31021BBB">
      <w:pPr>
        <w:spacing w:line="560" w:lineRule="exact"/>
        <w:jc w:val="center"/>
        <w:rPr>
          <w:rFonts w:hint="eastAsia"/>
          <w:b/>
          <w:sz w:val="44"/>
          <w:szCs w:val="44"/>
          <w:lang w:val="en-US" w:eastAsia="zh-CN"/>
        </w:rPr>
      </w:pPr>
      <w:r>
        <w:rPr>
          <w:rFonts w:hint="eastAsia"/>
          <w:b/>
          <w:sz w:val="44"/>
          <w:szCs w:val="44"/>
          <w:lang w:val="en-US" w:eastAsia="zh-CN"/>
        </w:rPr>
        <w:t>盘锦市城市管理综合行政执法局</w:t>
      </w:r>
    </w:p>
    <w:p w14:paraId="7CC51680">
      <w:pPr>
        <w:spacing w:line="560" w:lineRule="exact"/>
        <w:jc w:val="center"/>
        <w:rPr>
          <w:rFonts w:hint="default" w:eastAsia="宋体"/>
          <w:b/>
          <w:sz w:val="44"/>
          <w:szCs w:val="44"/>
          <w:lang w:val="en-US" w:eastAsia="zh-CN"/>
        </w:rPr>
      </w:pPr>
      <w:r>
        <w:rPr>
          <w:rFonts w:hint="eastAsia"/>
          <w:b/>
          <w:sz w:val="44"/>
          <w:szCs w:val="44"/>
          <w:lang w:val="en-US" w:eastAsia="zh-CN"/>
        </w:rPr>
        <w:t>2025年度单位预算</w:t>
      </w:r>
    </w:p>
    <w:p w14:paraId="42C2C7F8">
      <w:pPr>
        <w:spacing w:line="560" w:lineRule="exact"/>
        <w:jc w:val="center"/>
        <w:rPr>
          <w:rFonts w:hint="eastAsia"/>
          <w:b/>
          <w:sz w:val="44"/>
          <w:szCs w:val="44"/>
        </w:rPr>
      </w:pPr>
    </w:p>
    <w:p w14:paraId="198314F3">
      <w:pPr>
        <w:spacing w:line="560" w:lineRule="exact"/>
        <w:jc w:val="center"/>
        <w:rPr>
          <w:rFonts w:hint="eastAsia"/>
          <w:b/>
          <w:sz w:val="44"/>
          <w:szCs w:val="44"/>
        </w:rPr>
      </w:pPr>
    </w:p>
    <w:p w14:paraId="75F3884B">
      <w:pPr>
        <w:spacing w:line="560" w:lineRule="exact"/>
        <w:jc w:val="center"/>
        <w:rPr>
          <w:rFonts w:hint="eastAsia"/>
          <w:b/>
          <w:sz w:val="44"/>
          <w:szCs w:val="44"/>
        </w:rPr>
      </w:pPr>
    </w:p>
    <w:p w14:paraId="3E6B38AE">
      <w:pPr>
        <w:spacing w:line="560" w:lineRule="exact"/>
        <w:jc w:val="center"/>
        <w:rPr>
          <w:rFonts w:hint="eastAsia"/>
          <w:b/>
          <w:sz w:val="44"/>
          <w:szCs w:val="44"/>
        </w:rPr>
      </w:pPr>
    </w:p>
    <w:p w14:paraId="690FB1B7">
      <w:pPr>
        <w:spacing w:line="560" w:lineRule="exact"/>
        <w:jc w:val="center"/>
        <w:rPr>
          <w:rFonts w:hint="eastAsia"/>
          <w:b/>
          <w:sz w:val="44"/>
          <w:szCs w:val="44"/>
        </w:rPr>
      </w:pPr>
    </w:p>
    <w:p w14:paraId="60A0A381">
      <w:pPr>
        <w:spacing w:line="560" w:lineRule="exact"/>
        <w:jc w:val="center"/>
        <w:rPr>
          <w:rFonts w:hint="eastAsia"/>
          <w:b/>
          <w:sz w:val="44"/>
          <w:szCs w:val="44"/>
        </w:rPr>
      </w:pPr>
    </w:p>
    <w:p w14:paraId="1C8F336F">
      <w:pPr>
        <w:spacing w:line="560" w:lineRule="exact"/>
        <w:jc w:val="center"/>
        <w:rPr>
          <w:rFonts w:hint="eastAsia"/>
          <w:b/>
          <w:sz w:val="44"/>
          <w:szCs w:val="44"/>
        </w:rPr>
      </w:pPr>
    </w:p>
    <w:p w14:paraId="7688FBFE">
      <w:pPr>
        <w:spacing w:line="560" w:lineRule="exact"/>
        <w:jc w:val="center"/>
        <w:rPr>
          <w:rFonts w:hint="eastAsia"/>
          <w:b/>
          <w:sz w:val="44"/>
          <w:szCs w:val="44"/>
        </w:rPr>
      </w:pPr>
    </w:p>
    <w:p w14:paraId="1ABE61B5">
      <w:pPr>
        <w:spacing w:line="560" w:lineRule="exact"/>
        <w:jc w:val="center"/>
        <w:rPr>
          <w:rFonts w:hint="eastAsia"/>
          <w:b/>
          <w:sz w:val="44"/>
          <w:szCs w:val="44"/>
        </w:rPr>
      </w:pPr>
    </w:p>
    <w:p w14:paraId="13AD51E7">
      <w:pPr>
        <w:spacing w:line="560" w:lineRule="exact"/>
        <w:jc w:val="center"/>
        <w:rPr>
          <w:rFonts w:hint="eastAsia"/>
          <w:b/>
          <w:sz w:val="44"/>
          <w:szCs w:val="44"/>
        </w:rPr>
      </w:pPr>
    </w:p>
    <w:p w14:paraId="7E3DE0C5">
      <w:pPr>
        <w:spacing w:line="560" w:lineRule="exact"/>
        <w:jc w:val="center"/>
        <w:rPr>
          <w:rFonts w:hint="eastAsia"/>
          <w:b/>
          <w:sz w:val="44"/>
          <w:szCs w:val="44"/>
        </w:rPr>
      </w:pPr>
    </w:p>
    <w:p w14:paraId="0191C243">
      <w:pPr>
        <w:spacing w:line="560" w:lineRule="exact"/>
        <w:jc w:val="center"/>
        <w:rPr>
          <w:rFonts w:hint="eastAsia"/>
          <w:b/>
          <w:sz w:val="44"/>
          <w:szCs w:val="44"/>
        </w:rPr>
      </w:pPr>
    </w:p>
    <w:p w14:paraId="6AFB86AB">
      <w:pPr>
        <w:spacing w:line="560" w:lineRule="exact"/>
        <w:jc w:val="center"/>
        <w:rPr>
          <w:rFonts w:hint="eastAsia"/>
          <w:b/>
          <w:sz w:val="44"/>
          <w:szCs w:val="44"/>
        </w:rPr>
      </w:pPr>
    </w:p>
    <w:p w14:paraId="6B650198">
      <w:pPr>
        <w:spacing w:line="560" w:lineRule="exact"/>
        <w:jc w:val="center"/>
        <w:rPr>
          <w:rFonts w:hint="eastAsia"/>
          <w:b/>
          <w:sz w:val="44"/>
          <w:szCs w:val="44"/>
        </w:rPr>
      </w:pPr>
    </w:p>
    <w:p w14:paraId="583CB930">
      <w:pPr>
        <w:spacing w:line="560" w:lineRule="exact"/>
        <w:jc w:val="center"/>
        <w:rPr>
          <w:rFonts w:hint="eastAsia"/>
          <w:b/>
          <w:sz w:val="44"/>
          <w:szCs w:val="44"/>
        </w:rPr>
      </w:pPr>
    </w:p>
    <w:p w14:paraId="0A340633">
      <w:pPr>
        <w:spacing w:line="560" w:lineRule="exact"/>
        <w:jc w:val="center"/>
        <w:rPr>
          <w:b/>
          <w:sz w:val="44"/>
          <w:szCs w:val="44"/>
        </w:rPr>
      </w:pPr>
      <w:r>
        <w:rPr>
          <w:rFonts w:hint="eastAsia"/>
          <w:b/>
          <w:sz w:val="44"/>
          <w:szCs w:val="44"/>
        </w:rPr>
        <w:t>目    录</w:t>
      </w:r>
    </w:p>
    <w:p w14:paraId="5866169D">
      <w:pPr>
        <w:spacing w:line="560" w:lineRule="exact"/>
        <w:rPr>
          <w:b/>
          <w:sz w:val="44"/>
          <w:szCs w:val="44"/>
          <w:u w:val="single"/>
        </w:rPr>
      </w:pPr>
    </w:p>
    <w:p w14:paraId="1F1251A1">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784FA33A">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盘锦市城市管理综合行政执法局</w:t>
      </w:r>
      <w:r>
        <w:rPr>
          <w:rFonts w:hint="eastAsia" w:ascii="黑体" w:hAnsi="黑体" w:eastAsia="黑体"/>
          <w:sz w:val="32"/>
          <w:szCs w:val="32"/>
        </w:rPr>
        <w:t>概况</w:t>
      </w:r>
    </w:p>
    <w:p w14:paraId="2488C806">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1AE6AC20">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二、机构设置</w:t>
      </w:r>
    </w:p>
    <w:p w14:paraId="6BDDC00F">
      <w:pPr>
        <w:spacing w:line="560" w:lineRule="exact"/>
        <w:ind w:left="1938" w:hanging="1920" w:hangingChars="6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盘锦市城市管理综合行政执法局单位</w:t>
      </w:r>
      <w:r>
        <w:rPr>
          <w:rFonts w:hint="eastAsia" w:ascii="黑体" w:hAnsi="黑体" w:eastAsia="黑体"/>
          <w:sz w:val="32"/>
          <w:szCs w:val="32"/>
        </w:rPr>
        <w:t>预算情况说明</w:t>
      </w:r>
    </w:p>
    <w:p w14:paraId="44EE2578">
      <w:pPr>
        <w:spacing w:line="560" w:lineRule="exact"/>
        <w:rPr>
          <w:rFonts w:ascii="黑体" w:hAnsi="黑体" w:eastAsia="黑体"/>
          <w:sz w:val="32"/>
          <w:szCs w:val="32"/>
        </w:rPr>
      </w:pPr>
      <w:r>
        <w:rPr>
          <w:rFonts w:hint="eastAsia" w:ascii="黑体" w:hAnsi="黑体" w:eastAsia="黑体"/>
          <w:sz w:val="32"/>
          <w:szCs w:val="32"/>
        </w:rPr>
        <w:t>第四部分    名词解释</w:t>
      </w:r>
    </w:p>
    <w:p w14:paraId="31D9DF00">
      <w:pPr>
        <w:spacing w:line="560" w:lineRule="exact"/>
        <w:ind w:left="1938" w:hanging="1920" w:hangingChars="600"/>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盘锦市城市管理综合行政执法局单位</w:t>
      </w:r>
      <w:r>
        <w:rPr>
          <w:rFonts w:hint="eastAsia" w:ascii="黑体" w:hAnsi="黑体" w:eastAsia="黑体"/>
          <w:sz w:val="32"/>
          <w:szCs w:val="32"/>
        </w:rPr>
        <w:t>预算</w:t>
      </w:r>
      <w:r>
        <w:rPr>
          <w:rFonts w:hint="eastAsia" w:ascii="黑体" w:hAnsi="黑体" w:eastAsia="黑体"/>
          <w:sz w:val="32"/>
          <w:szCs w:val="32"/>
          <w:lang w:eastAsia="zh-CN"/>
        </w:rPr>
        <w:t>公开</w:t>
      </w:r>
      <w:r>
        <w:rPr>
          <w:rFonts w:hint="eastAsia" w:ascii="黑体" w:hAnsi="黑体" w:eastAsia="黑体"/>
          <w:sz w:val="32"/>
          <w:szCs w:val="32"/>
        </w:rPr>
        <w:t>表</w:t>
      </w:r>
    </w:p>
    <w:p w14:paraId="6C50D2A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6A562A3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26450AA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3347E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41B5CBD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39ED1D0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5E74F2E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4D3981BC">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226B632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1A16BD3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14BF25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331B4D1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2EEAC5B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262C71D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41B1D4A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4E26405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5B42610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21DA35D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C52A07F">
      <w:pPr>
        <w:spacing w:line="560" w:lineRule="exact"/>
        <w:rPr>
          <w:rFonts w:ascii="黑体" w:hAnsi="黑体" w:eastAsia="黑体"/>
          <w:sz w:val="32"/>
          <w:szCs w:val="32"/>
        </w:rPr>
      </w:pPr>
      <w:r>
        <w:rPr>
          <w:rFonts w:hint="eastAsia" w:ascii="黑体" w:hAnsi="黑体" w:eastAsia="黑体"/>
          <w:sz w:val="32"/>
          <w:szCs w:val="32"/>
        </w:rPr>
        <w:t>　</w:t>
      </w:r>
    </w:p>
    <w:p w14:paraId="26D632E1">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3DD42328">
      <w:pPr>
        <w:spacing w:line="560" w:lineRule="exact"/>
        <w:jc w:val="center"/>
        <w:rPr>
          <w:rFonts w:ascii="宋体" w:hAnsi="宋体"/>
          <w:b/>
          <w:sz w:val="36"/>
          <w:szCs w:val="36"/>
        </w:rPr>
      </w:pPr>
    </w:p>
    <w:p w14:paraId="0ABC778B">
      <w:pPr>
        <w:spacing w:line="560" w:lineRule="exact"/>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449056C8">
      <w:pPr>
        <w:ind w:firstLine="645"/>
        <w:jc w:val="left"/>
        <w:rPr>
          <w:rFonts w:ascii="宋体" w:hAnsi="宋体"/>
          <w:b/>
          <w:sz w:val="36"/>
          <w:szCs w:val="36"/>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784768D6">
      <w:pPr>
        <w:rPr>
          <w:rFonts w:hint="eastAsia" w:ascii="仿宋_GB2312" w:hAnsi="仿宋_GB2312" w:eastAsia="仿宋_GB2312" w:cs="仿宋_GB2312"/>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w:t>
      </w:r>
    </w:p>
    <w:p w14:paraId="75A7E5BD">
      <w:pPr>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盘锦市城市管理综合行政执法局</w:t>
      </w:r>
      <w:r>
        <w:rPr>
          <w:rFonts w:hint="eastAsia" w:ascii="宋体" w:hAnsi="宋体"/>
          <w:b/>
          <w:sz w:val="36"/>
          <w:szCs w:val="36"/>
        </w:rPr>
        <w:t>概况</w:t>
      </w:r>
    </w:p>
    <w:p w14:paraId="65E39FD2">
      <w:pPr>
        <w:spacing w:line="560" w:lineRule="exact"/>
        <w:ind w:firstLine="640" w:firstLineChars="200"/>
        <w:jc w:val="left"/>
        <w:rPr>
          <w:rFonts w:ascii="黑体" w:eastAsia="黑体"/>
          <w:sz w:val="32"/>
          <w:szCs w:val="32"/>
        </w:rPr>
      </w:pPr>
    </w:p>
    <w:p w14:paraId="73BDBA4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黑体" w:eastAsia="黑体"/>
          <w:sz w:val="32"/>
          <w:szCs w:val="32"/>
        </w:rPr>
      </w:pPr>
      <w:r>
        <w:rPr>
          <w:rFonts w:hint="eastAsia" w:ascii="黑体" w:eastAsia="黑体"/>
          <w:sz w:val="32"/>
          <w:szCs w:val="32"/>
        </w:rPr>
        <w:t>一、部门职责</w:t>
      </w:r>
    </w:p>
    <w:p w14:paraId="7FE2A39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为了规范盘锦市城市管理综合行政执法局的职能配置、内设机构和人员编制，推进机构、职能、权限、程序、责任法定化，根据《中国共产党机构编制工作条例》以及《盘锦市机构改革方案》，制定本规定。</w:t>
      </w:r>
    </w:p>
    <w:p w14:paraId="3D74F08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盘锦市城市管理综合行政执法局是市政府工作部门，为正处级。</w:t>
      </w:r>
    </w:p>
    <w:p w14:paraId="3307645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盘锦市城市管理综合行政执法局承担的大洼区城市管理综合行政执法管理职责划入大洼区。</w:t>
      </w:r>
    </w:p>
    <w:p w14:paraId="0518CB0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本规定确定的主要职责、机构设置、人员编制等，是盘锦市城市管理综合行政执法局机构职责权限、人员配备和工作运行的基本依据。</w:t>
      </w:r>
    </w:p>
    <w:p w14:paraId="61A97E1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盘锦市城市管理综合行政执法局在履行职责过程中加强党对城市管理工作的组织领导，贯彻落实党中央关于城市管理综合行政执法工作的方针政策和决策部署以及省委、市委工作要求。</w:t>
      </w:r>
    </w:p>
    <w:p w14:paraId="6144FDA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主要职责是：</w:t>
      </w:r>
    </w:p>
    <w:p w14:paraId="37FCE8E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（一）贯彻执行国家有关城市管理综合行政执法的方针政策和法律法规及省委、市委工作要求；拟订全市城市管理综合行政执法相关的规范性文件及政策制度并组织实施。</w:t>
      </w:r>
    </w:p>
    <w:p w14:paraId="64B44CF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（二）负责全市城市管理执法人员教育培训工作；负责全市城市管理执法人员队风队纪的监督、检查、考核、问责。</w:t>
      </w:r>
    </w:p>
    <w:p w14:paraId="26153FA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（三）负责行使全市住房公积金管理方面法律、法规、规章规定的行政处罚权。</w:t>
      </w:r>
    </w:p>
    <w:p w14:paraId="7C3EEAE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（四）负责行使双台子区、兴隆台区、辽滨沿海经济技术开发区（306平方公里区域）内住建领域除消防方面以外的法律、法规、规章规定的行政处罚权及相关行政强制权。</w:t>
      </w:r>
    </w:p>
    <w:p w14:paraId="180AB0B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行使双台子区、兴隆台区、辽滨沿海经济技术开发区（306平方公里区域）内自然资源领域法律、法规、规章规定的城市规划管理方面全部行政处罚权及相关行政强制权。负责双台子区、兴隆台区、大洼区、辽滨沿海经济技术开发区自然资源领域土地、矿产、测绘地理信息行政处罚工作。</w:t>
      </w:r>
    </w:p>
    <w:p w14:paraId="20485C8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（六）负责行使双台子区、兴隆台区城区内以及辽滨沿海经济技术开发区（306平方公里区域）内关于市场管理方面户外公共场所无照经营、违规设置户外广告行为的行政处罚权及相关行政强制权。</w:t>
      </w:r>
    </w:p>
    <w:p w14:paraId="65CF7C6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（七）负责行使双台子区、兴隆台区城区内以及辽滨沿海经济技术开发区（306平方公里区域）内关于食品药品监管方面户外公共场所食品销售和餐饮摊点无证经营行为的行政处罚权及相关行政强制权。</w:t>
      </w:r>
    </w:p>
    <w:p w14:paraId="000B181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行使双台子区、兴隆台区城区内以及辽滨沿海经济技术开发区（306平方公里区域）内关于民政殡葬管理方面户外搭灵棚、设灵堂，播放或者吹奏哀乐、抛撒纸钱、销售冥品等行为的行政处罚权及相关行政强制权。</w:t>
      </w:r>
    </w:p>
    <w:p w14:paraId="303879A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行使双台子区、兴隆台区城区内以及辽滨沿海经济技术开发区（306平方公里区域）内关于环境保护领域方面社会生活噪声污染、建筑施工噪声污染、建筑施工扬尘污染、餐饮服务业油烟污染、露天烧烤污染、城市焚烧沥青塑料垃圾等有毒有害烟尘和恶臭污染、露天焚烧秸秆落叶等烟尘污染、燃放烟花爆竹污染等行为的行政处罚权及相关行政强制权。</w:t>
      </w:r>
    </w:p>
    <w:p w14:paraId="2924E71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（十）负责督促、检查城区内"门前四包"责任制的签订与落实工作。</w:t>
      </w:r>
    </w:p>
    <w:p w14:paraId="75B9549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（十一）负责对大洼区、盘山县城市管理执法工作的业务指导、组织协调、监督检查、考核评价工作，承担跨区域、重大疑难违法违规案件查处和全市性城市管理专项活动及重大执法活动的组织实施。</w:t>
      </w:r>
    </w:p>
    <w:p w14:paraId="2889FA9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（十二）负责全市数字化城市管理运行工作。</w:t>
      </w:r>
    </w:p>
    <w:p w14:paraId="4579BD9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（十三）负责全市城区内停车场管理及共享单车管理工作。</w:t>
      </w:r>
    </w:p>
    <w:p w14:paraId="67D6423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（十四）完成市委、市政府交办的其他任务。</w:t>
      </w:r>
    </w:p>
    <w:p w14:paraId="1EAD5E05">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黑体" w:eastAsia="黑体"/>
          <w:sz w:val="32"/>
          <w:szCs w:val="32"/>
        </w:rPr>
      </w:pPr>
      <w:r>
        <w:rPr>
          <w:rFonts w:hint="eastAsia" w:ascii="黑体" w:eastAsia="黑体"/>
          <w:sz w:val="32"/>
          <w:szCs w:val="32"/>
        </w:rPr>
        <w:t>二、机构设置</w:t>
      </w:r>
    </w:p>
    <w:p w14:paraId="3D95CA07">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盘锦市城市管理综合行政执法局</w:t>
      </w:r>
      <w:r>
        <w:rPr>
          <w:rFonts w:hint="eastAsia" w:ascii="仿宋_GB2312" w:eastAsia="仿宋_GB2312"/>
          <w:b/>
          <w:sz w:val="32"/>
          <w:szCs w:val="32"/>
          <w:lang w:val="en-US" w:eastAsia="zh-CN"/>
        </w:rPr>
        <w:t>2025年度</w:t>
      </w:r>
      <w:r>
        <w:rPr>
          <w:rFonts w:hint="eastAsia" w:ascii="仿宋_GB2312" w:eastAsia="仿宋_GB2312"/>
          <w:b/>
          <w:sz w:val="32"/>
          <w:szCs w:val="32"/>
          <w:lang w:eastAsia="zh-CN"/>
        </w:rPr>
        <w:t>单位</w:t>
      </w:r>
      <w:r>
        <w:rPr>
          <w:rFonts w:hint="eastAsia" w:ascii="仿宋_GB2312" w:eastAsia="仿宋_GB2312"/>
          <w:b/>
          <w:sz w:val="32"/>
          <w:szCs w:val="32"/>
        </w:rPr>
        <w:t>预算编制范围的二级预算单位包括：</w:t>
      </w:r>
    </w:p>
    <w:p w14:paraId="11AA21DB">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仿宋_GB2312" w:eastAsia="仿宋_GB2312"/>
          <w:sz w:val="32"/>
          <w:szCs w:val="32"/>
        </w:rPr>
      </w:pPr>
      <w:r>
        <w:rPr>
          <w:rFonts w:hint="eastAsia" w:ascii="仿宋_GB2312" w:hAnsi="仿宋_GB2312" w:eastAsia="仿宋_GB2312" w:cs="仿宋_GB2312"/>
          <w:sz w:val="32"/>
          <w:lang w:val="en-US" w:eastAsia="zh-CN"/>
        </w:rPr>
        <w:t>1、盘锦市城市管理综合行政执法局</w:t>
      </w:r>
    </w:p>
    <w:p w14:paraId="6A78B8EB">
      <w:pPr>
        <w:spacing w:line="560" w:lineRule="exact"/>
        <w:jc w:val="both"/>
        <w:rPr>
          <w:rFonts w:ascii="宋体" w:hAnsi="宋体"/>
          <w:b/>
          <w:sz w:val="36"/>
          <w:szCs w:val="36"/>
        </w:rPr>
      </w:pPr>
    </w:p>
    <w:p w14:paraId="16F8577A">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center"/>
        <w:textAlignment w:val="auto"/>
        <w:rPr>
          <w:rFonts w:ascii="宋体" w:hAnsi="宋体"/>
          <w:b/>
          <w:sz w:val="36"/>
          <w:szCs w:val="36"/>
        </w:rPr>
      </w:pPr>
      <w:r>
        <w:rPr>
          <w:rFonts w:hint="eastAsia" w:ascii="宋体" w:hAnsi="宋体"/>
          <w:b/>
          <w:sz w:val="36"/>
          <w:szCs w:val="36"/>
          <w:lang w:val="en-US" w:eastAsia="zh-CN"/>
        </w:rPr>
        <w:t>盘锦市城市管理综合行政执法局2025年度单位</w:t>
      </w:r>
      <w:r>
        <w:rPr>
          <w:rFonts w:hint="eastAsia" w:ascii="宋体" w:hAnsi="宋体"/>
          <w:b/>
          <w:sz w:val="36"/>
          <w:szCs w:val="36"/>
        </w:rPr>
        <w:t>预算情况说明</w:t>
      </w:r>
    </w:p>
    <w:p w14:paraId="2BF7B58B">
      <w:pPr>
        <w:spacing w:line="560" w:lineRule="exact"/>
        <w:jc w:val="center"/>
        <w:rPr>
          <w:rFonts w:ascii="宋体" w:hAnsi="宋体"/>
          <w:b/>
          <w:sz w:val="36"/>
          <w:szCs w:val="36"/>
        </w:rPr>
      </w:pPr>
    </w:p>
    <w:p w14:paraId="3D53E5C7">
      <w:pPr>
        <w:keepNext w:val="0"/>
        <w:keepLines w:val="0"/>
        <w:pageBreakBefore w:val="0"/>
        <w:widowControl w:val="0"/>
        <w:kinsoku/>
        <w:wordWrap/>
        <w:overflowPunct/>
        <w:topLinePunct w:val="0"/>
        <w:autoSpaceDN/>
        <w:bidi w:val="0"/>
        <w:adjustRightInd/>
        <w:snapToGrid/>
        <w:spacing w:line="360" w:lineRule="auto"/>
        <w:ind w:left="0" w:leftChars="0" w:firstLine="627" w:firstLineChars="196"/>
        <w:textAlignment w:val="auto"/>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0AF95B4B">
      <w:pPr>
        <w:keepNext w:val="0"/>
        <w:keepLines w:val="0"/>
        <w:pageBreakBefore w:val="0"/>
        <w:widowControl w:val="0"/>
        <w:kinsoku/>
        <w:wordWrap/>
        <w:overflowPunct/>
        <w:topLinePunct w:val="0"/>
        <w:autoSpaceDN/>
        <w:bidi w:val="0"/>
        <w:adjustRightInd/>
        <w:snapToGrid/>
        <w:spacing w:line="360" w:lineRule="auto"/>
        <w:ind w:left="0" w:leftChars="0" w:firstLine="660"/>
        <w:textAlignment w:val="auto"/>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603.32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324032D6">
      <w:pPr>
        <w:keepNext w:val="0"/>
        <w:keepLines w:val="0"/>
        <w:pageBreakBefore w:val="0"/>
        <w:widowControl w:val="0"/>
        <w:kinsoku/>
        <w:wordWrap/>
        <w:overflowPunct/>
        <w:topLinePunct w:val="0"/>
        <w:autoSpaceDN/>
        <w:bidi w:val="0"/>
        <w:adjustRightInd/>
        <w:snapToGrid/>
        <w:spacing w:line="360" w:lineRule="auto"/>
        <w:ind w:left="0" w:leftChars="0" w:firstLine="66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603.32</w:t>
      </w:r>
      <w:r>
        <w:rPr>
          <w:rFonts w:hint="eastAsia" w:ascii="仿宋_GB2312" w:hAnsi="宋体" w:eastAsia="仿宋_GB2312"/>
          <w:sz w:val="32"/>
          <w:szCs w:val="32"/>
          <w:highlight w:val="none"/>
        </w:rPr>
        <w:t>万元；</w:t>
      </w:r>
    </w:p>
    <w:p w14:paraId="307E6B24">
      <w:pPr>
        <w:keepNext w:val="0"/>
        <w:keepLines w:val="0"/>
        <w:pageBreakBefore w:val="0"/>
        <w:widowControl w:val="0"/>
        <w:kinsoku/>
        <w:wordWrap/>
        <w:overflowPunct/>
        <w:topLinePunct w:val="0"/>
        <w:autoSpaceDN/>
        <w:bidi w:val="0"/>
        <w:adjustRightInd/>
        <w:snapToGrid/>
        <w:spacing w:line="360" w:lineRule="auto"/>
        <w:ind w:left="0" w:leftChars="0" w:firstLine="66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09D5276A">
      <w:pPr>
        <w:keepNext w:val="0"/>
        <w:keepLines w:val="0"/>
        <w:pageBreakBefore w:val="0"/>
        <w:widowControl w:val="0"/>
        <w:kinsoku/>
        <w:wordWrap/>
        <w:overflowPunct/>
        <w:topLinePunct w:val="0"/>
        <w:autoSpaceDN/>
        <w:bidi w:val="0"/>
        <w:adjustRightInd/>
        <w:snapToGrid/>
        <w:spacing w:line="360" w:lineRule="auto"/>
        <w:ind w:left="0" w:leftChars="0" w:firstLine="649" w:firstLineChars="203"/>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F2DFAA0">
      <w:pPr>
        <w:keepNext w:val="0"/>
        <w:keepLines w:val="0"/>
        <w:pageBreakBefore w:val="0"/>
        <w:widowControl w:val="0"/>
        <w:kinsoku/>
        <w:wordWrap/>
        <w:overflowPunct/>
        <w:topLinePunct w:val="0"/>
        <w:autoSpaceDN/>
        <w:bidi w:val="0"/>
        <w:adjustRightInd/>
        <w:snapToGrid/>
        <w:spacing w:line="360" w:lineRule="auto"/>
        <w:ind w:left="0" w:leftChars="0" w:firstLine="649" w:firstLineChars="203"/>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BF31357">
      <w:pPr>
        <w:keepNext w:val="0"/>
        <w:keepLines w:val="0"/>
        <w:pageBreakBefore w:val="0"/>
        <w:widowControl w:val="0"/>
        <w:kinsoku/>
        <w:wordWrap/>
        <w:overflowPunct/>
        <w:topLinePunct w:val="0"/>
        <w:autoSpaceDN/>
        <w:bidi w:val="0"/>
        <w:adjustRightInd/>
        <w:snapToGrid/>
        <w:spacing w:line="360" w:lineRule="auto"/>
        <w:ind w:left="0" w:leftChars="0" w:firstLine="640" w:firstLineChars="200"/>
        <w:textAlignment w:val="auto"/>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w:t>
      </w:r>
    </w:p>
    <w:p w14:paraId="40362897">
      <w:pPr>
        <w:keepNext w:val="0"/>
        <w:keepLines w:val="0"/>
        <w:pageBreakBefore w:val="0"/>
        <w:widowControl w:val="0"/>
        <w:kinsoku/>
        <w:wordWrap/>
        <w:overflowPunct/>
        <w:topLinePunct w:val="0"/>
        <w:autoSpaceDN/>
        <w:bidi w:val="0"/>
        <w:adjustRightInd/>
        <w:snapToGrid/>
        <w:spacing w:line="360" w:lineRule="auto"/>
        <w:ind w:left="0" w:leftChars="0" w:firstLine="640" w:firstLineChars="200"/>
        <w:textAlignment w:val="auto"/>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hAnsi="仿宋_GB2312" w:eastAsia="仿宋_GB2312" w:cs="仿宋_GB2312"/>
          <w:sz w:val="32"/>
          <w:szCs w:val="32"/>
          <w:highlight w:val="none"/>
        </w:rPr>
        <w:t>。</w:t>
      </w:r>
    </w:p>
    <w:p w14:paraId="4702001C">
      <w:pPr>
        <w:keepNext w:val="0"/>
        <w:keepLines w:val="0"/>
        <w:pageBreakBefore w:val="0"/>
        <w:widowControl w:val="0"/>
        <w:kinsoku/>
        <w:wordWrap/>
        <w:overflowPunct/>
        <w:topLinePunct w:val="0"/>
        <w:autoSpaceDN/>
        <w:bidi w:val="0"/>
        <w:adjustRightInd/>
        <w:snapToGrid/>
        <w:spacing w:line="360" w:lineRule="auto"/>
        <w:ind w:left="0" w:leftChars="0" w:firstLine="652" w:firstLineChars="203"/>
        <w:textAlignment w:val="auto"/>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603.32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82BAC65">
      <w:pPr>
        <w:keepNext w:val="0"/>
        <w:keepLines w:val="0"/>
        <w:pageBreakBefore w:val="0"/>
        <w:widowControl w:val="0"/>
        <w:kinsoku/>
        <w:wordWrap/>
        <w:overflowPunct/>
        <w:topLinePunct w:val="0"/>
        <w:autoSpaceDE w:val="0"/>
        <w:autoSpaceDN/>
        <w:bidi w:val="0"/>
        <w:adjustRightInd/>
        <w:snapToGrid/>
        <w:spacing w:line="360" w:lineRule="auto"/>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315.82</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4E9A173C">
      <w:pPr>
        <w:keepNext w:val="0"/>
        <w:keepLines w:val="0"/>
        <w:pageBreakBefore w:val="0"/>
        <w:widowControl w:val="0"/>
        <w:kinsoku/>
        <w:wordWrap/>
        <w:overflowPunct/>
        <w:topLinePunct w:val="0"/>
        <w:autoSpaceDE w:val="0"/>
        <w:autoSpaceDN/>
        <w:bidi w:val="0"/>
        <w:adjustRightInd/>
        <w:snapToGrid/>
        <w:spacing w:line="360" w:lineRule="auto"/>
        <w:ind w:left="0" w:leftChars="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287.50</w:t>
      </w:r>
      <w:r>
        <w:rPr>
          <w:rFonts w:hint="eastAsia" w:ascii="仿宋_GB2312" w:eastAsia="仿宋_GB2312"/>
          <w:sz w:val="32"/>
          <w:szCs w:val="32"/>
          <w:highlight w:val="none"/>
        </w:rPr>
        <w:t>万元。</w:t>
      </w:r>
    </w:p>
    <w:p w14:paraId="30604DE4">
      <w:pPr>
        <w:keepNext w:val="0"/>
        <w:keepLines w:val="0"/>
        <w:pageBreakBefore w:val="0"/>
        <w:widowControl w:val="0"/>
        <w:kinsoku/>
        <w:wordWrap/>
        <w:overflowPunct/>
        <w:topLinePunct w:val="0"/>
        <w:autoSpaceDN/>
        <w:bidi w:val="0"/>
        <w:adjustRightInd/>
        <w:snapToGrid/>
        <w:spacing w:line="360" w:lineRule="auto"/>
        <w:ind w:left="0" w:leftChars="0" w:firstLine="640" w:firstLineChars="200"/>
        <w:jc w:val="distribute"/>
        <w:textAlignment w:val="auto"/>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552CD715">
      <w:pPr>
        <w:keepNext w:val="0"/>
        <w:keepLines w:val="0"/>
        <w:pageBreakBefore w:val="0"/>
        <w:widowControl w:val="0"/>
        <w:kinsoku/>
        <w:wordWrap/>
        <w:overflowPunct/>
        <w:topLinePunct w:val="0"/>
        <w:autoSpaceDN/>
        <w:bidi w:val="0"/>
        <w:adjustRightInd/>
        <w:snapToGrid/>
        <w:spacing w:line="360" w:lineRule="auto"/>
        <w:ind w:left="0" w:leftChars="0"/>
        <w:textAlignment w:val="auto"/>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75</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7</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287.50</w:t>
      </w:r>
      <w:r>
        <w:rPr>
          <w:rFonts w:hint="eastAsia" w:ascii="仿宋_GB2312" w:eastAsia="仿宋_GB2312" w:cs="仿宋_GB2312"/>
          <w:sz w:val="32"/>
          <w:szCs w:val="32"/>
          <w:highlight w:val="none"/>
        </w:rPr>
        <w:t xml:space="preserve">万元。 </w:t>
      </w:r>
    </w:p>
    <w:p w14:paraId="0D92DBBB">
      <w:pPr>
        <w:keepNext w:val="0"/>
        <w:keepLines w:val="0"/>
        <w:pageBreakBefore w:val="0"/>
        <w:widowControl w:val="0"/>
        <w:kinsoku/>
        <w:wordWrap/>
        <w:overflowPunct/>
        <w:topLinePunct w:val="0"/>
        <w:autoSpaceDN/>
        <w:bidi w:val="0"/>
        <w:adjustRightInd/>
        <w:snapToGrid/>
        <w:spacing w:line="360" w:lineRule="auto"/>
        <w:ind w:left="0" w:leftChars="0"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94.06</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人员减少，</w:t>
      </w:r>
      <w:r>
        <w:rPr>
          <w:rFonts w:hint="eastAsia" w:ascii="黑体" w:hAnsi="黑体" w:eastAsia="黑体" w:cs="黑体"/>
          <w:sz w:val="32"/>
          <w:lang w:eastAsia="zh-CN"/>
        </w:rPr>
        <w:t>工资福利支出和项目支出减少</w:t>
      </w:r>
      <w:r>
        <w:rPr>
          <w:rFonts w:hint="eastAsia" w:ascii="黑体" w:hAnsi="黑体" w:eastAsia="黑体" w:cs="黑体"/>
          <w:sz w:val="32"/>
          <w:szCs w:val="32"/>
          <w:highlight w:val="none"/>
        </w:rPr>
        <w:t>。</w:t>
      </w:r>
    </w:p>
    <w:p w14:paraId="07D2673B">
      <w:pPr>
        <w:keepNext w:val="0"/>
        <w:keepLines w:val="0"/>
        <w:pageBreakBefore w:val="0"/>
        <w:widowControl w:val="0"/>
        <w:kinsoku/>
        <w:wordWrap/>
        <w:overflowPunct/>
        <w:topLinePunct w:val="0"/>
        <w:autoSpaceDN/>
        <w:bidi w:val="0"/>
        <w:adjustRightInd/>
        <w:snapToGrid/>
        <w:spacing w:line="360" w:lineRule="auto"/>
        <w:ind w:left="0" w:leftChars="0" w:firstLine="640" w:firstLineChars="200"/>
        <w:textAlignment w:val="auto"/>
        <w:rPr>
          <w:rFonts w:ascii="黑体" w:hAnsi="黑体" w:eastAsia="黑体"/>
          <w:sz w:val="32"/>
          <w:szCs w:val="32"/>
        </w:rPr>
      </w:pPr>
      <w:r>
        <w:rPr>
          <w:rFonts w:hint="eastAsia" w:ascii="黑体" w:hAnsi="黑体" w:eastAsia="黑体"/>
          <w:sz w:val="32"/>
          <w:szCs w:val="32"/>
        </w:rPr>
        <w:t>二、部门管理专项资金情况</w:t>
      </w:r>
    </w:p>
    <w:p w14:paraId="70952CAC">
      <w:pPr>
        <w:keepNext w:val="0"/>
        <w:keepLines w:val="0"/>
        <w:pageBreakBefore w:val="0"/>
        <w:widowControl w:val="0"/>
        <w:kinsoku/>
        <w:wordWrap/>
        <w:overflowPunct/>
        <w:topLinePunct w:val="0"/>
        <w:autoSpaceDN/>
        <w:bidi w:val="0"/>
        <w:adjustRightInd/>
        <w:snapToGrid/>
        <w:spacing w:line="360" w:lineRule="auto"/>
        <w:ind w:left="0" w:leftChars="0" w:firstLine="646"/>
        <w:textAlignment w:val="auto"/>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盘锦市城市管理综合行政执法局</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02769027">
      <w:pPr>
        <w:keepNext w:val="0"/>
        <w:keepLines w:val="0"/>
        <w:pageBreakBefore w:val="0"/>
        <w:widowControl w:val="0"/>
        <w:kinsoku/>
        <w:wordWrap/>
        <w:overflowPunct/>
        <w:topLinePunct w:val="0"/>
        <w:autoSpaceDN/>
        <w:bidi w:val="0"/>
        <w:adjustRightInd/>
        <w:snapToGrid/>
        <w:spacing w:line="360" w:lineRule="auto"/>
        <w:ind w:left="0" w:leftChars="0" w:firstLine="645"/>
        <w:textAlignment w:val="auto"/>
        <w:rPr>
          <w:rFonts w:ascii="黑体" w:hAnsi="宋体" w:eastAsia="黑体"/>
          <w:sz w:val="32"/>
          <w:szCs w:val="32"/>
        </w:rPr>
      </w:pPr>
      <w:r>
        <w:rPr>
          <w:rFonts w:hint="eastAsia" w:ascii="黑体" w:hAnsi="宋体" w:eastAsia="黑体"/>
          <w:sz w:val="32"/>
          <w:szCs w:val="32"/>
        </w:rPr>
        <w:t>三、机关运行经费安排情况</w:t>
      </w:r>
    </w:p>
    <w:p w14:paraId="1EC3E782">
      <w:pPr>
        <w:keepNext w:val="0"/>
        <w:keepLines w:val="0"/>
        <w:pageBreakBefore w:val="0"/>
        <w:widowControl w:val="0"/>
        <w:kinsoku/>
        <w:wordWrap/>
        <w:overflowPunct/>
        <w:topLinePunct w:val="0"/>
        <w:autoSpaceDN/>
        <w:bidi w:val="0"/>
        <w:adjustRightInd/>
        <w:snapToGrid/>
        <w:spacing w:line="360" w:lineRule="auto"/>
        <w:ind w:left="0" w:leftChars="0" w:firstLine="645"/>
        <w:textAlignment w:val="auto"/>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盘锦市城市管理综合行政执法局</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44.57</w:t>
      </w:r>
      <w:r>
        <w:rPr>
          <w:rFonts w:hint="eastAsia" w:ascii="仿宋_GB2312" w:hAnsi="宋体" w:eastAsia="仿宋_GB2312"/>
          <w:sz w:val="32"/>
          <w:szCs w:val="32"/>
        </w:rPr>
        <w:t>万元，</w:t>
      </w:r>
      <w:r>
        <w:rPr>
          <w:rFonts w:hint="eastAsia" w:ascii="仿宋_GB2312" w:hAnsi="仿宋_GB2312" w:eastAsia="仿宋_GB2312" w:cs="仿宋_GB2312"/>
          <w:sz w:val="32"/>
        </w:rPr>
        <w:t>主要包括：办公费</w:t>
      </w:r>
      <w:r>
        <w:rPr>
          <w:rFonts w:hint="eastAsia" w:ascii="仿宋_GB2312" w:hAnsi="仿宋_GB2312" w:eastAsia="仿宋_GB2312" w:cs="仿宋_GB2312"/>
          <w:sz w:val="32"/>
          <w:lang w:val="en-US" w:eastAsia="zh-CN"/>
        </w:rPr>
        <w:t>4.28</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水费</w:t>
      </w:r>
      <w:r>
        <w:rPr>
          <w:rFonts w:hint="eastAsia" w:ascii="仿宋_GB2312" w:hAnsi="仿宋_GB2312" w:eastAsia="仿宋_GB2312" w:cs="仿宋_GB2312"/>
          <w:sz w:val="32"/>
          <w:lang w:val="en-US" w:eastAsia="zh-CN"/>
        </w:rPr>
        <w:t>1.5万元、电费15万元、</w:t>
      </w:r>
      <w:r>
        <w:rPr>
          <w:rFonts w:hint="eastAsia" w:ascii="仿宋_GB2312" w:hAnsi="仿宋_GB2312" w:eastAsia="仿宋_GB2312" w:cs="仿宋_GB2312"/>
          <w:sz w:val="32"/>
        </w:rPr>
        <w:t>邮电费</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取暖费10.17万元、</w:t>
      </w:r>
      <w:r>
        <w:rPr>
          <w:rFonts w:hint="eastAsia" w:ascii="仿宋_GB2312" w:hAnsi="仿宋_GB2312" w:eastAsia="仿宋_GB2312" w:cs="仿宋_GB2312"/>
          <w:sz w:val="32"/>
        </w:rPr>
        <w:t>差旅费</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委托业务费0.9万元、</w:t>
      </w:r>
      <w:r>
        <w:rPr>
          <w:rFonts w:hint="eastAsia" w:ascii="仿宋_GB2312" w:hAnsi="仿宋_GB2312" w:eastAsia="仿宋_GB2312" w:cs="仿宋_GB2312"/>
          <w:sz w:val="32"/>
        </w:rPr>
        <w:t>工会经费</w:t>
      </w:r>
      <w:r>
        <w:rPr>
          <w:rFonts w:hint="eastAsia" w:ascii="仿宋_GB2312" w:hAnsi="仿宋_GB2312" w:eastAsia="仿宋_GB2312" w:cs="仿宋_GB2312"/>
          <w:sz w:val="32"/>
          <w:lang w:val="en-US" w:eastAsia="zh-CN"/>
        </w:rPr>
        <w:t>2.63</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公务用车运行维护费4.5万元、其他商品和服务支出1.59万元</w:t>
      </w:r>
      <w:r>
        <w:rPr>
          <w:rFonts w:hint="eastAsia" w:ascii="仿宋_GB2312" w:hAnsi="仿宋_GB2312" w:eastAsia="仿宋_GB2312" w:cs="仿宋_GB2312"/>
          <w:sz w:val="32"/>
        </w:rPr>
        <w:t>。</w:t>
      </w:r>
    </w:p>
    <w:p w14:paraId="38EDE222">
      <w:pPr>
        <w:keepNext w:val="0"/>
        <w:keepLines w:val="0"/>
        <w:pageBreakBefore w:val="0"/>
        <w:widowControl w:val="0"/>
        <w:kinsoku/>
        <w:wordWrap/>
        <w:overflowPunct/>
        <w:topLinePunct w:val="0"/>
        <w:autoSpaceDE/>
        <w:autoSpaceDN/>
        <w:bidi w:val="0"/>
        <w:adjustRightInd/>
        <w:snapToGrid/>
        <w:spacing w:line="360" w:lineRule="auto"/>
        <w:ind w:left="0" w:leftChars="0" w:firstLine="660"/>
        <w:textAlignment w:val="auto"/>
        <w:rPr>
          <w:rFonts w:ascii="黑体" w:hAnsi="黑体" w:eastAsia="黑体"/>
          <w:sz w:val="32"/>
          <w:szCs w:val="32"/>
        </w:rPr>
      </w:pPr>
      <w:r>
        <w:rPr>
          <w:rFonts w:hint="eastAsia" w:ascii="黑体" w:hAnsi="黑体" w:eastAsia="黑体"/>
          <w:sz w:val="32"/>
          <w:szCs w:val="32"/>
        </w:rPr>
        <w:t>四、政府采购情况</w:t>
      </w:r>
    </w:p>
    <w:p w14:paraId="0A0BB9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2025年盘锦市城市管理综合行政执法局本级安排政府采购预算75万元，具体为货物75万元，服务0万元，工程0万元；预留面向中小企业采购份额0万元，其中预留给小微企业0万元。</w:t>
      </w:r>
    </w:p>
    <w:p w14:paraId="0061E509">
      <w:pPr>
        <w:keepNext w:val="0"/>
        <w:keepLines w:val="0"/>
        <w:pageBreakBefore w:val="0"/>
        <w:widowControl w:val="0"/>
        <w:kinsoku/>
        <w:wordWrap/>
        <w:overflowPunct/>
        <w:topLinePunct w:val="0"/>
        <w:autoSpaceDE/>
        <w:autoSpaceDN/>
        <w:bidi w:val="0"/>
        <w:adjustRightInd/>
        <w:snapToGrid/>
        <w:spacing w:line="360" w:lineRule="auto"/>
        <w:ind w:left="0" w:leftChars="0" w:firstLine="660"/>
        <w:textAlignment w:val="auto"/>
        <w:rPr>
          <w:rFonts w:ascii="黑体" w:hAnsi="黑体" w:eastAsia="黑体"/>
          <w:sz w:val="32"/>
          <w:szCs w:val="32"/>
        </w:rPr>
      </w:pPr>
      <w:r>
        <w:rPr>
          <w:rFonts w:hint="eastAsia" w:ascii="黑体" w:hAnsi="黑体" w:eastAsia="黑体"/>
          <w:sz w:val="32"/>
          <w:szCs w:val="32"/>
        </w:rPr>
        <w:t>五、“三公”经费预算情况</w:t>
      </w:r>
    </w:p>
    <w:p w14:paraId="2F115A8E">
      <w:pPr>
        <w:keepNext w:val="0"/>
        <w:keepLines w:val="0"/>
        <w:pageBreakBefore w:val="0"/>
        <w:widowControl w:val="0"/>
        <w:kinsoku/>
        <w:wordWrap/>
        <w:overflowPunct/>
        <w:topLinePunct w:val="0"/>
        <w:autoSpaceDE/>
        <w:autoSpaceDN/>
        <w:bidi w:val="0"/>
        <w:adjustRightInd/>
        <w:snapToGrid/>
        <w:spacing w:line="360" w:lineRule="auto"/>
        <w:ind w:left="0" w:leftChars="0" w:firstLine="660"/>
        <w:textAlignment w:val="auto"/>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仿宋_GB2312" w:eastAsia="仿宋_GB2312" w:cs="仿宋_GB2312"/>
          <w:sz w:val="32"/>
          <w:szCs w:val="32"/>
          <w:lang w:val="en-US" w:eastAsia="zh-CN"/>
        </w:rPr>
        <w:t>盘锦市城市管理综合行政执法局本级</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4.50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。其中：</w:t>
      </w:r>
    </w:p>
    <w:p w14:paraId="305759CB">
      <w:pPr>
        <w:keepNext w:val="0"/>
        <w:keepLines w:val="0"/>
        <w:pageBreakBefore w:val="0"/>
        <w:widowControl w:val="0"/>
        <w:kinsoku/>
        <w:wordWrap/>
        <w:overflowPunct/>
        <w:topLinePunct w:val="0"/>
        <w:autoSpaceDE/>
        <w:autoSpaceDN/>
        <w:bidi w:val="0"/>
        <w:adjustRightInd/>
        <w:snapToGrid/>
        <w:spacing w:line="360" w:lineRule="auto"/>
        <w:ind w:left="0" w:leftChars="0" w:firstLine="660"/>
        <w:textAlignment w:val="auto"/>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088A13B6">
      <w:pPr>
        <w:keepNext w:val="0"/>
        <w:keepLines w:val="0"/>
        <w:pageBreakBefore w:val="0"/>
        <w:widowControl w:val="0"/>
        <w:kinsoku/>
        <w:wordWrap/>
        <w:overflowPunct/>
        <w:topLinePunct w:val="0"/>
        <w:autoSpaceDE/>
        <w:autoSpaceDN/>
        <w:bidi w:val="0"/>
        <w:adjustRightInd/>
        <w:snapToGrid/>
        <w:spacing w:line="360" w:lineRule="auto"/>
        <w:ind w:left="0" w:leftChars="0" w:firstLine="660"/>
        <w:textAlignment w:val="auto"/>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2E0A6379">
      <w:pPr>
        <w:keepNext w:val="0"/>
        <w:keepLines w:val="0"/>
        <w:pageBreakBefore w:val="0"/>
        <w:widowControl w:val="0"/>
        <w:kinsoku/>
        <w:wordWrap/>
        <w:overflowPunct/>
        <w:topLinePunct w:val="0"/>
        <w:autoSpaceDE/>
        <w:autoSpaceDN/>
        <w:bidi w:val="0"/>
        <w:adjustRightInd/>
        <w:snapToGrid/>
        <w:spacing w:line="360" w:lineRule="auto"/>
        <w:ind w:left="0" w:leftChars="0" w:firstLine="660"/>
        <w:textAlignment w:val="auto"/>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万元；公务用车运行费</w:t>
      </w:r>
      <w:r>
        <w:rPr>
          <w:rFonts w:hint="eastAsia" w:ascii="仿宋_GB2312" w:eastAsia="仿宋_GB2312"/>
          <w:sz w:val="32"/>
          <w:szCs w:val="32"/>
          <w:lang w:val="en-US" w:eastAsia="zh-CN"/>
        </w:rPr>
        <w:t>4.5</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w:t>
      </w: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58D1547D">
        <w:tblPrEx>
          <w:tblCellMar>
            <w:top w:w="15" w:type="dxa"/>
            <w:left w:w="108" w:type="dxa"/>
            <w:bottom w:w="15" w:type="dxa"/>
            <w:right w:w="108" w:type="dxa"/>
          </w:tblCellMar>
        </w:tblPrEx>
        <w:trPr>
          <w:trHeight w:val="570" w:hRule="atLeast"/>
        </w:trPr>
        <w:tc>
          <w:tcPr>
            <w:tcW w:w="8835" w:type="dxa"/>
            <w:gridSpan w:val="4"/>
            <w:vAlign w:val="center"/>
          </w:tcPr>
          <w:p w14:paraId="32F290A0">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5172ACAC">
        <w:tblPrEx>
          <w:tblCellMar>
            <w:top w:w="15" w:type="dxa"/>
            <w:left w:w="108" w:type="dxa"/>
            <w:bottom w:w="15" w:type="dxa"/>
            <w:right w:w="108" w:type="dxa"/>
          </w:tblCellMar>
        </w:tblPrEx>
        <w:trPr>
          <w:trHeight w:val="480" w:hRule="atLeast"/>
        </w:trPr>
        <w:tc>
          <w:tcPr>
            <w:tcW w:w="3423" w:type="dxa"/>
            <w:vAlign w:val="center"/>
          </w:tcPr>
          <w:p w14:paraId="4898F79A">
            <w:pPr>
              <w:widowControl/>
              <w:spacing w:line="560" w:lineRule="exact"/>
              <w:jc w:val="left"/>
              <w:rPr>
                <w:rFonts w:ascii="宋体" w:hAnsi="宋体" w:cs="宋体"/>
                <w:color w:val="000000"/>
                <w:kern w:val="0"/>
                <w:sz w:val="24"/>
              </w:rPr>
            </w:pPr>
          </w:p>
        </w:tc>
        <w:tc>
          <w:tcPr>
            <w:tcW w:w="2026" w:type="dxa"/>
            <w:vAlign w:val="center"/>
          </w:tcPr>
          <w:p w14:paraId="5CEC744D">
            <w:pPr>
              <w:widowControl/>
              <w:spacing w:line="560" w:lineRule="exact"/>
              <w:jc w:val="left"/>
              <w:rPr>
                <w:rFonts w:ascii="宋体" w:hAnsi="宋体" w:cs="宋体"/>
                <w:color w:val="000000"/>
                <w:kern w:val="0"/>
                <w:sz w:val="24"/>
              </w:rPr>
            </w:pPr>
          </w:p>
        </w:tc>
        <w:tc>
          <w:tcPr>
            <w:tcW w:w="3386" w:type="dxa"/>
            <w:gridSpan w:val="2"/>
            <w:vAlign w:val="center"/>
          </w:tcPr>
          <w:p w14:paraId="700B0BE2">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7AE1FD7D">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0CAB1D9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62954C8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2B6FC216">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6210F1CC">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723129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07E2204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472BCEE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6F964E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BC94B3B">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4.50</w:t>
            </w:r>
          </w:p>
        </w:tc>
        <w:tc>
          <w:tcPr>
            <w:tcW w:w="2583" w:type="dxa"/>
            <w:tcBorders>
              <w:top w:val="single" w:color="000000" w:sz="4" w:space="0"/>
              <w:left w:val="single" w:color="000000" w:sz="4" w:space="0"/>
              <w:bottom w:val="single" w:color="000000" w:sz="4" w:space="0"/>
              <w:right w:val="single" w:color="000000" w:sz="4" w:space="0"/>
            </w:tcBorders>
            <w:vAlign w:val="center"/>
          </w:tcPr>
          <w:p w14:paraId="091186E3">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4.50</w:t>
            </w:r>
          </w:p>
        </w:tc>
      </w:tr>
      <w:tr w14:paraId="6C4A122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4F26D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35411A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93CE21F">
            <w:pPr>
              <w:widowControl/>
              <w:spacing w:line="560" w:lineRule="exact"/>
              <w:jc w:val="left"/>
              <w:rPr>
                <w:rFonts w:ascii="宋体" w:hAnsi="宋体" w:cs="宋体"/>
                <w:color w:val="000000"/>
                <w:kern w:val="0"/>
                <w:sz w:val="24"/>
              </w:rPr>
            </w:pPr>
          </w:p>
        </w:tc>
      </w:tr>
      <w:tr w14:paraId="33A598A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D1C854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5D4E55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B9CB8AC">
            <w:pPr>
              <w:widowControl/>
              <w:spacing w:line="560" w:lineRule="exact"/>
              <w:jc w:val="left"/>
              <w:rPr>
                <w:rFonts w:ascii="宋体" w:hAnsi="宋体" w:cs="宋体"/>
                <w:color w:val="000000"/>
                <w:kern w:val="0"/>
                <w:sz w:val="24"/>
              </w:rPr>
            </w:pPr>
          </w:p>
        </w:tc>
      </w:tr>
      <w:tr w14:paraId="319A58D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4A3E24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7259863">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4.50</w:t>
            </w:r>
          </w:p>
        </w:tc>
        <w:tc>
          <w:tcPr>
            <w:tcW w:w="2583" w:type="dxa"/>
            <w:tcBorders>
              <w:top w:val="single" w:color="000000" w:sz="4" w:space="0"/>
              <w:left w:val="single" w:color="000000" w:sz="4" w:space="0"/>
              <w:bottom w:val="single" w:color="000000" w:sz="4" w:space="0"/>
              <w:right w:val="single" w:color="000000" w:sz="4" w:space="0"/>
            </w:tcBorders>
            <w:vAlign w:val="center"/>
          </w:tcPr>
          <w:p w14:paraId="2DFB13EA">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4.50</w:t>
            </w:r>
          </w:p>
        </w:tc>
      </w:tr>
      <w:tr w14:paraId="2CC9D66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166453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C1F0B22">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63B8C1D">
            <w:pPr>
              <w:widowControl/>
              <w:spacing w:line="560" w:lineRule="exact"/>
              <w:jc w:val="center"/>
              <w:rPr>
                <w:rFonts w:ascii="宋体" w:hAnsi="宋体" w:cs="宋体"/>
                <w:color w:val="000000"/>
                <w:kern w:val="0"/>
                <w:sz w:val="24"/>
              </w:rPr>
            </w:pPr>
          </w:p>
        </w:tc>
      </w:tr>
      <w:tr w14:paraId="77B7702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CD03588">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FA2183D">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4.50</w:t>
            </w:r>
          </w:p>
        </w:tc>
        <w:tc>
          <w:tcPr>
            <w:tcW w:w="2583" w:type="dxa"/>
            <w:tcBorders>
              <w:top w:val="single" w:color="000000" w:sz="4" w:space="0"/>
              <w:left w:val="single" w:color="000000" w:sz="4" w:space="0"/>
              <w:bottom w:val="single" w:color="000000" w:sz="4" w:space="0"/>
              <w:right w:val="single" w:color="000000" w:sz="4" w:space="0"/>
            </w:tcBorders>
            <w:vAlign w:val="center"/>
          </w:tcPr>
          <w:p w14:paraId="152FA747">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4.50</w:t>
            </w:r>
          </w:p>
        </w:tc>
      </w:tr>
    </w:tbl>
    <w:p w14:paraId="6F2779F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sz w:val="32"/>
          <w:szCs w:val="32"/>
        </w:rPr>
      </w:pPr>
    </w:p>
    <w:p w14:paraId="142387A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黑体" w:hAnsi="黑体" w:eastAsia="黑体"/>
          <w:sz w:val="32"/>
          <w:szCs w:val="32"/>
        </w:rPr>
        <w:t>六、国有资产占用情况</w:t>
      </w:r>
    </w:p>
    <w:p w14:paraId="55F6C9C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sz w:val="32"/>
          <w:szCs w:val="32"/>
        </w:rPr>
      </w:pPr>
      <w:r>
        <w:rPr>
          <w:rFonts w:hint="eastAsia" w:ascii="仿宋_GB2312" w:hAnsi="仿宋_GB2312" w:eastAsia="仿宋_GB2312" w:cs="仿宋_GB2312"/>
          <w:sz w:val="32"/>
          <w:szCs w:val="32"/>
          <w:lang w:val="en-US" w:eastAsia="zh-CN"/>
        </w:rPr>
        <w:t>盘锦市城市管理综合行政执法局本级</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1</w:t>
      </w:r>
      <w:r>
        <w:rPr>
          <w:rFonts w:hint="eastAsia" w:ascii="仿宋_GB2312" w:hAnsi="宋体" w:eastAsia="仿宋_GB2312"/>
          <w:sz w:val="32"/>
          <w:szCs w:val="32"/>
        </w:rPr>
        <w:t>台。</w:t>
      </w:r>
    </w:p>
    <w:p w14:paraId="7D65C2C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黑体" w:hAnsi="黑体" w:eastAsia="黑体"/>
          <w:sz w:val="32"/>
          <w:szCs w:val="32"/>
        </w:rPr>
      </w:pPr>
      <w:r>
        <w:rPr>
          <w:rFonts w:hint="eastAsia" w:ascii="黑体" w:hAnsi="黑体" w:eastAsia="黑体"/>
          <w:sz w:val="32"/>
          <w:szCs w:val="32"/>
        </w:rPr>
        <w:t>七、预算绩效目标情况</w:t>
      </w:r>
    </w:p>
    <w:p w14:paraId="62DCEA2F">
      <w:pPr>
        <w:keepNext w:val="0"/>
        <w:keepLines w:val="0"/>
        <w:pageBreakBefore w:val="0"/>
        <w:widowControl w:val="0"/>
        <w:kinsoku/>
        <w:wordWrap/>
        <w:overflowPunct/>
        <w:topLinePunct w:val="0"/>
        <w:autoSpaceDE/>
        <w:autoSpaceDN/>
        <w:bidi w:val="0"/>
        <w:adjustRightInd w:val="0"/>
        <w:snapToGrid w:val="0"/>
        <w:spacing w:line="360" w:lineRule="auto"/>
        <w:ind w:firstLine="627" w:firstLineChars="196"/>
        <w:textAlignment w:val="auto"/>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仿宋_GB2312" w:eastAsia="仿宋_GB2312" w:cs="仿宋_GB2312"/>
          <w:sz w:val="32"/>
          <w:szCs w:val="32"/>
          <w:lang w:val="en-US" w:eastAsia="zh-CN"/>
        </w:rPr>
        <w:t>盘锦市城市管理综合行政执法局本级</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7</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7</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7</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7</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287.50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3986BA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36"/>
          <w:szCs w:val="36"/>
        </w:rPr>
      </w:pPr>
      <w:r>
        <w:rPr>
          <w:rFonts w:hint="eastAsia" w:ascii="宋体" w:hAnsi="宋体"/>
          <w:b/>
          <w:sz w:val="36"/>
          <w:szCs w:val="36"/>
        </w:rPr>
        <w:t>第四部分 名词解释</w:t>
      </w:r>
    </w:p>
    <w:p w14:paraId="7D4CDCE4">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eastAsia="仿宋_GB2312"/>
          <w:b/>
          <w:sz w:val="32"/>
          <w:szCs w:val="32"/>
        </w:rPr>
      </w:pPr>
    </w:p>
    <w:p w14:paraId="60915E6B">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42661518">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7E1DCA82">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96090D9">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B5DC38A">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454D8F67">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03B1979B">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54506F12">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529FF8AF">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7E92E0A0">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096432BF">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w:t>
      </w:r>
    </w:p>
    <w:p w14:paraId="77FEAD25">
      <w:pPr>
        <w:spacing w:line="560" w:lineRule="exact"/>
        <w:jc w:val="both"/>
        <w:rPr>
          <w:rFonts w:hint="eastAsia" w:ascii="宋体" w:hAnsi="宋体" w:eastAsia="宋体"/>
          <w:b/>
          <w:sz w:val="36"/>
          <w:szCs w:val="36"/>
          <w:lang w:eastAsia="zh-CN"/>
        </w:rPr>
      </w:pPr>
    </w:p>
    <w:p w14:paraId="4DC9B151">
      <w:pPr>
        <w:numPr>
          <w:ilvl w:val="0"/>
          <w:numId w:val="0"/>
        </w:numPr>
        <w:tabs>
          <w:tab w:val="left" w:pos="2343"/>
        </w:tabs>
        <w:spacing w:line="560" w:lineRule="exact"/>
        <w:jc w:val="center"/>
        <w:rPr>
          <w:rFonts w:ascii="仿宋_GB2312" w:eastAsia="仿宋_GB2312"/>
          <w:sz w:val="32"/>
          <w:szCs w:val="32"/>
        </w:rPr>
      </w:pPr>
      <w:r>
        <w:rPr>
          <w:rFonts w:hint="eastAsia" w:ascii="宋体" w:hAnsi="宋体"/>
          <w:b/>
          <w:sz w:val="36"/>
          <w:szCs w:val="36"/>
          <w:lang w:val="en-US" w:eastAsia="zh-CN"/>
        </w:rPr>
        <w:t>第五部分  2025</w:t>
      </w:r>
      <w:r>
        <w:rPr>
          <w:rFonts w:hint="eastAsia" w:ascii="宋体" w:hAnsi="宋体"/>
          <w:b/>
          <w:sz w:val="36"/>
          <w:szCs w:val="36"/>
        </w:rPr>
        <w:t>年</w:t>
      </w:r>
      <w:r>
        <w:rPr>
          <w:rFonts w:hint="eastAsia" w:ascii="宋体" w:hAnsi="宋体"/>
          <w:b/>
          <w:sz w:val="36"/>
          <w:szCs w:val="36"/>
          <w:lang w:val="en-US" w:eastAsia="zh-CN"/>
        </w:rPr>
        <w:t>盘锦市城市管理综合行政执法局单位</w:t>
      </w:r>
      <w:r>
        <w:rPr>
          <w:rFonts w:hint="eastAsia" w:ascii="宋体" w:hAnsi="宋体"/>
          <w:b/>
          <w:sz w:val="36"/>
          <w:szCs w:val="36"/>
        </w:rPr>
        <w:t>预算</w:t>
      </w:r>
      <w:r>
        <w:rPr>
          <w:rFonts w:hint="eastAsia" w:ascii="宋体" w:hAnsi="宋体"/>
          <w:b/>
          <w:sz w:val="36"/>
          <w:szCs w:val="36"/>
          <w:lang w:eastAsia="zh-CN"/>
        </w:rPr>
        <w:t>公开</w:t>
      </w:r>
      <w:r>
        <w:rPr>
          <w:rFonts w:hint="eastAsia" w:ascii="宋体" w:hAnsi="宋体"/>
          <w:b/>
          <w:sz w:val="36"/>
          <w:szCs w:val="36"/>
        </w:rPr>
        <w:t>表</w:t>
      </w:r>
    </w:p>
    <w:p w14:paraId="6D637F93">
      <w:pPr>
        <w:pStyle w:val="4"/>
        <w:rPr>
          <w:rFonts w:ascii="宋体" w:hAnsi="宋体"/>
          <w:b/>
          <w:sz w:val="36"/>
          <w:szCs w:val="36"/>
        </w:rPr>
      </w:pPr>
    </w:p>
    <w:p w14:paraId="4FE78C57">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pPr>
      <w:r>
        <w:rPr>
          <w:rFonts w:hint="eastAsia" w:ascii="仿宋_GB2312" w:hAnsi="仿宋_GB2312" w:eastAsia="仿宋_GB2312" w:cs="仿宋_GB2312"/>
          <w:b w:val="0"/>
          <w:bCs/>
          <w:color w:val="000000"/>
          <w:sz w:val="32"/>
          <w:szCs w:val="32"/>
          <w:lang w:eastAsia="zh-CN"/>
        </w:rPr>
        <w:t>（该部分内容详见附件）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54139">
    <w:pPr>
      <w:pStyle w:val="5"/>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615E6A1B">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18A6AD"/>
    <w:multiLevelType w:val="singleLevel"/>
    <w:tmpl w:val="5418A6AD"/>
    <w:lvl w:ilvl="0" w:tentative="0">
      <w:start w:val="3"/>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054FE"/>
    <w:rsid w:val="12B93CFF"/>
    <w:rsid w:val="17215F32"/>
    <w:rsid w:val="32650F71"/>
    <w:rsid w:val="40E96CFB"/>
    <w:rsid w:val="67FF2CF3"/>
    <w:rsid w:val="70B14DA6"/>
    <w:rsid w:val="76582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Body Text"/>
    <w:basedOn w:val="1"/>
    <w:next w:val="1"/>
    <w:qFormat/>
    <w:uiPriority w:val="0"/>
    <w:rPr>
      <w:sz w:val="44"/>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3665</Words>
  <Characters>3865</Characters>
  <Lines>0</Lines>
  <Paragraphs>0</Paragraphs>
  <TotalTime>4</TotalTime>
  <ScaleCrop>false</ScaleCrop>
  <LinksUpToDate>false</LinksUpToDate>
  <CharactersWithSpaces>3918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2025-02-13T02:12:00Z</dcterms:created>
  <dc:creator>Administrator</dc:creator>
  <cp:lastModifiedBy>刘星</cp:lastModifiedBy>
  <dcterms:modified xsi:type="dcterms:W3CDTF">2025-02-13T02:34:35Z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eyJoZGlkIjoiYjQ1ZjVkN2RiZDU5MDA2NjhhZGJkNTkxOTdhYzk1NjgiLCJ1c2VySWQiOiI3Njg2MjAyMDMifQ==</vt:lpwstr>
  </property>
  <property fmtid="{D5CDD505-2E9C-101B-9397-08002B2CF9AE}" pid="4" name="ICV">
    <vt:lpwstr>71F89511E0384C77B86AF5752C0A35EE_12</vt:lpwstr>
  </property>
</Properties>
</file>