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CDA9B">
      <w:pPr>
        <w:autoSpaceDE w:val="0"/>
        <w:autoSpaceDN w:val="0"/>
        <w:adjustRightInd w:val="0"/>
        <w:spacing w:line="600" w:lineRule="exact"/>
        <w:jc w:val="center"/>
        <w:outlineLvl w:val="0"/>
        <w:rPr>
          <w:rFonts w:hint="default" w:ascii="方正小标宋_GBK" w:hAnsi="方正小标宋_GBK" w:eastAsia="方正小标宋_GBK" w:cs="方正小标宋_GBK"/>
          <w:color w:val="FF0000"/>
          <w:kern w:val="0"/>
          <w:sz w:val="44"/>
          <w:szCs w:val="44"/>
          <w:shd w:val="clear" w:color="auto" w:fill="FFFFFF"/>
          <w:lang w:val="en-US" w:eastAsia="zh-CN"/>
        </w:rPr>
      </w:pPr>
      <w:r>
        <w:rPr>
          <w:rFonts w:hint="eastAsia" w:ascii="方正小标宋_GBK" w:hAnsi="方正小标宋_GBK" w:eastAsia="方正小标宋_GBK" w:cs="方正小标宋_GBK"/>
          <w:color w:val="FF0000"/>
          <w:kern w:val="0"/>
          <w:sz w:val="44"/>
          <w:szCs w:val="44"/>
          <w:shd w:val="clear" w:color="auto" w:fill="FFFFFF"/>
          <w:lang w:val="en-US" w:eastAsia="zh-CN"/>
        </w:rPr>
        <w:t>关于</w:t>
      </w:r>
      <w:r>
        <w:rPr>
          <w:rFonts w:hint="default" w:ascii="方正小标宋_GBK" w:hAnsi="方正小标宋_GBK" w:eastAsia="方正小标宋_GBK" w:cs="方正小标宋_GBK"/>
          <w:color w:val="FF0000"/>
          <w:kern w:val="0"/>
          <w:sz w:val="44"/>
          <w:szCs w:val="44"/>
          <w:shd w:val="clear" w:color="auto" w:fill="FFFFFF"/>
          <w:lang w:val="en-US" w:eastAsia="zh-CN"/>
        </w:rPr>
        <w:t>双6储气库双6区块扩容上产工程</w:t>
      </w:r>
    </w:p>
    <w:p w14:paraId="67D1FF12">
      <w:pPr>
        <w:autoSpaceDE w:val="0"/>
        <w:autoSpaceDN w:val="0"/>
        <w:adjustRightInd w:val="0"/>
        <w:spacing w:line="600" w:lineRule="exact"/>
        <w:jc w:val="center"/>
        <w:outlineLvl w:val="0"/>
        <w:rPr>
          <w:rFonts w:hint="default" w:ascii="方正小标宋_GBK" w:hAnsi="方正小标宋_GBK" w:eastAsia="方正小标宋_GBK" w:cs="方正小标宋_GBK"/>
          <w:color w:val="FF0000"/>
          <w:kern w:val="0"/>
          <w:sz w:val="44"/>
          <w:szCs w:val="44"/>
          <w:shd w:val="clear" w:color="auto" w:fill="FFFFFF"/>
          <w:lang w:val="en-US" w:eastAsia="zh-CN"/>
        </w:rPr>
      </w:pPr>
      <w:r>
        <w:rPr>
          <w:rFonts w:hint="default" w:ascii="方正小标宋_GBK" w:hAnsi="方正小标宋_GBK" w:eastAsia="方正小标宋_GBK" w:cs="方正小标宋_GBK"/>
          <w:color w:val="FF0000"/>
          <w:kern w:val="0"/>
          <w:sz w:val="44"/>
          <w:szCs w:val="44"/>
          <w:shd w:val="clear" w:color="auto" w:fill="FFFFFF"/>
          <w:lang w:val="en-US" w:eastAsia="zh-CN"/>
        </w:rPr>
        <w:t>环境影响报告书的批复</w:t>
      </w:r>
    </w:p>
    <w:p w14:paraId="5DD01C62">
      <w:pPr>
        <w:pStyle w:val="13"/>
        <w:rPr>
          <w:rFonts w:hint="eastAsia"/>
          <w:sz w:val="32"/>
          <w:szCs w:val="32"/>
        </w:rPr>
      </w:pPr>
    </w:p>
    <w:p w14:paraId="5FEB7E00">
      <w:pPr>
        <w:pStyle w:val="17"/>
        <w:rPr>
          <w:rFonts w:ascii="楷体_GB2312" w:eastAsia="楷体_GB2312"/>
          <w:b w:val="0"/>
        </w:rPr>
      </w:pPr>
      <w:r>
        <w:rPr>
          <w:rFonts w:hint="eastAsia" w:ascii="仿宋_GB2312" w:eastAsia="仿宋_GB2312"/>
          <w:b w:val="0"/>
        </w:rPr>
        <w:t>盘环审〔202</w:t>
      </w:r>
      <w:r>
        <w:rPr>
          <w:rFonts w:hint="eastAsia" w:ascii="仿宋_GB2312" w:eastAsia="仿宋_GB2312"/>
          <w:b w:val="0"/>
          <w:lang w:val="en-US" w:eastAsia="zh-CN"/>
        </w:rPr>
        <w:t>5</w:t>
      </w:r>
      <w:r>
        <w:rPr>
          <w:rFonts w:hint="eastAsia" w:ascii="仿宋_GB2312" w:eastAsia="仿宋_GB2312"/>
          <w:b w:val="0"/>
        </w:rPr>
        <w:t>〕</w:t>
      </w:r>
      <w:r>
        <w:rPr>
          <w:rFonts w:hint="eastAsia" w:ascii="仿宋_GB2312" w:eastAsia="仿宋_GB2312"/>
          <w:b w:val="0"/>
          <w:lang w:val="en-US" w:eastAsia="zh-CN"/>
        </w:rPr>
        <w:t>2</w:t>
      </w:r>
      <w:r>
        <w:rPr>
          <w:rFonts w:hint="eastAsia" w:ascii="仿宋_GB2312" w:eastAsia="仿宋_GB2312"/>
          <w:b w:val="0"/>
        </w:rPr>
        <w:t>号</w:t>
      </w:r>
      <w:bookmarkStart w:id="0" w:name="_GoBack"/>
      <w:bookmarkEnd w:id="0"/>
    </w:p>
    <w:p w14:paraId="17E2D977">
      <w:pPr>
        <w:pStyle w:val="13"/>
        <w:rPr>
          <w:rFonts w:hint="eastAsia"/>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46990</wp:posOffset>
                </wp:positionV>
                <wp:extent cx="5659755" cy="7620"/>
                <wp:effectExtent l="0" t="0" r="0" b="0"/>
                <wp:wrapNone/>
                <wp:docPr id="1" name="直线 2"/>
                <wp:cNvGraphicFramePr/>
                <a:graphic xmlns:a="http://schemas.openxmlformats.org/drawingml/2006/main">
                  <a:graphicData uri="http://schemas.microsoft.com/office/word/2010/wordprocessingShape">
                    <wps:wsp>
                      <wps:cNvCnPr/>
                      <wps:spPr>
                        <a:xfrm>
                          <a:off x="962025" y="3455670"/>
                          <a:ext cx="5659755" cy="762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8pt;margin-top:3.7pt;height:0.6pt;width:445.65pt;z-index:251659264;mso-width-relative:page;mso-height-relative:page;" filled="f" stroked="t" coordsize="21600,21600" o:gfxdata="UEsDBAoAAAAAAIdO4kAAAAAAAAAAAAAAAAAEAAAAZHJzL1BLAwQUAAAACACHTuJAueKJM9YAAAAG&#10;AQAADwAAAGRycy9kb3ducmV2LnhtbE2OQU+EMBSE7yb+h+aZeNstGAOIlD2QmPVgsln0oLcufQKx&#10;fSW0u+C/93nS20xmMvNVu9VZccE5jJ4UpNsEBFLnzUi9grfXp00BIkRNRltPqOAbA+zq66tKl8Yv&#10;dMRLG3vBIxRKrWCIcSqlDN2AToetn5A4+/Sz05Ht3Esz64XHnZV3SZJJp0fih0FP2AzYfbVnp+D9&#10;sD9ML02T+eeP/bL2Wdoec6vU7U2aPIKIuMa/MvziMzrUzHTyZzJBWAWbNOOmgvweBMdF8ZCDOLHI&#10;QNaV/I9f/wBQSwMEFAAAAAgAh07iQAtd01H3AQAA6gMAAA4AAABkcnMvZTJvRG9jLnhtbK1TS5LT&#10;MBDdU8UdVNoTOwEnxBVnFhPChoJUAQfoyLKtKv1KrcTJWbgGKzYcZ65ByzYzMGyywAu5pX566vfU&#10;2txdjGZnGVA5W/H5LOdMWuFqZduKf/2yf/WWM4xga9DOyopfJfK77csXm96XcuE6p2sZGJFYLHtf&#10;8S5GX2YZik4awJnz0lKyccFApGloszpAT+xGZ4s8X2a9C7UPTkhEWt2NST4xhlsIXdMoIXdOnIy0&#10;cWQNUkMkSdgpj3w7VNs0UsRPTYMyMl1xUhqHkQ6h+JjGbLuBsg3gOyWmEuCWEp5pMqAsHfpItYMI&#10;7BTUP1RGieDQNXEmnMlGIYMjpGKeP/PmcwdeDlrIavSPpuP/oxUfz4fAVE2dwJkFQxf+8O37w4+f&#10;bJG86T2WBLm3hzDN0B9CEnppgkl/ksAuFV8vF/mi4Oxa8ddvimK5mqyVl8gE5YtlsV4VBBCEWBE4&#10;sWdPND5gfC+dYSmouFY2CYcSzh8wjtDfkLSsLeup5HVe0EUKoDZs6PopNJ6koG2Hzei0qvdK67QF&#10;Q3u814GdgVphv8/pm2r4C5ZO2QF2I25IJRiUnYT6na1ZvHoyydLb4KkGI2vOtKSnlKIBGUHpW5Ak&#10;X1tyIZk82pqio6uvdCUnH1TbkRXzocqUoRYYPJvaNfXYn/OB6emJb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eKJM9YAAAAGAQAADwAAAAAAAAABACAAAAAiAAAAZHJzL2Rvd25yZXYueG1sUEsB&#10;AhQAFAAAAAgAh07iQAtd01H3AQAA6gMAAA4AAAAAAAAAAQAgAAAAJQEAAGRycy9lMm9Eb2MueG1s&#10;UEsFBgAAAAAGAAYAWQEAAI4FAAAAAA==&#10;">
                <v:fill on="f" focussize="0,0"/>
                <v:stroke weight="1.5pt" color="#FF0000" joinstyle="round"/>
                <v:imagedata o:title=""/>
                <o:lock v:ext="edit" aspectratio="f"/>
              </v:line>
            </w:pict>
          </mc:Fallback>
        </mc:AlternateContent>
      </w:r>
    </w:p>
    <w:p w14:paraId="54079751">
      <w:pPr>
        <w:pStyle w:val="7"/>
        <w:keepNext w:val="0"/>
        <w:keepLines w:val="0"/>
        <w:pageBreakBefore w:val="0"/>
        <w:widowControl w:val="0"/>
        <w:kinsoku/>
        <w:wordWrap/>
        <w:overflowPunct w:val="0"/>
        <w:topLinePunct w:val="0"/>
        <w:autoSpaceDE w:val="0"/>
        <w:autoSpaceDN w:val="0"/>
        <w:bidi w:val="0"/>
        <w:adjustRightInd/>
        <w:snapToGrid/>
        <w:spacing w:line="600" w:lineRule="exact"/>
        <w:ind w:left="0" w:leftChars="0" w:firstLine="0" w:firstLineChars="0"/>
        <w:jc w:val="left"/>
        <w:textAlignment w:val="auto"/>
        <w:rPr>
          <w:rFonts w:hint="eastAsia" w:ascii="仿宋_GB2312" w:hAnsi="仿宋_GB2312" w:eastAsia="仿宋_GB2312" w:cs="仿宋_GB2312"/>
          <w:bCs/>
          <w:kern w:val="2"/>
          <w:sz w:val="32"/>
          <w:szCs w:val="32"/>
          <w:lang w:val="en-US" w:eastAsia="zh-CN" w:bidi="ar-SA"/>
        </w:rPr>
      </w:pPr>
      <w:r>
        <w:rPr>
          <w:rFonts w:hint="default" w:ascii="仿宋_GB2312" w:hAnsi="仿宋_GB2312" w:eastAsia="仿宋_GB2312" w:cs="仿宋_GB2312"/>
          <w:bCs/>
          <w:kern w:val="2"/>
          <w:sz w:val="32"/>
          <w:szCs w:val="32"/>
          <w:lang w:val="en-US" w:eastAsia="zh-CN" w:bidi="ar-SA"/>
        </w:rPr>
        <w:t>辽河油田（盘锦）储气库有限公司</w:t>
      </w:r>
      <w:r>
        <w:rPr>
          <w:rFonts w:hint="eastAsia" w:ascii="仿宋_GB2312" w:hAnsi="仿宋_GB2312" w:eastAsia="仿宋_GB2312" w:cs="仿宋_GB2312"/>
          <w:bCs/>
          <w:kern w:val="2"/>
          <w:sz w:val="32"/>
          <w:szCs w:val="32"/>
          <w:lang w:val="en-US" w:eastAsia="zh-CN" w:bidi="ar-SA"/>
        </w:rPr>
        <w:t>：</w:t>
      </w:r>
    </w:p>
    <w:p w14:paraId="560CD537">
      <w:pPr>
        <w:keepNext w:val="0"/>
        <w:keepLines w:val="0"/>
        <w:pageBreakBefore w:val="0"/>
        <w:widowControl w:val="0"/>
        <w:kinsoku/>
        <w:wordWrap/>
        <w:topLinePunct w:val="0"/>
        <w:bidi w:val="0"/>
        <w:adjustRightInd/>
        <w:snapToGrid/>
        <w:spacing w:line="600" w:lineRule="exact"/>
        <w:ind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你公司报送的《</w:t>
      </w:r>
      <w:r>
        <w:rPr>
          <w:rFonts w:hint="default" w:ascii="仿宋_GB2312" w:hAnsi="仿宋_GB2312" w:eastAsia="仿宋_GB2312" w:cs="仿宋_GB2312"/>
          <w:bCs/>
          <w:kern w:val="2"/>
          <w:sz w:val="32"/>
          <w:szCs w:val="32"/>
          <w:lang w:val="en-US" w:eastAsia="zh-CN" w:bidi="ar-SA"/>
        </w:rPr>
        <w:t>双6储气库双6区块扩容上产工程</w:t>
      </w:r>
      <w:r>
        <w:rPr>
          <w:rFonts w:hint="eastAsia" w:ascii="仿宋_GB2312" w:hAnsi="仿宋_GB2312" w:eastAsia="仿宋_GB2312" w:cs="仿宋_GB2312"/>
          <w:bCs/>
          <w:kern w:val="2"/>
          <w:sz w:val="32"/>
          <w:szCs w:val="32"/>
          <w:lang w:val="en-US" w:eastAsia="zh-CN" w:bidi="ar-SA"/>
        </w:rPr>
        <w:t>环境影响报告书》（以下简称“报告书”）已收悉，经专家技术评估审核后，局务会研究通过，批复如下：</w:t>
      </w:r>
    </w:p>
    <w:p w14:paraId="67FA0653">
      <w:pPr>
        <w:pStyle w:val="7"/>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default"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一、</w:t>
      </w:r>
      <w:r>
        <w:rPr>
          <w:rFonts w:hint="default" w:ascii="仿宋_GB2312" w:hAnsi="仿宋_GB2312" w:eastAsia="仿宋_GB2312" w:cs="仿宋_GB2312"/>
          <w:bCs/>
          <w:kern w:val="2"/>
          <w:sz w:val="32"/>
          <w:szCs w:val="32"/>
          <w:lang w:val="en-US" w:eastAsia="zh-CN" w:bidi="ar-SA"/>
        </w:rPr>
        <w:t>双6储气库是为满足辽宁地区不断增长的用气及京津冀地区调峰需求而规划建设，是东北天然气调控中心的重要组成部分。双6区块于2014年4月投产，最大日采气量3226万</w:t>
      </w:r>
      <w:r>
        <w:rPr>
          <w:rFonts w:hint="eastAsia" w:ascii="仿宋_GB2312" w:hAnsi="仿宋_GB2312" w:eastAsia="仿宋_GB2312" w:cs="仿宋_GB2312"/>
          <w:bCs/>
          <w:kern w:val="2"/>
          <w:sz w:val="32"/>
          <w:szCs w:val="32"/>
          <w:lang w:val="en-US" w:eastAsia="zh-CN" w:bidi="ar-SA"/>
        </w:rPr>
        <w:t>立方米</w:t>
      </w:r>
      <w:r>
        <w:rPr>
          <w:rFonts w:hint="default" w:ascii="仿宋_GB2312" w:hAnsi="仿宋_GB2312" w:eastAsia="仿宋_GB2312" w:cs="仿宋_GB2312"/>
          <w:bCs/>
          <w:kern w:val="2"/>
          <w:sz w:val="32"/>
          <w:szCs w:val="32"/>
          <w:lang w:val="en-US" w:eastAsia="zh-CN" w:bidi="ar-SA"/>
        </w:rPr>
        <w:t>，最大日注气量2440万</w:t>
      </w:r>
      <w:r>
        <w:rPr>
          <w:rFonts w:hint="eastAsia" w:ascii="仿宋_GB2312" w:hAnsi="仿宋_GB2312" w:eastAsia="仿宋_GB2312" w:cs="仿宋_GB2312"/>
          <w:bCs/>
          <w:kern w:val="2"/>
          <w:sz w:val="32"/>
          <w:szCs w:val="32"/>
          <w:lang w:val="en-US" w:eastAsia="zh-CN" w:bidi="ar-SA"/>
        </w:rPr>
        <w:t>立方米</w:t>
      </w:r>
      <w:r>
        <w:rPr>
          <w:rFonts w:hint="default" w:ascii="仿宋_GB2312" w:hAnsi="仿宋_GB2312" w:eastAsia="仿宋_GB2312"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目前，</w:t>
      </w:r>
      <w:r>
        <w:rPr>
          <w:rFonts w:hint="eastAsia" w:ascii="仿宋_GB2312" w:hAnsi="仿宋_GB2312" w:eastAsia="仿宋_GB2312" w:cs="仿宋_GB2312"/>
          <w:bCs/>
          <w:kern w:val="2"/>
          <w:sz w:val="32"/>
          <w:szCs w:val="32"/>
          <w:lang w:val="en-CA" w:eastAsia="zh-CN" w:bidi="ar-SA"/>
        </w:rPr>
        <w:t>已建注采井33口，调峰能力为31.33</w:t>
      </w:r>
      <w:r>
        <w:rPr>
          <w:rFonts w:hint="default" w:ascii="仿宋_GB2312" w:hAnsi="仿宋_GB2312" w:eastAsia="仿宋_GB2312" w:cs="仿宋_GB2312"/>
          <w:bCs/>
          <w:kern w:val="2"/>
          <w:sz w:val="32"/>
          <w:szCs w:val="32"/>
          <w:lang w:val="en-US" w:eastAsia="zh-CN" w:bidi="ar-SA"/>
        </w:rPr>
        <w:t>亿</w:t>
      </w:r>
      <w:r>
        <w:rPr>
          <w:rFonts w:hint="eastAsia" w:ascii="仿宋_GB2312" w:hAnsi="仿宋_GB2312" w:eastAsia="仿宋_GB2312" w:cs="仿宋_GB2312"/>
          <w:bCs/>
          <w:kern w:val="2"/>
          <w:sz w:val="32"/>
          <w:szCs w:val="32"/>
          <w:lang w:val="en-US" w:eastAsia="zh-CN" w:bidi="ar-SA"/>
        </w:rPr>
        <w:t>立方米</w:t>
      </w:r>
      <w:r>
        <w:rPr>
          <w:rFonts w:hint="eastAsia" w:ascii="仿宋_GB2312" w:hAnsi="仿宋_GB2312" w:eastAsia="仿宋_GB2312" w:cs="仿宋_GB2312"/>
          <w:bCs/>
          <w:kern w:val="2"/>
          <w:sz w:val="32"/>
          <w:szCs w:val="32"/>
          <w:lang w:val="en-CA" w:eastAsia="zh-CN" w:bidi="ar-SA"/>
        </w:rPr>
        <w:t>，</w:t>
      </w:r>
      <w:r>
        <w:rPr>
          <w:rFonts w:hint="eastAsia" w:ascii="仿宋_GB2312" w:hAnsi="仿宋_GB2312" w:eastAsia="仿宋_GB2312" w:cs="仿宋_GB2312"/>
          <w:bCs/>
          <w:kern w:val="2"/>
          <w:sz w:val="32"/>
          <w:szCs w:val="32"/>
          <w:lang w:val="en-US" w:eastAsia="zh-CN" w:bidi="ar-SA"/>
        </w:rPr>
        <w:t>为了进一步释放调峰能力，提高</w:t>
      </w:r>
      <w:r>
        <w:rPr>
          <w:rFonts w:hint="eastAsia" w:ascii="仿宋_GB2312" w:hAnsi="仿宋_GB2312" w:eastAsia="仿宋_GB2312" w:cs="仿宋_GB2312"/>
          <w:bCs/>
          <w:kern w:val="2"/>
          <w:sz w:val="32"/>
          <w:szCs w:val="32"/>
          <w:lang w:val="en-CA" w:eastAsia="zh-CN" w:bidi="ar-SA"/>
        </w:rPr>
        <w:t>气库达产率及经济效益，</w:t>
      </w:r>
      <w:r>
        <w:rPr>
          <w:rFonts w:hint="eastAsia" w:ascii="仿宋_GB2312" w:hAnsi="仿宋_GB2312" w:eastAsia="仿宋_GB2312" w:cs="仿宋_GB2312"/>
          <w:bCs/>
          <w:kern w:val="2"/>
          <w:sz w:val="32"/>
          <w:szCs w:val="32"/>
          <w:lang w:val="en-US" w:eastAsia="zh-CN" w:bidi="ar-SA"/>
        </w:rPr>
        <w:t>辽河油田（盘锦）储气库有限公司现拟</w:t>
      </w:r>
      <w:r>
        <w:rPr>
          <w:rFonts w:hint="default" w:ascii="仿宋_GB2312" w:hAnsi="仿宋_GB2312" w:eastAsia="仿宋_GB2312" w:cs="仿宋_GB2312"/>
          <w:bCs/>
          <w:kern w:val="2"/>
          <w:sz w:val="32"/>
          <w:szCs w:val="32"/>
          <w:lang w:val="en-US" w:eastAsia="zh-CN" w:bidi="ar-SA"/>
        </w:rPr>
        <w:t>投资57051.9</w:t>
      </w:r>
      <w:r>
        <w:rPr>
          <w:rFonts w:hint="eastAsia" w:ascii="仿宋_GB2312" w:hAnsi="仿宋_GB2312" w:eastAsia="仿宋_GB2312" w:cs="仿宋_GB2312"/>
          <w:bCs/>
          <w:kern w:val="2"/>
          <w:sz w:val="32"/>
          <w:szCs w:val="32"/>
          <w:lang w:val="en-US" w:eastAsia="zh-CN" w:bidi="ar-SA"/>
        </w:rPr>
        <w:t>4</w:t>
      </w:r>
      <w:r>
        <w:rPr>
          <w:rFonts w:hint="default" w:ascii="仿宋_GB2312" w:hAnsi="仿宋_GB2312" w:eastAsia="仿宋_GB2312" w:cs="仿宋_GB2312"/>
          <w:bCs/>
          <w:kern w:val="2"/>
          <w:sz w:val="32"/>
          <w:szCs w:val="32"/>
          <w:lang w:val="en-US" w:eastAsia="zh-CN" w:bidi="ar-SA"/>
        </w:rPr>
        <w:t>万元</w:t>
      </w:r>
      <w:r>
        <w:rPr>
          <w:rFonts w:hint="eastAsia" w:ascii="仿宋_GB2312" w:hAnsi="仿宋_GB2312" w:eastAsia="仿宋_GB2312" w:cs="仿宋_GB2312"/>
          <w:bCs/>
          <w:kern w:val="2"/>
          <w:sz w:val="32"/>
          <w:szCs w:val="32"/>
          <w:lang w:val="en-US" w:eastAsia="zh-CN" w:bidi="ar-SA"/>
        </w:rPr>
        <w:t>，利用现有4座</w:t>
      </w:r>
      <w:r>
        <w:rPr>
          <w:rFonts w:hint="default" w:ascii="仿宋_GB2312" w:hAnsi="仿宋_GB2312" w:eastAsia="仿宋_GB2312" w:cs="仿宋_GB2312"/>
          <w:bCs/>
          <w:kern w:val="2"/>
          <w:sz w:val="32"/>
          <w:szCs w:val="32"/>
          <w:lang w:val="en-US" w:eastAsia="zh-CN" w:bidi="ar-SA"/>
        </w:rPr>
        <w:t>废弃采油</w:t>
      </w:r>
      <w:r>
        <w:rPr>
          <w:rFonts w:hint="eastAsia" w:ascii="仿宋_GB2312" w:hAnsi="仿宋_GB2312" w:eastAsia="仿宋_GB2312" w:cs="仿宋_GB2312"/>
          <w:bCs/>
          <w:kern w:val="2"/>
          <w:sz w:val="32"/>
          <w:szCs w:val="32"/>
          <w:lang w:val="en-US" w:eastAsia="zh-CN" w:bidi="ar-SA"/>
        </w:rPr>
        <w:t>井</w:t>
      </w:r>
      <w:r>
        <w:rPr>
          <w:rFonts w:hint="default" w:ascii="仿宋_GB2312" w:hAnsi="仿宋_GB2312" w:eastAsia="仿宋_GB2312" w:cs="仿宋_GB2312"/>
          <w:bCs/>
          <w:kern w:val="2"/>
          <w:sz w:val="32"/>
          <w:szCs w:val="32"/>
          <w:lang w:val="en-US" w:eastAsia="zh-CN" w:bidi="ar-SA"/>
        </w:rPr>
        <w:t>场新钻8口定向井，</w:t>
      </w:r>
      <w:r>
        <w:rPr>
          <w:rFonts w:hint="eastAsia" w:ascii="仿宋_GB2312" w:hAnsi="仿宋_GB2312" w:eastAsia="仿宋_GB2312" w:cs="仿宋_GB2312"/>
          <w:bCs/>
          <w:kern w:val="2"/>
          <w:sz w:val="32"/>
          <w:szCs w:val="32"/>
          <w:lang w:val="en-US" w:eastAsia="zh-CN" w:bidi="ar-SA"/>
        </w:rPr>
        <w:t>并建设配套建设注采阀组、注采管道及集输管道等设施</w:t>
      </w:r>
      <w:r>
        <w:rPr>
          <w:rFonts w:hint="eastAsia" w:ascii="仿宋_GB2312" w:hAnsi="仿宋_GB2312" w:eastAsia="仿宋_GB2312" w:cs="仿宋_GB2312"/>
          <w:bCs/>
          <w:kern w:val="2"/>
          <w:sz w:val="32"/>
          <w:szCs w:val="32"/>
          <w:lang w:val="en-CA" w:eastAsia="zh-CN" w:bidi="ar-SA"/>
        </w:rPr>
        <w:t>，</w:t>
      </w:r>
      <w:r>
        <w:rPr>
          <w:rFonts w:hint="default" w:ascii="仿宋_GB2312" w:hAnsi="仿宋_GB2312" w:eastAsia="仿宋_GB2312" w:cs="仿宋_GB2312"/>
          <w:bCs/>
          <w:kern w:val="2"/>
          <w:sz w:val="32"/>
          <w:szCs w:val="32"/>
          <w:lang w:val="en-CA" w:eastAsia="zh-CN" w:bidi="ar-SA"/>
        </w:rPr>
        <w:t>完善地面配套工程</w:t>
      </w:r>
      <w:r>
        <w:rPr>
          <w:rFonts w:hint="eastAsia" w:ascii="仿宋_GB2312" w:hAnsi="仿宋_GB2312" w:eastAsia="仿宋_GB2312" w:cs="仿宋_GB2312"/>
          <w:bCs/>
          <w:kern w:val="2"/>
          <w:sz w:val="32"/>
          <w:szCs w:val="32"/>
          <w:lang w:val="en-CA" w:eastAsia="zh-CN" w:bidi="ar-SA"/>
        </w:rPr>
        <w:t>。</w:t>
      </w:r>
      <w:r>
        <w:rPr>
          <w:rFonts w:hint="eastAsia" w:ascii="仿宋_GB2312" w:hAnsi="仿宋_GB2312" w:eastAsia="仿宋_GB2312" w:cs="仿宋_GB2312"/>
          <w:bCs/>
          <w:kern w:val="2"/>
          <w:sz w:val="32"/>
          <w:szCs w:val="32"/>
          <w:lang w:val="en-US" w:eastAsia="zh-CN" w:bidi="ar-SA"/>
        </w:rPr>
        <w:t>项目实施后，将进一步</w:t>
      </w:r>
      <w:r>
        <w:rPr>
          <w:rFonts w:hint="default" w:ascii="仿宋_GB2312" w:hAnsi="仿宋_GB2312" w:eastAsia="仿宋_GB2312" w:cs="仿宋_GB2312"/>
          <w:bCs/>
          <w:kern w:val="2"/>
          <w:sz w:val="32"/>
          <w:szCs w:val="32"/>
          <w:lang w:val="en-CA" w:eastAsia="zh-CN" w:bidi="ar-SA"/>
        </w:rPr>
        <w:t>增加秦沈线、中俄东线季节调峰能力，保障东北、京津冀地区的供气需求。</w:t>
      </w:r>
    </w:p>
    <w:p w14:paraId="0A488D30">
      <w:pPr>
        <w:pStyle w:val="7"/>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default" w:ascii="仿宋_GB2312" w:hAnsi="仿宋_GB2312" w:eastAsia="仿宋_GB2312" w:cs="仿宋_GB2312"/>
          <w:bCs/>
          <w:kern w:val="2"/>
          <w:sz w:val="32"/>
          <w:szCs w:val="32"/>
          <w:lang w:val="en-US" w:eastAsia="zh-CN" w:bidi="ar-SA"/>
        </w:rPr>
        <w:t>本项目属于《产业结构调整指导目录（</w:t>
      </w:r>
      <w:r>
        <w:rPr>
          <w:rFonts w:hint="eastAsia" w:ascii="仿宋_GB2312" w:hAnsi="仿宋_GB2312" w:eastAsia="仿宋_GB2312" w:cs="仿宋_GB2312"/>
          <w:bCs/>
          <w:kern w:val="2"/>
          <w:sz w:val="32"/>
          <w:szCs w:val="32"/>
          <w:lang w:val="en-US" w:eastAsia="zh-CN" w:bidi="ar-SA"/>
        </w:rPr>
        <w:t>2024</w:t>
      </w:r>
      <w:r>
        <w:rPr>
          <w:rFonts w:hint="default" w:ascii="仿宋_GB2312" w:hAnsi="仿宋_GB2312" w:eastAsia="仿宋_GB2312" w:cs="仿宋_GB2312"/>
          <w:bCs/>
          <w:kern w:val="2"/>
          <w:sz w:val="32"/>
          <w:szCs w:val="32"/>
          <w:lang w:val="en-US" w:eastAsia="zh-CN" w:bidi="ar-SA"/>
        </w:rPr>
        <w:t>年本）》中鼓励类项目，符合国家产业政策</w:t>
      </w:r>
      <w:r>
        <w:rPr>
          <w:rFonts w:hint="eastAsia" w:ascii="仿宋_GB2312" w:hAnsi="仿宋_GB2312" w:eastAsia="仿宋_GB2312" w:cs="仿宋_GB2312"/>
          <w:bCs/>
          <w:kern w:val="2"/>
          <w:sz w:val="32"/>
          <w:szCs w:val="32"/>
          <w:lang w:val="en-US" w:eastAsia="zh-CN" w:bidi="ar-SA"/>
        </w:rPr>
        <w:t>，建设区域位于</w:t>
      </w:r>
      <w:r>
        <w:rPr>
          <w:rFonts w:hint="default" w:ascii="仿宋_GB2312" w:hAnsi="仿宋_GB2312" w:eastAsia="仿宋_GB2312" w:cs="仿宋_GB2312"/>
          <w:bCs/>
          <w:kern w:val="2"/>
          <w:sz w:val="32"/>
          <w:szCs w:val="32"/>
          <w:lang w:val="en-US" w:eastAsia="en-US" w:bidi="ar-SA"/>
        </w:rPr>
        <w:t>辽河口国家级自然保护区</w:t>
      </w:r>
      <w:r>
        <w:rPr>
          <w:rFonts w:hint="eastAsia" w:ascii="仿宋_GB2312" w:hAnsi="仿宋_GB2312" w:eastAsia="仿宋_GB2312" w:cs="仿宋_GB2312"/>
          <w:bCs/>
          <w:kern w:val="2"/>
          <w:sz w:val="32"/>
          <w:szCs w:val="32"/>
          <w:lang w:val="en-US" w:eastAsia="zh-CN" w:bidi="ar-SA"/>
        </w:rPr>
        <w:t>实验区内，国家林业和草原局出具了《国家林业和草原局关于双6</w:t>
      </w:r>
      <w:r>
        <w:rPr>
          <w:rFonts w:hint="default" w:ascii="仿宋_GB2312" w:hAnsi="仿宋_GB2312" w:eastAsia="仿宋_GB2312" w:cs="仿宋_GB2312"/>
          <w:bCs/>
          <w:kern w:val="2"/>
          <w:sz w:val="32"/>
          <w:szCs w:val="32"/>
          <w:lang w:val="en-US" w:eastAsia="zh-CN" w:bidi="ar-SA"/>
        </w:rPr>
        <w:t>储气库双6区块扩容上产工程在辽宁辽河口国家级自然保护区实验区建设的行政许可决定</w:t>
      </w:r>
      <w:r>
        <w:rPr>
          <w:rFonts w:hint="eastAsia" w:ascii="仿宋_GB2312" w:hAnsi="仿宋_GB2312" w:eastAsia="仿宋_GB2312" w:cs="仿宋_GB2312"/>
          <w:bCs/>
          <w:kern w:val="2"/>
          <w:sz w:val="32"/>
          <w:szCs w:val="32"/>
          <w:lang w:val="en-US" w:eastAsia="zh-CN" w:bidi="ar-SA"/>
        </w:rPr>
        <w:t>》（林资许准（辽）〔2025〕12号），项目选址可行。在全面落实“报告书”提出的各项污染防治及风险防范措施前提下，从环保角度分析，我局原则同意你公司“报告书”中所列建设项目的地点、性质、规模、生产工艺和采取的环境保护措施。</w:t>
      </w:r>
    </w:p>
    <w:p w14:paraId="7AB53F7C">
      <w:pPr>
        <w:pStyle w:val="7"/>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二、项目建设和运行过程中，建设单位必须认真落实“报告书”提出的各项环保措施，并重点做好以下工作：</w:t>
      </w:r>
    </w:p>
    <w:p w14:paraId="6749CFE0">
      <w:pPr>
        <w:pStyle w:val="7"/>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（一）严格落实大气污染防治措施</w:t>
      </w:r>
    </w:p>
    <w:p w14:paraId="211342DB">
      <w:pPr>
        <w:pStyle w:val="7"/>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施工期：严格按照“报告书”要求，落实建设过程中施工扬尘、燃油机械尾气、焊接和防腐废气等各环节的污染治理措施，确保施工现场厂界大气污染物浓度达标。</w:t>
      </w:r>
    </w:p>
    <w:p w14:paraId="47309A64">
      <w:pPr>
        <w:pStyle w:val="7"/>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运营期：</w:t>
      </w:r>
      <w:r>
        <w:rPr>
          <w:rFonts w:hint="default" w:ascii="仿宋_GB2312" w:hAnsi="仿宋_GB2312" w:eastAsia="仿宋_GB2312" w:cs="仿宋_GB2312"/>
          <w:bCs/>
          <w:kern w:val="2"/>
          <w:sz w:val="32"/>
          <w:szCs w:val="32"/>
          <w:lang w:val="en-US" w:eastAsia="zh-CN" w:bidi="ar-SA"/>
        </w:rPr>
        <w:t>井口加热炉和</w:t>
      </w:r>
      <w:r>
        <w:rPr>
          <w:rFonts w:hint="eastAsia" w:ascii="仿宋_GB2312" w:hAnsi="仿宋_GB2312" w:eastAsia="仿宋_GB2312" w:cs="仿宋_GB2312"/>
          <w:bCs/>
          <w:kern w:val="2"/>
          <w:sz w:val="32"/>
          <w:szCs w:val="32"/>
          <w:lang w:val="en-US" w:eastAsia="zh-CN" w:bidi="ar-SA"/>
        </w:rPr>
        <w:t>原油</w:t>
      </w:r>
      <w:r>
        <w:rPr>
          <w:rFonts w:hint="default" w:ascii="仿宋_GB2312" w:hAnsi="仿宋_GB2312" w:eastAsia="仿宋_GB2312" w:cs="仿宋_GB2312"/>
          <w:bCs/>
          <w:kern w:val="2"/>
          <w:sz w:val="32"/>
          <w:szCs w:val="32"/>
          <w:lang w:val="en-US" w:eastAsia="zh-CN" w:bidi="ar-SA"/>
        </w:rPr>
        <w:t>加热炉</w:t>
      </w:r>
      <w:r>
        <w:rPr>
          <w:rFonts w:hint="eastAsia" w:ascii="仿宋_GB2312" w:hAnsi="仿宋_GB2312" w:eastAsia="仿宋_GB2312" w:cs="仿宋_GB2312"/>
          <w:bCs/>
          <w:kern w:val="2"/>
          <w:sz w:val="32"/>
          <w:szCs w:val="32"/>
          <w:lang w:val="en-US" w:eastAsia="zh-CN" w:bidi="ar-SA"/>
        </w:rPr>
        <w:t>采用天然气为燃料，并设置低氮燃烧器，确保加热炉烟气污染物排放浓度满足</w:t>
      </w:r>
      <w:r>
        <w:rPr>
          <w:rFonts w:hint="default" w:ascii="仿宋_GB2312" w:hAnsi="仿宋_GB2312" w:eastAsia="仿宋_GB2312" w:cs="仿宋_GB2312"/>
          <w:bCs/>
          <w:kern w:val="2"/>
          <w:sz w:val="32"/>
          <w:szCs w:val="32"/>
          <w:lang w:val="en-US" w:eastAsia="zh-CN" w:bidi="ar-SA"/>
        </w:rPr>
        <w:t>《锅炉大气污染物排放标准》（GB13271-2014）表3限值</w:t>
      </w:r>
      <w:r>
        <w:rPr>
          <w:rFonts w:hint="eastAsia" w:ascii="仿宋_GB2312" w:hAnsi="仿宋_GB2312" w:eastAsia="仿宋_GB2312" w:cs="仿宋_GB2312"/>
          <w:bCs/>
          <w:kern w:val="2"/>
          <w:sz w:val="32"/>
          <w:szCs w:val="32"/>
          <w:lang w:val="en-US" w:eastAsia="zh-CN" w:bidi="ar-SA"/>
        </w:rPr>
        <w:t>。各类密封点应按规定采取LADR泄漏检测与修复技术，最大限度地减少介质泄漏。</w:t>
      </w:r>
    </w:p>
    <w:p w14:paraId="7ADBE34A">
      <w:pPr>
        <w:pStyle w:val="7"/>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（二）强化地表水污染防治措施</w:t>
      </w:r>
    </w:p>
    <w:p w14:paraId="6CF21448">
      <w:pPr>
        <w:pStyle w:val="7"/>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default"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钻井废水、井下作业废水和管道试压水等全部集中收集，运至周边采油厂联合站处理；</w:t>
      </w:r>
      <w:r>
        <w:rPr>
          <w:rFonts w:hint="default" w:ascii="仿宋_GB2312" w:hAnsi="仿宋_GB2312" w:eastAsia="仿宋_GB2312" w:cs="仿宋_GB2312"/>
          <w:bCs/>
          <w:kern w:val="2"/>
          <w:sz w:val="32"/>
          <w:szCs w:val="32"/>
          <w:lang w:val="en-US" w:eastAsia="zh-CN" w:bidi="ar-SA"/>
        </w:rPr>
        <w:t>施工场地</w:t>
      </w:r>
      <w:r>
        <w:rPr>
          <w:rFonts w:hint="eastAsia" w:ascii="仿宋_GB2312" w:hAnsi="仿宋_GB2312" w:eastAsia="仿宋_GB2312" w:cs="仿宋_GB2312"/>
          <w:bCs/>
          <w:kern w:val="2"/>
          <w:sz w:val="32"/>
          <w:szCs w:val="32"/>
          <w:lang w:val="en-US" w:eastAsia="zh-CN" w:bidi="ar-SA"/>
        </w:rPr>
        <w:t>不设生活设施，现场配备</w:t>
      </w:r>
      <w:r>
        <w:rPr>
          <w:rFonts w:hint="default" w:ascii="仿宋_GB2312" w:hAnsi="仿宋_GB2312" w:eastAsia="仿宋_GB2312" w:cs="仿宋_GB2312"/>
          <w:bCs/>
          <w:kern w:val="2"/>
          <w:sz w:val="32"/>
          <w:szCs w:val="32"/>
          <w:lang w:val="en-US" w:eastAsia="zh-CN" w:bidi="ar-SA"/>
        </w:rPr>
        <w:t>免水打包型移动</w:t>
      </w:r>
      <w:r>
        <w:rPr>
          <w:rFonts w:hint="eastAsia" w:ascii="仿宋_GB2312" w:hAnsi="仿宋_GB2312" w:eastAsia="仿宋_GB2312" w:cs="仿宋_GB2312"/>
          <w:bCs/>
          <w:kern w:val="2"/>
          <w:sz w:val="32"/>
          <w:szCs w:val="32"/>
          <w:lang w:val="en-US" w:eastAsia="zh-CN" w:bidi="ar-SA"/>
        </w:rPr>
        <w:t>卫生间；</w:t>
      </w:r>
      <w:r>
        <w:rPr>
          <w:rFonts w:hint="default" w:ascii="仿宋_GB2312" w:hAnsi="仿宋_GB2312" w:eastAsia="仿宋_GB2312" w:cs="仿宋_GB2312"/>
          <w:bCs/>
          <w:kern w:val="2"/>
          <w:sz w:val="32"/>
          <w:szCs w:val="32"/>
          <w:lang w:val="en-US" w:eastAsia="zh-CN" w:bidi="ar-SA"/>
        </w:rPr>
        <w:t>加强施工机械维护，</w:t>
      </w:r>
      <w:r>
        <w:rPr>
          <w:rFonts w:hint="eastAsia" w:ascii="仿宋_GB2312" w:hAnsi="仿宋_GB2312" w:eastAsia="仿宋_GB2312" w:cs="仿宋_GB2312"/>
          <w:bCs/>
          <w:kern w:val="2"/>
          <w:sz w:val="32"/>
          <w:szCs w:val="32"/>
          <w:lang w:val="en-US" w:eastAsia="zh-CN" w:bidi="ar-SA"/>
        </w:rPr>
        <w:t>严防设备油液渗漏</w:t>
      </w:r>
      <w:r>
        <w:rPr>
          <w:rFonts w:hint="default" w:ascii="仿宋_GB2312" w:hAnsi="仿宋_GB2312" w:eastAsia="仿宋_GB2312"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严禁在湿地内清洗工具、设备。</w:t>
      </w:r>
    </w:p>
    <w:p w14:paraId="66CEA0D4">
      <w:pPr>
        <w:pStyle w:val="7"/>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（三）</w:t>
      </w:r>
      <w:r>
        <w:rPr>
          <w:rFonts w:hint="eastAsia" w:ascii="仿宋_GB2312" w:hAnsi="仿宋_GB2312" w:eastAsia="仿宋_GB2312" w:cs="仿宋_GB2312"/>
          <w:bCs/>
          <w:kern w:val="2"/>
          <w:sz w:val="32"/>
          <w:szCs w:val="32"/>
          <w:lang w:val="zh-CN" w:eastAsia="zh-CN" w:bidi="ar-SA"/>
        </w:rPr>
        <w:t>有效控制噪声</w:t>
      </w:r>
      <w:r>
        <w:rPr>
          <w:rFonts w:hint="eastAsia" w:ascii="仿宋_GB2312" w:hAnsi="仿宋_GB2312" w:eastAsia="仿宋_GB2312" w:cs="仿宋_GB2312"/>
          <w:bCs/>
          <w:kern w:val="2"/>
          <w:sz w:val="32"/>
          <w:szCs w:val="32"/>
          <w:lang w:val="en-US" w:eastAsia="zh-CN" w:bidi="ar-SA"/>
        </w:rPr>
        <w:t>影响</w:t>
      </w:r>
    </w:p>
    <w:p w14:paraId="1A2FC0AE">
      <w:pPr>
        <w:pStyle w:val="7"/>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default"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重点强化钻井作业的噪声污染防控，采用电动钻机，使用电网供电，现场不得设置大型柴油机及发电机组，并合理安排施工时间。各类噪声源设置减震基础，</w:t>
      </w:r>
      <w:r>
        <w:rPr>
          <w:rFonts w:hint="default" w:ascii="仿宋_GB2312" w:hAnsi="仿宋_GB2312" w:eastAsia="仿宋_GB2312" w:cs="仿宋_GB2312"/>
          <w:bCs/>
          <w:kern w:val="2"/>
          <w:sz w:val="32"/>
          <w:szCs w:val="32"/>
          <w:lang w:val="en-US" w:eastAsia="zh-CN" w:bidi="ar-SA"/>
        </w:rPr>
        <w:t>同时做好施工机械的维护和保养，降低机械设备运转的噪声源强</w:t>
      </w:r>
      <w:r>
        <w:rPr>
          <w:rFonts w:hint="eastAsia" w:ascii="仿宋_GB2312" w:hAnsi="仿宋_GB2312" w:eastAsia="仿宋_GB2312" w:cs="仿宋_GB2312"/>
          <w:bCs/>
          <w:kern w:val="2"/>
          <w:sz w:val="32"/>
          <w:szCs w:val="32"/>
          <w:lang w:val="en-US" w:eastAsia="zh-CN" w:bidi="ar-SA"/>
        </w:rPr>
        <w:t>。</w:t>
      </w:r>
      <w:r>
        <w:rPr>
          <w:rFonts w:hint="default" w:ascii="仿宋_GB2312" w:hAnsi="仿宋_GB2312" w:eastAsia="仿宋_GB2312" w:cs="仿宋_GB2312"/>
          <w:bCs/>
          <w:kern w:val="2"/>
          <w:sz w:val="32"/>
          <w:szCs w:val="32"/>
          <w:lang w:val="en-US" w:eastAsia="zh-CN" w:bidi="ar-SA"/>
        </w:rPr>
        <w:t>施工井场四周设置</w:t>
      </w:r>
      <w:r>
        <w:rPr>
          <w:rFonts w:hint="eastAsia" w:ascii="仿宋_GB2312" w:hAnsi="仿宋_GB2312" w:eastAsia="仿宋_GB2312" w:cs="仿宋_GB2312"/>
          <w:bCs/>
          <w:kern w:val="2"/>
          <w:sz w:val="32"/>
          <w:szCs w:val="32"/>
          <w:lang w:val="en-US" w:eastAsia="zh-CN" w:bidi="ar-SA"/>
        </w:rPr>
        <w:t>不低于6米的隔声屏</w:t>
      </w:r>
      <w:r>
        <w:rPr>
          <w:rFonts w:hint="default" w:ascii="仿宋_GB2312" w:hAnsi="仿宋_GB2312" w:eastAsia="仿宋_GB2312"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减轻施工</w:t>
      </w:r>
      <w:r>
        <w:rPr>
          <w:rFonts w:hint="default" w:ascii="仿宋_GB2312" w:hAnsi="仿宋_GB2312" w:eastAsia="仿宋_GB2312" w:cs="仿宋_GB2312"/>
          <w:bCs/>
          <w:kern w:val="2"/>
          <w:sz w:val="32"/>
          <w:szCs w:val="32"/>
          <w:lang w:val="en-US" w:eastAsia="zh-CN" w:bidi="ar-SA"/>
        </w:rPr>
        <w:t>噪声</w:t>
      </w:r>
      <w:r>
        <w:rPr>
          <w:rFonts w:hint="eastAsia" w:ascii="仿宋_GB2312" w:hAnsi="仿宋_GB2312" w:eastAsia="仿宋_GB2312" w:cs="仿宋_GB2312"/>
          <w:bCs/>
          <w:kern w:val="2"/>
          <w:sz w:val="32"/>
          <w:szCs w:val="32"/>
          <w:lang w:val="en-US" w:eastAsia="zh-CN" w:bidi="ar-SA"/>
        </w:rPr>
        <w:t>对保护区内动物的</w:t>
      </w:r>
      <w:r>
        <w:rPr>
          <w:rFonts w:hint="default" w:ascii="仿宋_GB2312" w:hAnsi="仿宋_GB2312" w:eastAsia="仿宋_GB2312" w:cs="仿宋_GB2312"/>
          <w:bCs/>
          <w:kern w:val="2"/>
          <w:sz w:val="32"/>
          <w:szCs w:val="32"/>
          <w:lang w:val="en-US" w:eastAsia="zh-CN" w:bidi="ar-SA"/>
        </w:rPr>
        <w:t>影响。</w:t>
      </w:r>
    </w:p>
    <w:p w14:paraId="35D160AD">
      <w:pPr>
        <w:keepNext w:val="0"/>
        <w:keepLines w:val="0"/>
        <w:pageBreakBefore w:val="0"/>
        <w:widowControl w:val="0"/>
        <w:kinsoku/>
        <w:wordWrap/>
        <w:topLinePunct w:val="0"/>
        <w:bidi w:val="0"/>
        <w:adjustRightInd/>
        <w:snapToGrid/>
        <w:spacing w:line="600" w:lineRule="exact"/>
        <w:ind w:firstLine="640" w:firstLineChars="200"/>
        <w:textAlignment w:val="auto"/>
        <w:rPr>
          <w:rFonts w:hint="eastAsia" w:ascii="仿宋_GB2312" w:hAnsi="仿宋_GB2312" w:eastAsia="仿宋_GB2312" w:cs="仿宋_GB2312"/>
          <w:bCs/>
          <w:kern w:val="2"/>
          <w:sz w:val="32"/>
          <w:szCs w:val="32"/>
          <w:lang w:val="zh-CN" w:eastAsia="zh-CN" w:bidi="ar-SA"/>
        </w:rPr>
      </w:pPr>
      <w:r>
        <w:rPr>
          <w:rFonts w:hint="eastAsia" w:ascii="仿宋_GB2312" w:hAnsi="仿宋_GB2312" w:eastAsia="仿宋_GB2312" w:cs="仿宋_GB2312"/>
          <w:bCs/>
          <w:kern w:val="2"/>
          <w:sz w:val="32"/>
          <w:szCs w:val="32"/>
          <w:lang w:val="en-US" w:eastAsia="zh-CN" w:bidi="ar-SA"/>
        </w:rPr>
        <w:t>各井场及双6注采站新增设施应选取低噪声设备，并做好设备减振隔声，确保运营期生产噪声满足《工业企业厂界环境噪声排放标准》（GB12348-2008）中1类标</w:t>
      </w:r>
      <w:r>
        <w:rPr>
          <w:rFonts w:hint="eastAsia" w:ascii="仿宋_GB2312" w:hAnsi="仿宋_GB2312" w:eastAsia="仿宋_GB2312" w:cs="仿宋_GB2312"/>
          <w:bCs/>
          <w:kern w:val="2"/>
          <w:sz w:val="32"/>
          <w:szCs w:val="32"/>
          <w:lang w:val="zh-CN" w:eastAsia="zh-CN" w:bidi="ar-SA"/>
        </w:rPr>
        <w:t>准。</w:t>
      </w:r>
    </w:p>
    <w:p w14:paraId="37C68EE6">
      <w:pPr>
        <w:pStyle w:val="7"/>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zh-CN" w:eastAsia="zh-CN" w:bidi="ar-SA"/>
        </w:rPr>
        <w:t>（四）</w:t>
      </w:r>
      <w:r>
        <w:rPr>
          <w:rFonts w:hint="eastAsia" w:ascii="仿宋_GB2312" w:hAnsi="仿宋_GB2312" w:eastAsia="仿宋_GB2312" w:cs="仿宋_GB2312"/>
          <w:bCs/>
          <w:kern w:val="2"/>
          <w:sz w:val="32"/>
          <w:szCs w:val="32"/>
          <w:lang w:val="en-US" w:eastAsia="zh-CN" w:bidi="ar-SA"/>
        </w:rPr>
        <w:t>确保固体废物安全贮存和处置</w:t>
      </w:r>
    </w:p>
    <w:p w14:paraId="74324DBC">
      <w:pPr>
        <w:pStyle w:val="7"/>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施工期钻井作业采用泥浆不落地随钻工艺，同时保证钻井泥浆的重复利用率，废泥浆和钻井岩屑暂存于井场内的泥浆转运罐内，最终运至有资质的单位进行处理；井场、管线施工产生的固体废物要分类收集，不能回收利用的建筑垃圾应送至政府指定地点处置。</w:t>
      </w:r>
    </w:p>
    <w:p w14:paraId="13121A58">
      <w:pPr>
        <w:pStyle w:val="7"/>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运营期</w:t>
      </w:r>
      <w:r>
        <w:rPr>
          <w:rFonts w:hint="default" w:ascii="仿宋_GB2312" w:hAnsi="仿宋_GB2312" w:eastAsia="仿宋_GB2312" w:cs="仿宋_GB2312"/>
          <w:bCs/>
          <w:kern w:val="2"/>
          <w:sz w:val="32"/>
          <w:szCs w:val="32"/>
          <w:lang w:val="en-US" w:eastAsia="zh-CN" w:bidi="ar-SA"/>
        </w:rPr>
        <w:t>设备维护及保养产生</w:t>
      </w:r>
      <w:r>
        <w:rPr>
          <w:rFonts w:hint="eastAsia" w:ascii="仿宋_GB2312" w:hAnsi="仿宋_GB2312" w:eastAsia="仿宋_GB2312" w:cs="仿宋_GB2312"/>
          <w:bCs/>
          <w:kern w:val="2"/>
          <w:sz w:val="32"/>
          <w:szCs w:val="32"/>
          <w:lang w:val="en-US" w:eastAsia="zh-CN" w:bidi="ar-SA"/>
        </w:rPr>
        <w:t>的油泥和含油沾染物属于危险废物，采用即产即清方式，运至危废处置单位处置。</w:t>
      </w:r>
    </w:p>
    <w:p w14:paraId="79A4FA24">
      <w:pPr>
        <w:pStyle w:val="7"/>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（五）严防地下水和土壤污染</w:t>
      </w:r>
    </w:p>
    <w:p w14:paraId="515AC3A6">
      <w:pPr>
        <w:pStyle w:val="7"/>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应按照“源头控制、分区防控、污染监控、应急响应”原则，对污染物从产生到扩散进行全过程全方位控制。全面落实“报告书”提出的防止地下水和土壤污染的各类管理措施和工程技术措施。注采设备、集输管线等严格按照国家相关规范要求建设，从源头上防止或减少跑、冒、滴、漏现象；按照分区防渗原则落实井场防渗措施，防渗性能应符合相关要求，做好与防渗相关设计、施工等图纸文本、影像资料的留存以备查。</w:t>
      </w:r>
    </w:p>
    <w:p w14:paraId="4AF5E3C7">
      <w:pPr>
        <w:pStyle w:val="7"/>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（六）加强生态保护</w:t>
      </w:r>
    </w:p>
    <w:p w14:paraId="5E54A9B6">
      <w:pPr>
        <w:pStyle w:val="7"/>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全面执行“报告书”中生态环境管理、动植物保护、鸟类救助、表土层保护、施工用地生态恢复、水土保持等各环节的生态环境保护要求。合理安排施工时间，避开鸟类繁殖期和迁徙期，进一步优化施工方案，强化土石方管理，降低作业带宽度，控制施工作业范围，减少工程占地和地表开挖，确保施工区域内的生态环境影响得到有效控制。落实闭井期各项环境保护措施，并按照因地制宜的原则对闭井后井场进行生态恢复。</w:t>
      </w:r>
    </w:p>
    <w:p w14:paraId="14001694">
      <w:pPr>
        <w:pStyle w:val="7"/>
        <w:keepNext w:val="0"/>
        <w:keepLines w:val="0"/>
        <w:pageBreakBefore w:val="0"/>
        <w:widowControl w:val="0"/>
        <w:numPr>
          <w:ilvl w:val="0"/>
          <w:numId w:val="1"/>
        </w:numPr>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 xml:space="preserve">全面落实“报告书”提出的各项环境风险防范措施 </w:t>
      </w:r>
    </w:p>
    <w:p w14:paraId="078A7FA6">
      <w:pPr>
        <w:pStyle w:val="7"/>
        <w:keepNext w:val="0"/>
        <w:keepLines w:val="0"/>
        <w:pageBreakBefore w:val="0"/>
        <w:widowControl w:val="0"/>
        <w:numPr>
          <w:ilvl w:val="0"/>
          <w:numId w:val="0"/>
        </w:numPr>
        <w:kinsoku/>
        <w:wordWrap/>
        <w:overflowPunct w:val="0"/>
        <w:topLinePunct w:val="0"/>
        <w:autoSpaceDE w:val="0"/>
        <w:autoSpaceDN w:val="0"/>
        <w:bidi w:val="0"/>
        <w:adjustRightInd/>
        <w:snapToGrid/>
        <w:spacing w:line="600" w:lineRule="exact"/>
        <w:ind w:firstLine="64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采用先进的钻采、集输工艺、设备和管理体系，降低工程环境风险，配备必要风险防范和应急设施，在井口安装防喷器和控制装置，加强井场有毒、有害气体的安全监测，提高防洪、抗洪能力。当发生火灾爆炸、泄漏、井喷、洪水等突发情况时，能够采取高效的控制措施，确保有效防范和应对环境污染事故。你公司须按照“企业自救、属地自主、分级响应、区域联动”原则，针对该项目制定突发环境事件应急预案，开展风险评估，实现与中国石油辽河油田公司、</w:t>
      </w:r>
      <w:r>
        <w:rPr>
          <w:rFonts w:hint="default" w:ascii="仿宋_GB2312" w:hAnsi="仿宋_GB2312" w:eastAsia="仿宋_GB2312" w:cs="仿宋_GB2312"/>
          <w:bCs/>
          <w:kern w:val="2"/>
          <w:sz w:val="32"/>
          <w:szCs w:val="32"/>
          <w:lang w:val="en-US" w:eastAsia="zh-CN" w:bidi="ar-SA"/>
        </w:rPr>
        <w:t>辽河油田（盘锦）储气库有限公司</w:t>
      </w:r>
      <w:r>
        <w:rPr>
          <w:rFonts w:hint="eastAsia" w:ascii="仿宋_GB2312" w:hAnsi="仿宋_GB2312" w:eastAsia="仿宋_GB2312" w:cs="仿宋_GB2312"/>
          <w:bCs/>
          <w:kern w:val="2"/>
          <w:sz w:val="32"/>
          <w:szCs w:val="32"/>
          <w:lang w:val="en-US" w:eastAsia="zh-CN" w:bidi="ar-SA"/>
        </w:rPr>
        <w:t>、相关管理部门和属地突发环境事故应急预案有效衔接，并定期进行应急培训和演练。</w:t>
      </w:r>
    </w:p>
    <w:p w14:paraId="7E2E3921">
      <w:pPr>
        <w:pStyle w:val="19"/>
        <w:keepNext w:val="0"/>
        <w:keepLines w:val="0"/>
        <w:pageBreakBefore w:val="0"/>
        <w:widowControl w:val="0"/>
        <w:kinsoku/>
        <w:wordWrap/>
        <w:topLinePunct w:val="0"/>
        <w:bidi w:val="0"/>
        <w:adjustRightInd/>
        <w:snapToGrid/>
        <w:spacing w:line="600" w:lineRule="exact"/>
        <w:ind w:left="0" w:leftChars="0" w:firstLine="640"/>
        <w:textAlignment w:val="auto"/>
        <w:rPr>
          <w:rFonts w:hint="default"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你公司应按照《中华人民共和国安全生产法》《建设工程安全生产管理条例》《建设项目安全设施“三同时”监督管理办法》等安全生产相关法律法规和部门规章要求，健全内部污染防治设施稳定运行和管理责任制度，在环境保护设施设计、施工、验收、使用和拆除过程中，认真落实安全生产主体责任，做好安全风险辨识评估和隐患排查治理工作，并及时向相关部门报告有关情况。</w:t>
      </w:r>
    </w:p>
    <w:p w14:paraId="788D2418">
      <w:pPr>
        <w:pStyle w:val="7"/>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八）在工程施工和运营过程中，建立畅通的公众参与平台，定期发布企业环境信息，及时解决公众担忧的环境问题，满足公众合理的环境诉求，并主动接受社会监督；管线穿越河流、公路、农田等特殊地段，施工前须征求主管部门意见。</w:t>
      </w:r>
    </w:p>
    <w:p w14:paraId="000B75C7">
      <w:pPr>
        <w:pStyle w:val="7"/>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三、认真执行“报告书”提出的环境管理及监测计划。定期开展大气、地表水、噪声、地下水、土壤和生态等环境监测，建立技术文件档案，促进环境管理措施的修正和持续改进。按照国家和地方有关规定设置规范的污染物排放口、采样孔口和采样监测平台，并设立标志牌。</w:t>
      </w:r>
    </w:p>
    <w:p w14:paraId="210AC72A">
      <w:pPr>
        <w:pStyle w:val="7"/>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四、你公司应按《排污许可管理条例》规定，履行排污许可手续，并按规定排达标放污染物。</w:t>
      </w:r>
    </w:p>
    <w:p w14:paraId="1E43FC45">
      <w:pPr>
        <w:pStyle w:val="7"/>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五、按照国家有关污染物排放总量控制要求，你公司须落实污染物总量确认书中各污染物总量控制指标。</w:t>
      </w:r>
    </w:p>
    <w:p w14:paraId="52323705">
      <w:pPr>
        <w:pStyle w:val="7"/>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六、项目建设必须严格执行环境保护设施与主体工程同时设计、同时施工、同时投产使用的环境保护“三同时”制度。项目竣工后按照规定程序完成竣工环境保护验收，经验收合格后，项目方可正式投入生产。</w:t>
      </w:r>
    </w:p>
    <w:p w14:paraId="537C3472">
      <w:pPr>
        <w:pStyle w:val="7"/>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七、环境影响报告书经批准后，项目的性质、规模、地点、工艺或者防治污染、环境风险防范等措施发生重大变动的，应当重新报批该项目的环境影响报告书。自环境影响报告书批复文件批准之日起，如超过五年开工建设，环境影响报告书应报我局重新审核。</w:t>
      </w:r>
    </w:p>
    <w:p w14:paraId="2F7A8437">
      <w:pPr>
        <w:pStyle w:val="7"/>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八、盘锦市生态环境保护综合行政执法队负责项目建设及运行期的环境监管工作，你公司应按规定接受各级环境保护行政主管部门的日常监督检查。</w:t>
      </w:r>
    </w:p>
    <w:p w14:paraId="31A2594F">
      <w:pPr>
        <w:pStyle w:val="7"/>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left"/>
        <w:textAlignment w:val="auto"/>
        <w:rPr>
          <w:rFonts w:hint="eastAsia" w:ascii="仿宋_GB2312" w:hAnsi="仿宋_GB2312" w:eastAsia="仿宋_GB2312" w:cs="仿宋_GB2312"/>
          <w:bCs/>
          <w:kern w:val="2"/>
          <w:sz w:val="32"/>
          <w:szCs w:val="32"/>
          <w:lang w:val="en-US" w:eastAsia="zh-CN" w:bidi="ar-SA"/>
        </w:rPr>
      </w:pPr>
    </w:p>
    <w:p w14:paraId="53FB404C">
      <w:pPr>
        <w:pStyle w:val="7"/>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right"/>
        <w:textAlignment w:val="auto"/>
        <w:rPr>
          <w:rFonts w:hint="eastAsia" w:ascii="仿宋_GB2312" w:hAnsi="仿宋_GB2312" w:eastAsia="仿宋_GB2312" w:cs="仿宋_GB2312"/>
          <w:bCs/>
          <w:kern w:val="2"/>
          <w:sz w:val="32"/>
          <w:szCs w:val="32"/>
          <w:lang w:val="en-US" w:eastAsia="zh-CN" w:bidi="ar-SA"/>
        </w:rPr>
      </w:pPr>
    </w:p>
    <w:p w14:paraId="0A4B5839">
      <w:pPr>
        <w:pStyle w:val="7"/>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center"/>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 xml:space="preserve">                       盘锦市生态环境局</w:t>
      </w:r>
    </w:p>
    <w:p w14:paraId="0792EEA9">
      <w:pPr>
        <w:pStyle w:val="7"/>
        <w:keepNext w:val="0"/>
        <w:keepLines w:val="0"/>
        <w:pageBreakBefore w:val="0"/>
        <w:widowControl w:val="0"/>
        <w:kinsoku/>
        <w:wordWrap/>
        <w:overflowPunct w:val="0"/>
        <w:topLinePunct w:val="0"/>
        <w:autoSpaceDE w:val="0"/>
        <w:autoSpaceDN w:val="0"/>
        <w:bidi w:val="0"/>
        <w:adjustRightInd/>
        <w:snapToGrid/>
        <w:spacing w:line="600" w:lineRule="exact"/>
        <w:ind w:firstLine="640" w:firstLineChars="200"/>
        <w:jc w:val="center"/>
        <w:textAlignment w:val="auto"/>
        <w:rPr>
          <w:rFonts w:hint="eastAsia" w:ascii="仿宋_GB2312" w:hAnsi="仿宋_GB2312" w:eastAsia="仿宋_GB2312" w:cs="仿宋_GB2312"/>
          <w:bCs/>
          <w:szCs w:val="32"/>
        </w:rPr>
      </w:pPr>
      <w:r>
        <w:rPr>
          <w:rFonts w:hint="eastAsia" w:ascii="仿宋_GB2312" w:hAnsi="仿宋_GB2312" w:eastAsia="仿宋_GB2312" w:cs="仿宋_GB2312"/>
          <w:bCs/>
          <w:szCs w:val="32"/>
          <w:lang w:val="en-US" w:eastAsia="zh-CN"/>
        </w:rPr>
        <w:t xml:space="preserve">                        </w:t>
      </w:r>
      <w:r>
        <w:rPr>
          <w:rFonts w:hint="eastAsia" w:ascii="仿宋_GB2312" w:hAnsi="仿宋_GB2312" w:eastAsia="仿宋_GB2312" w:cs="仿宋_GB2312"/>
          <w:bCs/>
          <w:szCs w:val="32"/>
        </w:rPr>
        <w:t>202</w:t>
      </w:r>
      <w:r>
        <w:rPr>
          <w:rFonts w:hint="eastAsia" w:ascii="仿宋_GB2312" w:hAnsi="仿宋_GB2312" w:cs="仿宋_GB2312"/>
          <w:bCs/>
          <w:szCs w:val="32"/>
          <w:lang w:val="en-US" w:eastAsia="zh-CN"/>
        </w:rPr>
        <w:t>5</w:t>
      </w:r>
      <w:r>
        <w:rPr>
          <w:rFonts w:hint="eastAsia" w:ascii="仿宋_GB2312" w:hAnsi="仿宋_GB2312" w:eastAsia="仿宋_GB2312" w:cs="仿宋_GB2312"/>
          <w:bCs/>
          <w:szCs w:val="32"/>
        </w:rPr>
        <w:t>年</w:t>
      </w:r>
      <w:r>
        <w:rPr>
          <w:rFonts w:hint="eastAsia" w:ascii="仿宋_GB2312" w:hAnsi="仿宋_GB2312" w:cs="仿宋_GB2312"/>
          <w:bCs/>
          <w:szCs w:val="32"/>
          <w:lang w:val="en-US" w:eastAsia="zh-CN"/>
        </w:rPr>
        <w:t>1</w:t>
      </w:r>
      <w:r>
        <w:rPr>
          <w:rFonts w:hint="eastAsia" w:ascii="仿宋_GB2312" w:hAnsi="仿宋_GB2312" w:eastAsia="仿宋_GB2312" w:cs="仿宋_GB2312"/>
          <w:bCs/>
          <w:szCs w:val="32"/>
        </w:rPr>
        <w:t>月</w:t>
      </w:r>
      <w:r>
        <w:rPr>
          <w:rFonts w:hint="eastAsia" w:ascii="仿宋_GB2312" w:hAnsi="仿宋_GB2312" w:cs="仿宋_GB2312"/>
          <w:bCs/>
          <w:szCs w:val="32"/>
          <w:lang w:val="en-US" w:eastAsia="zh-CN"/>
        </w:rPr>
        <w:t>24</w:t>
      </w:r>
      <w:r>
        <w:rPr>
          <w:rFonts w:hint="eastAsia" w:ascii="仿宋_GB2312" w:hAnsi="仿宋_GB2312" w:eastAsia="仿宋_GB2312" w:cs="仿宋_GB2312"/>
          <w:bCs/>
          <w:szCs w:val="32"/>
        </w:rPr>
        <w:t>日</w:t>
      </w:r>
    </w:p>
    <w:p w14:paraId="31EACC0D">
      <w:pPr>
        <w:pStyle w:val="7"/>
        <w:overflowPunct w:val="0"/>
        <w:autoSpaceDE w:val="0"/>
        <w:autoSpaceDN w:val="0"/>
        <w:spacing w:line="360" w:lineRule="auto"/>
        <w:ind w:firstLine="640" w:firstLineChars="200"/>
        <w:jc w:val="center"/>
        <w:rPr>
          <w:rFonts w:hint="eastAsia" w:ascii="仿宋_GB2312" w:hAnsi="仿宋_GB2312" w:eastAsia="仿宋_GB2312" w:cs="仿宋_GB2312"/>
          <w:bCs/>
          <w:szCs w:val="32"/>
        </w:rPr>
      </w:pPr>
    </w:p>
    <w:p w14:paraId="77497C4C">
      <w:pPr>
        <w:rPr>
          <w:rFonts w:hint="eastAsia" w:ascii="仿宋_GB2312" w:hAnsi="仿宋_GB2312" w:eastAsia="仿宋_GB2312" w:cs="仿宋_GB2312"/>
          <w:sz w:val="32"/>
          <w:szCs w:val="32"/>
        </w:rPr>
      </w:pPr>
    </w:p>
    <w:p w14:paraId="261795FD">
      <w:pPr>
        <w:rPr>
          <w:rFonts w:hint="eastAsia" w:ascii="仿宋_GB2312" w:hAnsi="仿宋_GB2312" w:eastAsia="仿宋_GB2312" w:cs="仿宋_GB2312"/>
          <w:sz w:val="32"/>
          <w:szCs w:val="32"/>
        </w:rPr>
      </w:pPr>
    </w:p>
    <w:p w14:paraId="0EA0AB26">
      <w:pPr>
        <w:rPr>
          <w:rFonts w:hint="eastAsia" w:ascii="仿宋_GB2312" w:hAnsi="仿宋_GB2312" w:eastAsia="仿宋_GB2312" w:cs="仿宋_GB2312"/>
          <w:sz w:val="32"/>
          <w:szCs w:val="32"/>
        </w:rPr>
      </w:pPr>
    </w:p>
    <w:p w14:paraId="58CB6CA4">
      <w:pPr>
        <w:rPr>
          <w:rFonts w:hint="eastAsia" w:ascii="仿宋_GB2312" w:hAnsi="仿宋_GB2312" w:eastAsia="仿宋_GB2312" w:cs="仿宋_GB2312"/>
          <w:sz w:val="32"/>
          <w:szCs w:val="32"/>
        </w:rPr>
      </w:pPr>
    </w:p>
    <w:p w14:paraId="33574F4E">
      <w:pPr>
        <w:pStyle w:val="2"/>
        <w:rPr>
          <w:rFonts w:hint="eastAsia" w:ascii="仿宋_GB2312" w:hAnsi="仿宋_GB2312" w:eastAsia="仿宋_GB2312" w:cs="仿宋_GB2312"/>
          <w:sz w:val="32"/>
          <w:szCs w:val="32"/>
        </w:rPr>
      </w:pPr>
    </w:p>
    <w:p w14:paraId="4637E4CE">
      <w:pPr>
        <w:pStyle w:val="2"/>
        <w:rPr>
          <w:rFonts w:hint="eastAsia" w:ascii="仿宋_GB2312" w:hAnsi="仿宋_GB2312" w:eastAsia="仿宋_GB2312" w:cs="仿宋_GB2312"/>
          <w:sz w:val="32"/>
          <w:szCs w:val="32"/>
        </w:rPr>
      </w:pPr>
    </w:p>
    <w:p w14:paraId="067D5CB2">
      <w:pPr>
        <w:pStyle w:val="2"/>
        <w:rPr>
          <w:rFonts w:hint="eastAsia" w:ascii="仿宋_GB2312" w:hAnsi="仿宋_GB2312" w:eastAsia="仿宋_GB2312" w:cs="仿宋_GB2312"/>
          <w:sz w:val="32"/>
          <w:szCs w:val="32"/>
        </w:rPr>
      </w:pPr>
    </w:p>
    <w:p w14:paraId="6B4F5F7A">
      <w:pPr>
        <w:rPr>
          <w:rFonts w:hint="eastAsia" w:ascii="仿宋_GB2312" w:hAnsi="仿宋_GB2312" w:eastAsia="仿宋_GB2312" w:cs="仿宋_GB2312"/>
          <w:sz w:val="21"/>
          <w:szCs w:val="21"/>
        </w:rPr>
      </w:pPr>
    </w:p>
    <w:p w14:paraId="2CD4D905">
      <w:pPr>
        <w:rPr>
          <w:rFonts w:hint="eastAsia" w:ascii="仿宋_GB2312" w:hAnsi="仿宋_GB2312" w:eastAsia="仿宋_GB2312" w:cs="仿宋_GB2312"/>
          <w:sz w:val="21"/>
          <w:szCs w:val="21"/>
        </w:rPr>
      </w:pPr>
    </w:p>
    <w:p w14:paraId="2F1BDAAD">
      <w:pPr>
        <w:rPr>
          <w:rFonts w:hint="eastAsia" w:ascii="仿宋_GB2312" w:hAnsi="仿宋_GB2312" w:eastAsia="仿宋_GB2312" w:cs="仿宋_GB2312"/>
          <w:sz w:val="21"/>
          <w:szCs w:val="21"/>
        </w:rPr>
      </w:pPr>
    </w:p>
    <w:p w14:paraId="6D249510">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仿宋_GB2312" w:hAnsi="仿宋_GB2312" w:eastAsia="仿宋_GB2312" w:cs="仿宋_GB2312"/>
          <w:sz w:val="15"/>
          <w:szCs w:val="18"/>
          <w:lang w:val="en-US" w:eastAsia="zh-CN"/>
        </w:rPr>
      </w:pPr>
      <w:r>
        <w:rPr>
          <w:rFonts w:hint="eastAsia" w:ascii="仿宋_GB2312" w:hAnsi="仿宋_GB2312" w:eastAsia="仿宋_GB2312" w:cs="仿宋_GB2312"/>
          <w:sz w:val="21"/>
          <w:szCs w:val="21"/>
        </w:rPr>
        <w:t>抄送：市生态环境局机关各科室、市生态环境保护服务中心、市生态环境保护综合行政执法队</w:t>
      </w:r>
    </w:p>
    <w:sectPr>
      <w:headerReference r:id="rId3" w:type="default"/>
      <w:footerReference r:id="rId4" w:type="default"/>
      <w:pgSz w:w="11906" w:h="16838"/>
      <w:pgMar w:top="1698" w:right="1531" w:bottom="1480"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EB5D675-81C8-44B3-943A-15570FFE742C}"/>
  </w:font>
  <w:font w:name="仿宋_GB2312">
    <w:panose1 w:val="02010609030101010101"/>
    <w:charset w:val="86"/>
    <w:family w:val="modern"/>
    <w:pitch w:val="default"/>
    <w:sig w:usb0="00000001" w:usb1="080E0000" w:usb2="00000000" w:usb3="00000000" w:csb0="00040000" w:csb1="00000000"/>
    <w:embedRegular r:id="rId2" w:fontKey="{29255561-487D-4FD5-B40C-A34E9A6DC95F}"/>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2000000000000000000"/>
    <w:charset w:val="86"/>
    <w:family w:val="script"/>
    <w:pitch w:val="default"/>
    <w:sig w:usb0="A00002BF" w:usb1="38CF7CFA" w:usb2="00082016" w:usb3="00000000" w:csb0="00040001" w:csb1="00000000"/>
    <w:embedRegular r:id="rId3" w:fontKey="{CEE7B676-C3A5-4D69-83F8-EC3001AB3EBE}"/>
  </w:font>
  <w:font w:name="楷体_GB2312">
    <w:panose1 w:val="02010609030101010101"/>
    <w:charset w:val="86"/>
    <w:family w:val="modern"/>
    <w:pitch w:val="default"/>
    <w:sig w:usb0="00000001" w:usb1="080E0000" w:usb2="00000000" w:usb3="00000000" w:csb0="00040000" w:csb1="00000000"/>
    <w:embedRegular r:id="rId4" w:fontKey="{43C73F71-673F-41C1-8ECD-07E6CB532E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5C3E5">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1F096C">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be8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sbe8cBAACZAwAADgAAAAAAAAABACAAAAAeAQAAZHJzL2Uyb0RvYy54&#10;bWxQSwUGAAAAAAYABgBZAQAAVwUAAAAA&#10;">
              <v:fill on="f" focussize="0,0"/>
              <v:stroke on="f"/>
              <v:imagedata o:title=""/>
              <o:lock v:ext="edit" aspectratio="f"/>
              <v:textbox inset="0mm,0mm,0mm,0mm" style="mso-fit-shape-to-text:t;">
                <w:txbxContent>
                  <w:p w14:paraId="261F096C">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6D376">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90505"/>
    <w:multiLevelType w:val="singleLevel"/>
    <w:tmpl w:val="0139050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M2E1NjFhMDRlY2FhMjNjZjc0MTM5YWJlNjA4MzAifQ=="/>
  </w:docVars>
  <w:rsids>
    <w:rsidRoot w:val="00221223"/>
    <w:rsid w:val="000022C4"/>
    <w:rsid w:val="00006710"/>
    <w:rsid w:val="00012A4F"/>
    <w:rsid w:val="00033156"/>
    <w:rsid w:val="00035F78"/>
    <w:rsid w:val="00036DE5"/>
    <w:rsid w:val="00090F2B"/>
    <w:rsid w:val="000960F3"/>
    <w:rsid w:val="000C2A4D"/>
    <w:rsid w:val="000F41D1"/>
    <w:rsid w:val="000F64A3"/>
    <w:rsid w:val="000F6883"/>
    <w:rsid w:val="00120F83"/>
    <w:rsid w:val="0012745C"/>
    <w:rsid w:val="00133518"/>
    <w:rsid w:val="00153CA7"/>
    <w:rsid w:val="001850CD"/>
    <w:rsid w:val="00186ED3"/>
    <w:rsid w:val="0019053E"/>
    <w:rsid w:val="001A6A7A"/>
    <w:rsid w:val="001E2B25"/>
    <w:rsid w:val="001E2EAF"/>
    <w:rsid w:val="001F3D1B"/>
    <w:rsid w:val="00221223"/>
    <w:rsid w:val="002459A5"/>
    <w:rsid w:val="00251FBC"/>
    <w:rsid w:val="00261E4E"/>
    <w:rsid w:val="00270822"/>
    <w:rsid w:val="00271072"/>
    <w:rsid w:val="002A30E7"/>
    <w:rsid w:val="002B5D3E"/>
    <w:rsid w:val="0032585B"/>
    <w:rsid w:val="00340E78"/>
    <w:rsid w:val="00341200"/>
    <w:rsid w:val="003514EF"/>
    <w:rsid w:val="00374FCB"/>
    <w:rsid w:val="003A3B2E"/>
    <w:rsid w:val="003A481B"/>
    <w:rsid w:val="003C2FA5"/>
    <w:rsid w:val="003D551B"/>
    <w:rsid w:val="003F729B"/>
    <w:rsid w:val="00416863"/>
    <w:rsid w:val="004A43F9"/>
    <w:rsid w:val="004B5653"/>
    <w:rsid w:val="004C29C2"/>
    <w:rsid w:val="004E7AED"/>
    <w:rsid w:val="004F5EBF"/>
    <w:rsid w:val="005014AB"/>
    <w:rsid w:val="00503914"/>
    <w:rsid w:val="00510980"/>
    <w:rsid w:val="005409BB"/>
    <w:rsid w:val="00547360"/>
    <w:rsid w:val="00562404"/>
    <w:rsid w:val="005A249B"/>
    <w:rsid w:val="005B0BA7"/>
    <w:rsid w:val="0060326A"/>
    <w:rsid w:val="00613BEC"/>
    <w:rsid w:val="006252DF"/>
    <w:rsid w:val="00632E81"/>
    <w:rsid w:val="006409E2"/>
    <w:rsid w:val="00661C23"/>
    <w:rsid w:val="006864AE"/>
    <w:rsid w:val="00694161"/>
    <w:rsid w:val="006A11BD"/>
    <w:rsid w:val="006E7674"/>
    <w:rsid w:val="00713CDD"/>
    <w:rsid w:val="007218EE"/>
    <w:rsid w:val="007227FA"/>
    <w:rsid w:val="0075701A"/>
    <w:rsid w:val="00762670"/>
    <w:rsid w:val="00767D24"/>
    <w:rsid w:val="007B64EE"/>
    <w:rsid w:val="007B7A28"/>
    <w:rsid w:val="007D71FD"/>
    <w:rsid w:val="007E3772"/>
    <w:rsid w:val="00804597"/>
    <w:rsid w:val="00814619"/>
    <w:rsid w:val="00860E9B"/>
    <w:rsid w:val="008661B7"/>
    <w:rsid w:val="0086751D"/>
    <w:rsid w:val="008A07E2"/>
    <w:rsid w:val="008A4349"/>
    <w:rsid w:val="008B446D"/>
    <w:rsid w:val="008B7843"/>
    <w:rsid w:val="008C156F"/>
    <w:rsid w:val="00916982"/>
    <w:rsid w:val="009251CA"/>
    <w:rsid w:val="00935B0A"/>
    <w:rsid w:val="009410E1"/>
    <w:rsid w:val="00960943"/>
    <w:rsid w:val="009826FC"/>
    <w:rsid w:val="00A016BF"/>
    <w:rsid w:val="00A13BCD"/>
    <w:rsid w:val="00A31204"/>
    <w:rsid w:val="00A469B0"/>
    <w:rsid w:val="00A72F84"/>
    <w:rsid w:val="00A93719"/>
    <w:rsid w:val="00AE7696"/>
    <w:rsid w:val="00B05B31"/>
    <w:rsid w:val="00B0766C"/>
    <w:rsid w:val="00B77824"/>
    <w:rsid w:val="00B85001"/>
    <w:rsid w:val="00BA4104"/>
    <w:rsid w:val="00BD2971"/>
    <w:rsid w:val="00BE7B97"/>
    <w:rsid w:val="00C05C5F"/>
    <w:rsid w:val="00C14812"/>
    <w:rsid w:val="00C812BC"/>
    <w:rsid w:val="00CA0C97"/>
    <w:rsid w:val="00CA3A5D"/>
    <w:rsid w:val="00CC1BB9"/>
    <w:rsid w:val="00CD3545"/>
    <w:rsid w:val="00D51C48"/>
    <w:rsid w:val="00D64CA9"/>
    <w:rsid w:val="00DB5127"/>
    <w:rsid w:val="00DB57DC"/>
    <w:rsid w:val="00DC0909"/>
    <w:rsid w:val="00DF439C"/>
    <w:rsid w:val="00E20084"/>
    <w:rsid w:val="00E349D1"/>
    <w:rsid w:val="00E36581"/>
    <w:rsid w:val="00E51F7B"/>
    <w:rsid w:val="00E61854"/>
    <w:rsid w:val="00E73523"/>
    <w:rsid w:val="00E771FE"/>
    <w:rsid w:val="00E80594"/>
    <w:rsid w:val="00EB6C35"/>
    <w:rsid w:val="00EC3A69"/>
    <w:rsid w:val="00F15A3E"/>
    <w:rsid w:val="00F231BA"/>
    <w:rsid w:val="00F44F10"/>
    <w:rsid w:val="00F72804"/>
    <w:rsid w:val="00FA1291"/>
    <w:rsid w:val="00FB0FC3"/>
    <w:rsid w:val="00FB4983"/>
    <w:rsid w:val="00FD7FDF"/>
    <w:rsid w:val="00FE2552"/>
    <w:rsid w:val="02A012CC"/>
    <w:rsid w:val="02C57730"/>
    <w:rsid w:val="02F90D2C"/>
    <w:rsid w:val="0328129C"/>
    <w:rsid w:val="0336719E"/>
    <w:rsid w:val="033A6B24"/>
    <w:rsid w:val="03401627"/>
    <w:rsid w:val="036B29DC"/>
    <w:rsid w:val="03B15391"/>
    <w:rsid w:val="03DA72B5"/>
    <w:rsid w:val="0410624E"/>
    <w:rsid w:val="045606B8"/>
    <w:rsid w:val="0461061C"/>
    <w:rsid w:val="047B2BEA"/>
    <w:rsid w:val="051E516F"/>
    <w:rsid w:val="059946DB"/>
    <w:rsid w:val="05F32763"/>
    <w:rsid w:val="063F75B3"/>
    <w:rsid w:val="065E6284"/>
    <w:rsid w:val="06893D98"/>
    <w:rsid w:val="06C71CBD"/>
    <w:rsid w:val="075B5D40"/>
    <w:rsid w:val="078169DC"/>
    <w:rsid w:val="07A435C6"/>
    <w:rsid w:val="084872A9"/>
    <w:rsid w:val="0924239F"/>
    <w:rsid w:val="0963763A"/>
    <w:rsid w:val="098D2299"/>
    <w:rsid w:val="0AA81D11"/>
    <w:rsid w:val="0AAE3D6D"/>
    <w:rsid w:val="0B84200E"/>
    <w:rsid w:val="0B8A71EC"/>
    <w:rsid w:val="0B8F2717"/>
    <w:rsid w:val="0BFE706B"/>
    <w:rsid w:val="0C191405"/>
    <w:rsid w:val="0C8F6235"/>
    <w:rsid w:val="0D2932A4"/>
    <w:rsid w:val="0E2F6274"/>
    <w:rsid w:val="0E777376"/>
    <w:rsid w:val="0E9908E2"/>
    <w:rsid w:val="0EF225F0"/>
    <w:rsid w:val="0F185CB7"/>
    <w:rsid w:val="0F780309"/>
    <w:rsid w:val="0F7B2E51"/>
    <w:rsid w:val="0F875B91"/>
    <w:rsid w:val="0F986886"/>
    <w:rsid w:val="0FA47A5F"/>
    <w:rsid w:val="124D1355"/>
    <w:rsid w:val="125205DC"/>
    <w:rsid w:val="12713794"/>
    <w:rsid w:val="12F005A8"/>
    <w:rsid w:val="13177266"/>
    <w:rsid w:val="13460591"/>
    <w:rsid w:val="14EE186C"/>
    <w:rsid w:val="154E75E2"/>
    <w:rsid w:val="15CA0452"/>
    <w:rsid w:val="15FD5C29"/>
    <w:rsid w:val="160D26F3"/>
    <w:rsid w:val="16324656"/>
    <w:rsid w:val="163C70C4"/>
    <w:rsid w:val="166A1474"/>
    <w:rsid w:val="16871C7A"/>
    <w:rsid w:val="179368B9"/>
    <w:rsid w:val="17AD2398"/>
    <w:rsid w:val="17F60DD3"/>
    <w:rsid w:val="18342780"/>
    <w:rsid w:val="18E66F08"/>
    <w:rsid w:val="1910429A"/>
    <w:rsid w:val="192B4D5C"/>
    <w:rsid w:val="196509E9"/>
    <w:rsid w:val="1B2B60AD"/>
    <w:rsid w:val="1B9328F3"/>
    <w:rsid w:val="1C3B085A"/>
    <w:rsid w:val="1CB60720"/>
    <w:rsid w:val="1CB60CDB"/>
    <w:rsid w:val="1DFA3281"/>
    <w:rsid w:val="1E590982"/>
    <w:rsid w:val="1FAD5BA8"/>
    <w:rsid w:val="1FF80C37"/>
    <w:rsid w:val="20557BC0"/>
    <w:rsid w:val="21984A90"/>
    <w:rsid w:val="21B43FFC"/>
    <w:rsid w:val="22B602B1"/>
    <w:rsid w:val="23001B96"/>
    <w:rsid w:val="23444295"/>
    <w:rsid w:val="23C25F83"/>
    <w:rsid w:val="243E5984"/>
    <w:rsid w:val="24536EFD"/>
    <w:rsid w:val="24A80C9A"/>
    <w:rsid w:val="24E115EC"/>
    <w:rsid w:val="24FE6FAA"/>
    <w:rsid w:val="258D558A"/>
    <w:rsid w:val="25901443"/>
    <w:rsid w:val="25A65428"/>
    <w:rsid w:val="26960002"/>
    <w:rsid w:val="26C549BC"/>
    <w:rsid w:val="272A5BA0"/>
    <w:rsid w:val="27CF1C72"/>
    <w:rsid w:val="28060AD5"/>
    <w:rsid w:val="2830434B"/>
    <w:rsid w:val="28BB059B"/>
    <w:rsid w:val="29CB0E44"/>
    <w:rsid w:val="2AB62F90"/>
    <w:rsid w:val="2CB364CE"/>
    <w:rsid w:val="2D15273B"/>
    <w:rsid w:val="2DCF12F5"/>
    <w:rsid w:val="2DF96410"/>
    <w:rsid w:val="2E0F1B01"/>
    <w:rsid w:val="2E2F2B2B"/>
    <w:rsid w:val="2ECD7468"/>
    <w:rsid w:val="2EDA6908"/>
    <w:rsid w:val="2F6D7B2F"/>
    <w:rsid w:val="2FE20701"/>
    <w:rsid w:val="301E6555"/>
    <w:rsid w:val="305D323B"/>
    <w:rsid w:val="309A0400"/>
    <w:rsid w:val="30B949FB"/>
    <w:rsid w:val="30D859B0"/>
    <w:rsid w:val="316A0668"/>
    <w:rsid w:val="31827B96"/>
    <w:rsid w:val="31931E33"/>
    <w:rsid w:val="31B373C8"/>
    <w:rsid w:val="31E92535"/>
    <w:rsid w:val="324F6E75"/>
    <w:rsid w:val="328417B6"/>
    <w:rsid w:val="34383839"/>
    <w:rsid w:val="34CE48C9"/>
    <w:rsid w:val="34F428CF"/>
    <w:rsid w:val="352F394A"/>
    <w:rsid w:val="353C0250"/>
    <w:rsid w:val="358B5193"/>
    <w:rsid w:val="362D3DD5"/>
    <w:rsid w:val="37EE702C"/>
    <w:rsid w:val="3913438E"/>
    <w:rsid w:val="39792A34"/>
    <w:rsid w:val="39F75671"/>
    <w:rsid w:val="3AE23D9D"/>
    <w:rsid w:val="3BB7583C"/>
    <w:rsid w:val="3C541299"/>
    <w:rsid w:val="3C9C4571"/>
    <w:rsid w:val="3CE86D26"/>
    <w:rsid w:val="3D23753B"/>
    <w:rsid w:val="3D742D07"/>
    <w:rsid w:val="3D986FEC"/>
    <w:rsid w:val="3DA1437E"/>
    <w:rsid w:val="3E2A1AE5"/>
    <w:rsid w:val="3F2362A1"/>
    <w:rsid w:val="3F3E6DD2"/>
    <w:rsid w:val="3F7E5122"/>
    <w:rsid w:val="401612A3"/>
    <w:rsid w:val="401C2EA4"/>
    <w:rsid w:val="40294436"/>
    <w:rsid w:val="40AF5B8A"/>
    <w:rsid w:val="40BF0DFA"/>
    <w:rsid w:val="40C746E6"/>
    <w:rsid w:val="412A3412"/>
    <w:rsid w:val="4130003D"/>
    <w:rsid w:val="416217F5"/>
    <w:rsid w:val="426041F1"/>
    <w:rsid w:val="434F08F4"/>
    <w:rsid w:val="438A08E2"/>
    <w:rsid w:val="43C14D91"/>
    <w:rsid w:val="43C3273B"/>
    <w:rsid w:val="43C9470B"/>
    <w:rsid w:val="452366B8"/>
    <w:rsid w:val="45461A60"/>
    <w:rsid w:val="458C75A8"/>
    <w:rsid w:val="45A444B6"/>
    <w:rsid w:val="460D74FE"/>
    <w:rsid w:val="462C3D16"/>
    <w:rsid w:val="46A50B40"/>
    <w:rsid w:val="46C20FAB"/>
    <w:rsid w:val="47171891"/>
    <w:rsid w:val="47303EE4"/>
    <w:rsid w:val="47D75442"/>
    <w:rsid w:val="47EF0359"/>
    <w:rsid w:val="48AC1A4A"/>
    <w:rsid w:val="4916356D"/>
    <w:rsid w:val="4969697D"/>
    <w:rsid w:val="497B5A44"/>
    <w:rsid w:val="49F500F7"/>
    <w:rsid w:val="4A3D2FA0"/>
    <w:rsid w:val="4B6F5160"/>
    <w:rsid w:val="4C1471C3"/>
    <w:rsid w:val="4C9A0AD0"/>
    <w:rsid w:val="4CFE679A"/>
    <w:rsid w:val="4D441BFF"/>
    <w:rsid w:val="4D4F591A"/>
    <w:rsid w:val="4DD57D7F"/>
    <w:rsid w:val="4DE71EA9"/>
    <w:rsid w:val="4E3C30D4"/>
    <w:rsid w:val="4E7D771D"/>
    <w:rsid w:val="4EF47D3A"/>
    <w:rsid w:val="4F0C6E05"/>
    <w:rsid w:val="4F337B24"/>
    <w:rsid w:val="4F3E39E9"/>
    <w:rsid w:val="4FE24116"/>
    <w:rsid w:val="50274691"/>
    <w:rsid w:val="50A373DC"/>
    <w:rsid w:val="51023094"/>
    <w:rsid w:val="51393856"/>
    <w:rsid w:val="51501F2F"/>
    <w:rsid w:val="51D03D50"/>
    <w:rsid w:val="526972E9"/>
    <w:rsid w:val="538C1FAF"/>
    <w:rsid w:val="54545C22"/>
    <w:rsid w:val="54740C06"/>
    <w:rsid w:val="54D33ADC"/>
    <w:rsid w:val="54DF747A"/>
    <w:rsid w:val="54F102A8"/>
    <w:rsid w:val="55124B31"/>
    <w:rsid w:val="557F096D"/>
    <w:rsid w:val="56DF432F"/>
    <w:rsid w:val="577E3B51"/>
    <w:rsid w:val="57E47851"/>
    <w:rsid w:val="58637435"/>
    <w:rsid w:val="586D673B"/>
    <w:rsid w:val="595800B5"/>
    <w:rsid w:val="59FF5432"/>
    <w:rsid w:val="5A147AEF"/>
    <w:rsid w:val="5A4760C7"/>
    <w:rsid w:val="5A553025"/>
    <w:rsid w:val="5A821E11"/>
    <w:rsid w:val="5AE01E88"/>
    <w:rsid w:val="5B451AA2"/>
    <w:rsid w:val="5BBF7BEF"/>
    <w:rsid w:val="5BE05159"/>
    <w:rsid w:val="5C600C7F"/>
    <w:rsid w:val="5C9008C7"/>
    <w:rsid w:val="5CC064CD"/>
    <w:rsid w:val="5CE014E0"/>
    <w:rsid w:val="5CE83706"/>
    <w:rsid w:val="5D3168D6"/>
    <w:rsid w:val="5D4A1AE0"/>
    <w:rsid w:val="5E6935E2"/>
    <w:rsid w:val="5EA95E78"/>
    <w:rsid w:val="5EB62F9D"/>
    <w:rsid w:val="5F521D0E"/>
    <w:rsid w:val="602D69D0"/>
    <w:rsid w:val="604A3889"/>
    <w:rsid w:val="606B7CDE"/>
    <w:rsid w:val="606C1ABA"/>
    <w:rsid w:val="60756B91"/>
    <w:rsid w:val="61E71EA1"/>
    <w:rsid w:val="62CD7C71"/>
    <w:rsid w:val="62FF1269"/>
    <w:rsid w:val="632C50FC"/>
    <w:rsid w:val="6569212F"/>
    <w:rsid w:val="65B20F9D"/>
    <w:rsid w:val="66572541"/>
    <w:rsid w:val="667328A7"/>
    <w:rsid w:val="66737851"/>
    <w:rsid w:val="66C033A2"/>
    <w:rsid w:val="67020A0A"/>
    <w:rsid w:val="672D37A6"/>
    <w:rsid w:val="678D3303"/>
    <w:rsid w:val="67B63ADD"/>
    <w:rsid w:val="68A458F0"/>
    <w:rsid w:val="68DF0621"/>
    <w:rsid w:val="690D5BCB"/>
    <w:rsid w:val="692F5314"/>
    <w:rsid w:val="6A7D58E3"/>
    <w:rsid w:val="6B6764D9"/>
    <w:rsid w:val="6C1A1634"/>
    <w:rsid w:val="6C5521C8"/>
    <w:rsid w:val="6C81461E"/>
    <w:rsid w:val="6E0A1337"/>
    <w:rsid w:val="6EC1246B"/>
    <w:rsid w:val="6F7D5C88"/>
    <w:rsid w:val="70161C11"/>
    <w:rsid w:val="70442823"/>
    <w:rsid w:val="709F3AA1"/>
    <w:rsid w:val="70EC38CE"/>
    <w:rsid w:val="7131483E"/>
    <w:rsid w:val="71F418AD"/>
    <w:rsid w:val="71F61695"/>
    <w:rsid w:val="723E7C1A"/>
    <w:rsid w:val="72747CED"/>
    <w:rsid w:val="72A11C63"/>
    <w:rsid w:val="72C4301B"/>
    <w:rsid w:val="73072158"/>
    <w:rsid w:val="73FA2497"/>
    <w:rsid w:val="74037A74"/>
    <w:rsid w:val="745118AC"/>
    <w:rsid w:val="747407A1"/>
    <w:rsid w:val="7476046D"/>
    <w:rsid w:val="747F686B"/>
    <w:rsid w:val="74E04DAE"/>
    <w:rsid w:val="74E0685C"/>
    <w:rsid w:val="74FF5E05"/>
    <w:rsid w:val="75074526"/>
    <w:rsid w:val="75121B62"/>
    <w:rsid w:val="752533FE"/>
    <w:rsid w:val="7549478E"/>
    <w:rsid w:val="75DD5779"/>
    <w:rsid w:val="75F22CEF"/>
    <w:rsid w:val="762B3BAE"/>
    <w:rsid w:val="76CD5E85"/>
    <w:rsid w:val="77253324"/>
    <w:rsid w:val="77260641"/>
    <w:rsid w:val="779664E4"/>
    <w:rsid w:val="78420DE6"/>
    <w:rsid w:val="78EF4C0F"/>
    <w:rsid w:val="79EA424B"/>
    <w:rsid w:val="7A006E00"/>
    <w:rsid w:val="7A57526B"/>
    <w:rsid w:val="7A7C14F0"/>
    <w:rsid w:val="7AB87B29"/>
    <w:rsid w:val="7B2B34BA"/>
    <w:rsid w:val="7BD5678E"/>
    <w:rsid w:val="7BE2656B"/>
    <w:rsid w:val="7BEB5C42"/>
    <w:rsid w:val="7BF62DA1"/>
    <w:rsid w:val="7C526109"/>
    <w:rsid w:val="7CBC20C2"/>
    <w:rsid w:val="7D9E7419"/>
    <w:rsid w:val="7DD51663"/>
    <w:rsid w:val="7EEB11D7"/>
    <w:rsid w:val="7EFC18E2"/>
    <w:rsid w:val="7F1D0D79"/>
    <w:rsid w:val="7FD666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6" w:lineRule="auto"/>
      <w:outlineLvl w:val="0"/>
    </w:pPr>
    <w:rPr>
      <w:rFonts w:ascii="Times New Roman" w:hAnsi="Times New Roman"/>
      <w:b/>
      <w:kern w:val="44"/>
      <w:sz w:val="44"/>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Normal Indent"/>
    <w:basedOn w:val="1"/>
    <w:next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next w:val="1"/>
    <w:qFormat/>
    <w:uiPriority w:val="0"/>
    <w:pPr>
      <w:spacing w:line="240" w:lineRule="exact"/>
      <w:jc w:val="center"/>
    </w:pPr>
    <w:rPr>
      <w:rFonts w:ascii="宋体" w:hAnsi="宋体"/>
    </w:rPr>
  </w:style>
  <w:style w:type="paragraph" w:styleId="7">
    <w:name w:val="Body Text Indent"/>
    <w:basedOn w:val="1"/>
    <w:next w:val="8"/>
    <w:qFormat/>
    <w:uiPriority w:val="0"/>
    <w:pPr>
      <w:spacing w:line="300" w:lineRule="auto"/>
      <w:ind w:firstLine="640" w:firstLineChars="200"/>
    </w:pPr>
    <w:rPr>
      <w:sz w:val="32"/>
    </w:rPr>
  </w:style>
  <w:style w:type="paragraph" w:customStyle="1" w:styleId="8">
    <w:name w:val="样式 标题 1一级标题 + 段前: 0.5 行 段后: 0.5 行"/>
    <w:basedOn w:val="3"/>
    <w:qFormat/>
    <w:uiPriority w:val="99"/>
    <w:pPr>
      <w:tabs>
        <w:tab w:val="left" w:pos="4425"/>
      </w:tabs>
      <w:spacing w:line="320" w:lineRule="exact"/>
      <w:outlineLvl w:val="9"/>
    </w:pPr>
    <w:rPr>
      <w:spacing w:val="-6"/>
      <w:sz w:val="21"/>
      <w:szCs w:val="21"/>
    </w:rPr>
  </w:style>
  <w:style w:type="paragraph" w:styleId="9">
    <w:name w:val="Date"/>
    <w:basedOn w:val="1"/>
    <w:next w:val="1"/>
    <w:link w:val="37"/>
    <w:qFormat/>
    <w:uiPriority w:val="0"/>
    <w:pPr>
      <w:ind w:left="100" w:leftChars="2500"/>
    </w:pPr>
  </w:style>
  <w:style w:type="paragraph" w:styleId="10">
    <w:name w:val="Body Text Indent 2"/>
    <w:basedOn w:val="1"/>
    <w:next w:val="1"/>
    <w:link w:val="34"/>
    <w:qFormat/>
    <w:uiPriority w:val="0"/>
    <w:pPr>
      <w:adjustRightInd w:val="0"/>
      <w:spacing w:line="360" w:lineRule="auto"/>
      <w:ind w:firstLine="420"/>
      <w:jc w:val="left"/>
    </w:pPr>
    <w:rPr>
      <w:rFonts w:ascii="宋体" w:hAnsi="宋体"/>
      <w:szCs w:val="20"/>
    </w:rPr>
  </w:style>
  <w:style w:type="paragraph" w:styleId="11">
    <w:name w:val="Balloon Text"/>
    <w:basedOn w:val="1"/>
    <w:link w:val="35"/>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next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4">
    <w:name w:val="样式5"/>
    <w:basedOn w:val="4"/>
    <w:qFormat/>
    <w:uiPriority w:val="0"/>
    <w:pPr>
      <w:spacing w:line="360" w:lineRule="auto"/>
      <w:ind w:firstLine="480" w:firstLineChars="200"/>
    </w:pPr>
    <w:rPr>
      <w:rFonts w:eastAsia="仿宋_GB2312"/>
      <w:sz w:val="24"/>
    </w:rPr>
  </w:style>
  <w:style w:type="paragraph" w:styleId="15">
    <w:name w:val="footnote text"/>
    <w:basedOn w:val="1"/>
    <w:qFormat/>
    <w:uiPriority w:val="99"/>
    <w:pPr>
      <w:snapToGrid w:val="0"/>
      <w:spacing w:line="560" w:lineRule="exact"/>
      <w:ind w:firstLine="200" w:firstLineChars="200"/>
      <w:jc w:val="left"/>
    </w:pPr>
    <w:rPr>
      <w:rFonts w:eastAsia="仿宋"/>
      <w:sz w:val="18"/>
      <w:szCs w:val="20"/>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link w:val="36"/>
    <w:qFormat/>
    <w:uiPriority w:val="10"/>
    <w:pPr>
      <w:spacing w:before="240" w:after="60"/>
      <w:jc w:val="center"/>
      <w:outlineLvl w:val="0"/>
    </w:pPr>
    <w:rPr>
      <w:rFonts w:ascii="Cambria" w:hAnsi="Cambria" w:cs="Times New Roman"/>
      <w:b/>
      <w:bCs/>
      <w:sz w:val="32"/>
      <w:szCs w:val="32"/>
    </w:rPr>
  </w:style>
  <w:style w:type="paragraph" w:styleId="18">
    <w:name w:val="Body Text First Indent"/>
    <w:basedOn w:val="6"/>
    <w:next w:val="1"/>
    <w:qFormat/>
    <w:uiPriority w:val="0"/>
    <w:pPr>
      <w:ind w:firstLine="420" w:firstLineChars="100"/>
    </w:pPr>
  </w:style>
  <w:style w:type="paragraph" w:styleId="19">
    <w:name w:val="Body Text First Indent 2"/>
    <w:basedOn w:val="7"/>
    <w:next w:val="1"/>
    <w:qFormat/>
    <w:uiPriority w:val="0"/>
    <w:pPr>
      <w:spacing w:line="240" w:lineRule="auto"/>
      <w:ind w:left="420" w:leftChars="200" w:firstLine="420"/>
    </w:pPr>
    <w:rPr>
      <w:sz w:val="21"/>
    </w:rPr>
  </w:style>
  <w:style w:type="table" w:styleId="21">
    <w:name w:val="Table Grid"/>
    <w:basedOn w:val="2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page number"/>
    <w:basedOn w:val="22"/>
    <w:qFormat/>
    <w:uiPriority w:val="0"/>
  </w:style>
  <w:style w:type="character" w:styleId="25">
    <w:name w:val="FollowedHyperlink"/>
    <w:qFormat/>
    <w:uiPriority w:val="0"/>
    <w:rPr>
      <w:color w:val="005283"/>
      <w:sz w:val="24"/>
      <w:szCs w:val="24"/>
      <w:u w:val="none"/>
    </w:rPr>
  </w:style>
  <w:style w:type="character" w:styleId="26">
    <w:name w:val="Hyperlink"/>
    <w:qFormat/>
    <w:uiPriority w:val="0"/>
    <w:rPr>
      <w:color w:val="005283"/>
      <w:sz w:val="24"/>
      <w:szCs w:val="24"/>
      <w:u w:val="none"/>
    </w:rPr>
  </w:style>
  <w:style w:type="paragraph" w:customStyle="1" w:styleId="27">
    <w:name w:val="_Style 4"/>
    <w:next w:val="1"/>
    <w:qFormat/>
    <w:uiPriority w:val="1"/>
    <w:pPr>
      <w:widowControl w:val="0"/>
      <w:jc w:val="both"/>
    </w:pPr>
    <w:rPr>
      <w:rFonts w:ascii="Times New Roman" w:hAnsi="Times New Roman" w:eastAsia="仿宋_GB2312" w:cs="Times New Roman"/>
      <w:kern w:val="2"/>
      <w:sz w:val="24"/>
      <w:szCs w:val="22"/>
      <w:lang w:val="en-US" w:eastAsia="zh-CN" w:bidi="ar-SA"/>
    </w:rPr>
  </w:style>
  <w:style w:type="character" w:customStyle="1" w:styleId="28">
    <w:name w:val="标题 1 Char"/>
    <w:basedOn w:val="22"/>
    <w:link w:val="3"/>
    <w:qFormat/>
    <w:uiPriority w:val="0"/>
    <w:rPr>
      <w:rFonts w:ascii="Times New Roman" w:hAnsi="Times New Roman"/>
      <w:b/>
      <w:kern w:val="44"/>
      <w:sz w:val="44"/>
      <w:szCs w:val="24"/>
    </w:rPr>
  </w:style>
  <w:style w:type="character" w:customStyle="1" w:styleId="29">
    <w:name w:val="font11"/>
    <w:qFormat/>
    <w:uiPriority w:val="0"/>
    <w:rPr>
      <w:rFonts w:hint="eastAsia" w:ascii="宋体" w:hAnsi="宋体" w:eastAsia="宋体" w:cs="宋体"/>
      <w:color w:val="000000"/>
      <w:sz w:val="24"/>
      <w:szCs w:val="24"/>
      <w:u w:val="none"/>
    </w:rPr>
  </w:style>
  <w:style w:type="character" w:customStyle="1" w:styleId="30">
    <w:name w:val="NormalCharacter"/>
    <w:qFormat/>
    <w:uiPriority w:val="0"/>
  </w:style>
  <w:style w:type="character" w:customStyle="1" w:styleId="31">
    <w:name w:val="Body text|2 + Bold"/>
    <w:unhideWhenUsed/>
    <w:qFormat/>
    <w:uiPriority w:val="0"/>
    <w:rPr>
      <w:rFonts w:ascii="PMingLiU" w:hAnsi="PMingLiU" w:eastAsia="PMingLiU" w:cs="PMingLiU"/>
      <w:b/>
      <w:bCs/>
      <w:color w:val="000000"/>
      <w:spacing w:val="0"/>
      <w:w w:val="100"/>
      <w:position w:val="0"/>
      <w:sz w:val="28"/>
      <w:szCs w:val="28"/>
      <w:u w:val="none"/>
      <w:lang w:val="zh-CN" w:eastAsia="zh-CN" w:bidi="zh-CN"/>
    </w:rPr>
  </w:style>
  <w:style w:type="character" w:customStyle="1" w:styleId="32">
    <w:name w:val="Body text|2_"/>
    <w:link w:val="33"/>
    <w:qFormat/>
    <w:uiPriority w:val="0"/>
    <w:rPr>
      <w:rFonts w:ascii="PMingLiU" w:hAnsi="PMingLiU" w:eastAsia="PMingLiU" w:cs="PMingLiU"/>
      <w:spacing w:val="30"/>
      <w:sz w:val="28"/>
      <w:szCs w:val="28"/>
      <w:u w:val="none"/>
    </w:rPr>
  </w:style>
  <w:style w:type="paragraph" w:customStyle="1" w:styleId="33">
    <w:name w:val="Body text|2"/>
    <w:basedOn w:val="1"/>
    <w:link w:val="32"/>
    <w:qFormat/>
    <w:uiPriority w:val="0"/>
    <w:pPr>
      <w:widowControl w:val="0"/>
      <w:shd w:val="clear" w:color="auto" w:fill="FFFFFF"/>
      <w:spacing w:before="720" w:after="1200" w:line="280" w:lineRule="exact"/>
      <w:ind w:hanging="1220"/>
      <w:jc w:val="center"/>
    </w:pPr>
    <w:rPr>
      <w:rFonts w:ascii="PMingLiU" w:hAnsi="PMingLiU" w:eastAsia="PMingLiU"/>
      <w:spacing w:val="30"/>
      <w:kern w:val="0"/>
      <w:sz w:val="28"/>
      <w:szCs w:val="28"/>
    </w:rPr>
  </w:style>
  <w:style w:type="character" w:customStyle="1" w:styleId="34">
    <w:name w:val="正文文本缩进 2 Char"/>
    <w:basedOn w:val="22"/>
    <w:link w:val="10"/>
    <w:qFormat/>
    <w:uiPriority w:val="0"/>
    <w:rPr>
      <w:rFonts w:ascii="宋体" w:hAnsi="宋体"/>
      <w:kern w:val="2"/>
      <w:sz w:val="21"/>
    </w:rPr>
  </w:style>
  <w:style w:type="character" w:customStyle="1" w:styleId="35">
    <w:name w:val="批注框文本 Char"/>
    <w:link w:val="11"/>
    <w:qFormat/>
    <w:uiPriority w:val="0"/>
    <w:rPr>
      <w:rFonts w:ascii="Calibri"/>
      <w:kern w:val="2"/>
      <w:sz w:val="18"/>
      <w:szCs w:val="18"/>
    </w:rPr>
  </w:style>
  <w:style w:type="character" w:customStyle="1" w:styleId="36">
    <w:name w:val="标题 Char"/>
    <w:basedOn w:val="22"/>
    <w:link w:val="17"/>
    <w:qFormat/>
    <w:uiPriority w:val="10"/>
    <w:rPr>
      <w:rFonts w:ascii="Cambria" w:hAnsi="Cambria" w:cs="Times New Roman"/>
      <w:b/>
      <w:bCs/>
      <w:kern w:val="2"/>
      <w:sz w:val="32"/>
      <w:szCs w:val="32"/>
    </w:rPr>
  </w:style>
  <w:style w:type="character" w:customStyle="1" w:styleId="37">
    <w:name w:val="日期 Char"/>
    <w:basedOn w:val="22"/>
    <w:link w:val="9"/>
    <w:qFormat/>
    <w:uiPriority w:val="0"/>
    <w:rPr>
      <w:kern w:val="2"/>
      <w:sz w:val="21"/>
      <w:szCs w:val="24"/>
    </w:rPr>
  </w:style>
  <w:style w:type="paragraph" w:customStyle="1" w:styleId="38">
    <w:name w:val="0正文"/>
    <w:basedOn w:val="7"/>
    <w:qFormat/>
    <w:uiPriority w:val="0"/>
    <w:pPr>
      <w:spacing w:line="360" w:lineRule="auto"/>
      <w:ind w:firstLine="720" w:firstLineChars="200"/>
    </w:pPr>
    <w:rPr>
      <w:sz w:val="24"/>
      <w:szCs w:val="22"/>
    </w:rPr>
  </w:style>
  <w:style w:type="paragraph" w:customStyle="1" w:styleId="39">
    <w:name w:val="p0"/>
    <w:basedOn w:val="1"/>
    <w:qFormat/>
    <w:uiPriority w:val="0"/>
    <w:pPr>
      <w:widowControl/>
    </w:pPr>
    <w:rPr>
      <w:szCs w:val="20"/>
    </w:rPr>
  </w:style>
  <w:style w:type="paragraph" w:customStyle="1" w:styleId="40">
    <w:name w:val="文本正文"/>
    <w:basedOn w:val="1"/>
    <w:qFormat/>
    <w:uiPriority w:val="0"/>
    <w:pPr>
      <w:spacing w:after="0" w:line="600" w:lineRule="exact"/>
      <w:ind w:firstLine="640" w:firstLineChars="200"/>
    </w:pPr>
    <w:rPr>
      <w:rFonts w:ascii="Calibri" w:hAnsi="Calibri" w:eastAsia="宋体" w:cs="Times New Roman"/>
      <w:sz w:val="24"/>
      <w:szCs w:val="24"/>
      <w:lang w:eastAsia="en-US" w:bidi="en-US"/>
    </w:rPr>
  </w:style>
  <w:style w:type="paragraph" w:customStyle="1" w:styleId="41">
    <w:name w:val="列出段落1"/>
    <w:basedOn w:val="1"/>
    <w:qFormat/>
    <w:uiPriority w:val="34"/>
    <w:pPr>
      <w:ind w:firstLine="420" w:firstLineChars="200"/>
    </w:pPr>
    <w:rPr>
      <w:rFonts w:cs="宋体"/>
      <w:szCs w:val="22"/>
    </w:rPr>
  </w:style>
  <w:style w:type="paragraph" w:styleId="42">
    <w:name w:val="List Paragraph"/>
    <w:basedOn w:val="1"/>
    <w:qFormat/>
    <w:uiPriority w:val="34"/>
    <w:pPr>
      <w:ind w:firstLine="420" w:firstLineChars="200"/>
    </w:pPr>
    <w:rPr>
      <w:rFonts w:ascii="Calibri" w:hAnsi="Calibri" w:eastAsia="宋体" w:cs="Times New Roman"/>
      <w:szCs w:val="22"/>
    </w:rPr>
  </w:style>
  <w:style w:type="paragraph" w:customStyle="1" w:styleId="43">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a正文"/>
    <w:basedOn w:val="1"/>
    <w:qFormat/>
    <w:uiPriority w:val="0"/>
    <w:pPr>
      <w:widowControl w:val="0"/>
      <w:spacing w:line="360" w:lineRule="auto"/>
      <w:ind w:firstLine="200" w:firstLineChars="200"/>
      <w:jc w:val="both"/>
    </w:pPr>
    <w:rPr>
      <w:rFonts w:asciiTheme="minorHAnsi" w:hAnsiTheme="minorHAnsi" w:eastAsiaTheme="minorEastAsia" w:cstheme="minorBidi"/>
      <w:kern w:val="2"/>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3377</Words>
  <Characters>3492</Characters>
  <Lines>20</Lines>
  <Paragraphs>5</Paragraphs>
  <TotalTime>2</TotalTime>
  <ScaleCrop>false</ScaleCrop>
  <LinksUpToDate>false</LinksUpToDate>
  <CharactersWithSpaces>3529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2019-09-30T01:27:00Z</dcterms:created>
  <dc:creator>Administrator</dc:creator>
  <cp:lastModifiedBy>止咳糖浆</cp:lastModifiedBy>
  <cp:lastPrinted>2023-03-14T04:46:00Z</cp:lastPrinted>
  <dcterms:modified xsi:type="dcterms:W3CDTF">2025-01-24T09:29:46Z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EB9B6C3CA5BF4CBEB1E657EC13A3E88A_13</vt:lpwstr>
  </property>
  <property fmtid="{D5CDD505-2E9C-101B-9397-08002B2CF9AE}" pid="4" name="KSOTemplateDocerSaveRecord">
    <vt:lpwstr>eyJoZGlkIjoiMWE2M2E1NjFhMDRlY2FhMjNjZjc0MTM5YWJlNjA4MzAiLCJ1c2VySWQiOiI1MDU4NDk1NDYifQ==</vt:lpwstr>
  </property>
</Properties>
</file>