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CBC84">
      <w:pPr>
        <w:keepNext w:val="0"/>
        <w:keepLines w:val="0"/>
        <w:pageBreakBefore w:val="0"/>
        <w:overflowPunct/>
        <w:bidi w:val="0"/>
        <w:spacing w:line="600" w:lineRule="atLeast"/>
        <w:rPr>
          <w:rFonts w:ascii="Arial"/>
          <w:b w:val="0"/>
          <w:bCs w:val="0"/>
          <w:sz w:val="32"/>
          <w:szCs w:val="32"/>
        </w:rPr>
      </w:pPr>
    </w:p>
    <w:p w14:paraId="50213BCC">
      <w:pPr>
        <w:keepNext w:val="0"/>
        <w:keepLines w:val="0"/>
        <w:pageBreakBefore w:val="0"/>
        <w:widowControl w:val="0"/>
        <w:kinsoku/>
        <w:wordWrap/>
        <w:overflowPunct/>
        <w:topLinePunct w:val="0"/>
        <w:autoSpaceDE/>
        <w:autoSpaceDN/>
        <w:bidi w:val="0"/>
        <w:adjustRightInd/>
        <w:snapToGrid/>
        <w:spacing w:line="600" w:lineRule="atLeast"/>
        <w:jc w:val="center"/>
        <w:textAlignment w:val="auto"/>
        <w:outlineLvl w:val="9"/>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sz w:val="40"/>
          <w:szCs w:val="40"/>
        </w:rPr>
        <w:t>盘锦市</w:t>
      </w:r>
      <w:r>
        <w:rPr>
          <w:rFonts w:hint="eastAsia" w:ascii="方正小标宋_GBK" w:hAnsi="方正小标宋_GBK" w:eastAsia="方正小标宋_GBK" w:cs="方正小标宋_GBK"/>
          <w:b w:val="0"/>
          <w:bCs w:val="0"/>
          <w:sz w:val="40"/>
          <w:szCs w:val="40"/>
          <w:lang w:eastAsia="zh-CN"/>
        </w:rPr>
        <w:t>兴隆台区</w:t>
      </w:r>
      <w:r>
        <w:rPr>
          <w:rFonts w:hint="eastAsia" w:ascii="方正小标宋_GBK" w:hAnsi="方正小标宋_GBK" w:eastAsia="方正小标宋_GBK" w:cs="方正小标宋_GBK"/>
          <w:b w:val="0"/>
          <w:bCs w:val="0"/>
          <w:sz w:val="40"/>
          <w:szCs w:val="40"/>
          <w:lang w:val="en-US" w:eastAsia="zh-CN"/>
        </w:rPr>
        <w:t>政协办公室</w:t>
      </w:r>
      <w:r>
        <w:rPr>
          <w:rFonts w:hint="eastAsia" w:ascii="方正小标宋_GBK" w:hAnsi="方正小标宋_GBK" w:eastAsia="方正小标宋_GBK" w:cs="方正小标宋_GBK"/>
          <w:b w:val="0"/>
          <w:bCs w:val="0"/>
          <w:sz w:val="40"/>
          <w:szCs w:val="40"/>
          <w:lang w:eastAsia="zh-CN"/>
        </w:rPr>
        <w:t>2025</w:t>
      </w:r>
      <w:r>
        <w:rPr>
          <w:rFonts w:hint="eastAsia" w:ascii="方正小标宋_GBK" w:hAnsi="方正小标宋_GBK" w:eastAsia="方正小标宋_GBK" w:cs="方正小标宋_GBK"/>
          <w:b w:val="0"/>
          <w:bCs w:val="0"/>
          <w:sz w:val="40"/>
          <w:szCs w:val="40"/>
        </w:rPr>
        <w:t>年度</w:t>
      </w:r>
    </w:p>
    <w:p w14:paraId="391932CA">
      <w:pPr>
        <w:keepNext w:val="0"/>
        <w:keepLines w:val="0"/>
        <w:pageBreakBefore w:val="0"/>
        <w:widowControl w:val="0"/>
        <w:kinsoku/>
        <w:wordWrap/>
        <w:overflowPunct/>
        <w:topLinePunct w:val="0"/>
        <w:autoSpaceDE/>
        <w:autoSpaceDN/>
        <w:bidi w:val="0"/>
        <w:adjustRightInd/>
        <w:snapToGrid/>
        <w:spacing w:line="600" w:lineRule="atLeast"/>
        <w:jc w:val="center"/>
        <w:textAlignment w:val="auto"/>
        <w:outlineLvl w:val="9"/>
        <w:rPr>
          <w:rFonts w:hint="eastAsia" w:ascii="方正小标宋_GBK" w:hAnsi="方正小标宋_GBK" w:eastAsia="方正小标宋_GBK" w:cs="方正小标宋_GBK"/>
          <w:b w:val="0"/>
          <w:bCs w:val="0"/>
          <w:sz w:val="40"/>
          <w:szCs w:val="40"/>
          <w:lang w:eastAsia="zh-CN"/>
        </w:rPr>
      </w:pPr>
      <w:r>
        <w:rPr>
          <w:rFonts w:hint="eastAsia" w:ascii="方正小标宋_GBK" w:hAnsi="方正小标宋_GBK" w:eastAsia="方正小标宋_GBK" w:cs="方正小标宋_GBK"/>
          <w:b w:val="0"/>
          <w:bCs w:val="0"/>
          <w:sz w:val="40"/>
          <w:szCs w:val="40"/>
          <w:lang w:eastAsia="zh-CN"/>
        </w:rPr>
        <w:t>部门预算公开</w:t>
      </w:r>
    </w:p>
    <w:p w14:paraId="0BBE7D61">
      <w:pPr>
        <w:keepNext w:val="0"/>
        <w:keepLines w:val="0"/>
        <w:pageBreakBefore w:val="0"/>
        <w:overflowPunct/>
        <w:bidi w:val="0"/>
        <w:spacing w:line="600" w:lineRule="atLeast"/>
        <w:rPr>
          <w:rFonts w:ascii="Arial"/>
          <w:b w:val="0"/>
          <w:bCs w:val="0"/>
          <w:sz w:val="32"/>
          <w:szCs w:val="32"/>
        </w:rPr>
      </w:pPr>
    </w:p>
    <w:p w14:paraId="775494CB">
      <w:pPr>
        <w:keepNext w:val="0"/>
        <w:keepLines w:val="0"/>
        <w:pageBreakBefore w:val="0"/>
        <w:overflowPunct/>
        <w:bidi w:val="0"/>
        <w:spacing w:line="600" w:lineRule="atLeast"/>
        <w:jc w:val="center"/>
        <w:rPr>
          <w:rFonts w:ascii="Arial"/>
          <w:b w:val="0"/>
          <w:bCs w:val="0"/>
          <w:sz w:val="40"/>
          <w:szCs w:val="40"/>
        </w:rPr>
      </w:pPr>
      <w:r>
        <w:rPr>
          <w:rFonts w:ascii="宋体" w:hAnsi="宋体" w:eastAsia="宋体" w:cs="宋体"/>
          <w:b w:val="0"/>
          <w:bCs w:val="0"/>
          <w:spacing w:val="-56"/>
          <w:sz w:val="40"/>
          <w:szCs w:val="40"/>
        </w:rPr>
        <w:t>目</w:t>
      </w:r>
      <w:r>
        <w:rPr>
          <w:rFonts w:ascii="宋体" w:hAnsi="宋体" w:eastAsia="宋体" w:cs="宋体"/>
          <w:b w:val="0"/>
          <w:bCs w:val="0"/>
          <w:spacing w:val="63"/>
          <w:sz w:val="40"/>
          <w:szCs w:val="40"/>
        </w:rPr>
        <w:t xml:space="preserve">   </w:t>
      </w:r>
      <w:r>
        <w:rPr>
          <w:rFonts w:ascii="宋体" w:hAnsi="宋体" w:eastAsia="宋体" w:cs="宋体"/>
          <w:b w:val="0"/>
          <w:bCs w:val="0"/>
          <w:spacing w:val="-56"/>
          <w:sz w:val="40"/>
          <w:szCs w:val="40"/>
        </w:rPr>
        <w:t>录</w:t>
      </w:r>
    </w:p>
    <w:p w14:paraId="75943F42">
      <w:pPr>
        <w:keepNext w:val="0"/>
        <w:keepLines w:val="0"/>
        <w:pageBreakBefore w:val="0"/>
        <w:overflowPunct/>
        <w:bidi w:val="0"/>
        <w:spacing w:line="600" w:lineRule="atLeast"/>
        <w:ind w:left="4"/>
        <w:rPr>
          <w:rFonts w:ascii="黑体" w:hAnsi="黑体" w:eastAsia="黑体" w:cs="黑体"/>
          <w:b w:val="0"/>
          <w:bCs w:val="0"/>
          <w:sz w:val="32"/>
          <w:szCs w:val="32"/>
        </w:rPr>
      </w:pPr>
      <w:r>
        <w:rPr>
          <w:rFonts w:ascii="黑体" w:hAnsi="黑体" w:eastAsia="黑体" w:cs="黑体"/>
          <w:b w:val="0"/>
          <w:bCs w:val="0"/>
          <w:spacing w:val="-2"/>
          <w:sz w:val="32"/>
          <w:szCs w:val="32"/>
        </w:rPr>
        <w:t>第</w:t>
      </w:r>
      <w:r>
        <w:rPr>
          <w:rFonts w:ascii="黑体" w:hAnsi="黑体" w:eastAsia="黑体" w:cs="黑体"/>
          <w:b w:val="0"/>
          <w:bCs w:val="0"/>
          <w:spacing w:val="-3"/>
          <w:sz w:val="32"/>
          <w:szCs w:val="32"/>
        </w:rPr>
        <w:t>一</w:t>
      </w:r>
      <w:r>
        <w:rPr>
          <w:rFonts w:ascii="黑体" w:hAnsi="黑体" w:eastAsia="黑体" w:cs="黑体"/>
          <w:b w:val="0"/>
          <w:bCs w:val="0"/>
          <w:spacing w:val="-2"/>
          <w:sz w:val="32"/>
          <w:szCs w:val="32"/>
        </w:rPr>
        <w:t xml:space="preserve">部分   </w:t>
      </w:r>
      <w:r>
        <w:rPr>
          <w:rFonts w:hint="eastAsia" w:ascii="黑体" w:hAnsi="黑体" w:eastAsia="黑体" w:cs="黑体"/>
          <w:b w:val="0"/>
          <w:bCs w:val="0"/>
          <w:spacing w:val="-2"/>
          <w:sz w:val="32"/>
          <w:szCs w:val="32"/>
          <w:lang w:val="en-US" w:eastAsia="zh-CN"/>
        </w:rPr>
        <w:t>辽宁省盘锦市兴隆台区政协办公室部门</w:t>
      </w:r>
      <w:r>
        <w:rPr>
          <w:rFonts w:ascii="黑体" w:hAnsi="黑体" w:eastAsia="黑体" w:cs="黑体"/>
          <w:b w:val="0"/>
          <w:bCs w:val="0"/>
          <w:spacing w:val="-2"/>
          <w:sz w:val="32"/>
          <w:szCs w:val="32"/>
        </w:rPr>
        <w:t>概况</w:t>
      </w:r>
    </w:p>
    <w:p w14:paraId="224D0C62">
      <w:pPr>
        <w:pStyle w:val="2"/>
        <w:keepNext w:val="0"/>
        <w:keepLines w:val="0"/>
        <w:pageBreakBefore w:val="0"/>
        <w:overflowPunct/>
        <w:bidi w:val="0"/>
        <w:spacing w:line="600" w:lineRule="atLeast"/>
        <w:ind w:firstLine="584" w:firstLineChars="200"/>
        <w:rPr>
          <w:b w:val="0"/>
          <w:bCs w:val="0"/>
          <w:sz w:val="32"/>
          <w:szCs w:val="32"/>
        </w:rPr>
      </w:pPr>
      <w:r>
        <w:rPr>
          <w:b w:val="0"/>
          <w:bCs w:val="0"/>
          <w:spacing w:val="-14"/>
          <w:sz w:val="32"/>
          <w:szCs w:val="32"/>
        </w:rPr>
        <w:t>一</w:t>
      </w:r>
      <w:r>
        <w:rPr>
          <w:b w:val="0"/>
          <w:bCs w:val="0"/>
          <w:spacing w:val="-89"/>
          <w:sz w:val="32"/>
          <w:szCs w:val="32"/>
        </w:rPr>
        <w:t xml:space="preserve"> </w:t>
      </w:r>
      <w:r>
        <w:rPr>
          <w:b w:val="0"/>
          <w:bCs w:val="0"/>
          <w:spacing w:val="-14"/>
          <w:sz w:val="32"/>
          <w:szCs w:val="32"/>
        </w:rPr>
        <w:t>、部门职责</w:t>
      </w:r>
    </w:p>
    <w:p w14:paraId="5A9E2614">
      <w:pPr>
        <w:pStyle w:val="2"/>
        <w:keepNext w:val="0"/>
        <w:keepLines w:val="0"/>
        <w:pageBreakBefore w:val="0"/>
        <w:overflowPunct/>
        <w:bidi w:val="0"/>
        <w:spacing w:line="600" w:lineRule="atLeast"/>
        <w:ind w:firstLine="628" w:firstLineChars="200"/>
        <w:rPr>
          <w:b w:val="0"/>
          <w:bCs w:val="0"/>
          <w:sz w:val="32"/>
          <w:szCs w:val="32"/>
        </w:rPr>
      </w:pPr>
      <w:r>
        <w:rPr>
          <w:b w:val="0"/>
          <w:bCs w:val="0"/>
          <w:spacing w:val="-3"/>
          <w:sz w:val="32"/>
          <w:szCs w:val="32"/>
        </w:rPr>
        <w:t>二、机构设置</w:t>
      </w:r>
    </w:p>
    <w:tbl>
      <w:tblPr>
        <w:tblStyle w:val="5"/>
        <w:tblW w:w="710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589"/>
        <w:gridCol w:w="5512"/>
      </w:tblGrid>
      <w:tr w14:paraId="7BC1416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3" w:hRule="atLeast"/>
        </w:trPr>
        <w:tc>
          <w:tcPr>
            <w:tcW w:w="1589" w:type="dxa"/>
            <w:vAlign w:val="top"/>
          </w:tcPr>
          <w:p w14:paraId="3D5464BC">
            <w:pPr>
              <w:keepNext w:val="0"/>
              <w:keepLines w:val="0"/>
              <w:pageBreakBefore w:val="0"/>
              <w:overflowPunct/>
              <w:bidi w:val="0"/>
              <w:spacing w:line="600" w:lineRule="atLeast"/>
              <w:rPr>
                <w:rFonts w:ascii="黑体" w:hAnsi="黑体" w:eastAsia="黑体" w:cs="黑体"/>
                <w:b w:val="0"/>
                <w:bCs w:val="0"/>
                <w:sz w:val="32"/>
                <w:szCs w:val="32"/>
              </w:rPr>
            </w:pPr>
            <w:r>
              <w:rPr>
                <w:rFonts w:ascii="黑体" w:hAnsi="黑体" w:eastAsia="黑体" w:cs="黑体"/>
                <w:b w:val="0"/>
                <w:bCs w:val="0"/>
                <w:spacing w:val="-3"/>
                <w:sz w:val="32"/>
                <w:szCs w:val="32"/>
              </w:rPr>
              <w:t>第</w:t>
            </w:r>
            <w:r>
              <w:rPr>
                <w:rFonts w:hint="eastAsia" w:ascii="黑体" w:hAnsi="黑体" w:eastAsia="黑体" w:cs="黑体"/>
                <w:b w:val="0"/>
                <w:bCs w:val="0"/>
                <w:spacing w:val="-3"/>
                <w:sz w:val="32"/>
                <w:szCs w:val="32"/>
                <w:lang w:val="en-US" w:eastAsia="zh-CN"/>
              </w:rPr>
              <w:t>二</w:t>
            </w:r>
            <w:r>
              <w:rPr>
                <w:rFonts w:ascii="黑体" w:hAnsi="黑体" w:eastAsia="黑体" w:cs="黑体"/>
                <w:b w:val="0"/>
                <w:bCs w:val="0"/>
                <w:spacing w:val="-3"/>
                <w:sz w:val="32"/>
                <w:szCs w:val="32"/>
              </w:rPr>
              <w:t>部分</w:t>
            </w:r>
          </w:p>
        </w:tc>
        <w:tc>
          <w:tcPr>
            <w:tcW w:w="5512" w:type="dxa"/>
            <w:vAlign w:val="top"/>
          </w:tcPr>
          <w:p w14:paraId="69923E0D">
            <w:pPr>
              <w:keepNext w:val="0"/>
              <w:keepLines w:val="0"/>
              <w:pageBreakBefore w:val="0"/>
              <w:overflowPunct/>
              <w:bidi w:val="0"/>
              <w:spacing w:line="600" w:lineRule="atLeast"/>
              <w:jc w:val="left"/>
              <w:rPr>
                <w:rFonts w:ascii="黑体" w:hAnsi="黑体" w:eastAsia="黑体" w:cs="黑体"/>
                <w:b w:val="0"/>
                <w:bCs w:val="0"/>
                <w:sz w:val="32"/>
                <w:szCs w:val="32"/>
              </w:rPr>
            </w:pPr>
            <w:r>
              <w:rPr>
                <w:rFonts w:hint="eastAsia" w:ascii="黑体" w:hAnsi="黑体" w:eastAsia="黑体" w:cs="黑体"/>
                <w:b w:val="0"/>
                <w:bCs w:val="0"/>
                <w:spacing w:val="4"/>
                <w:sz w:val="32"/>
                <w:szCs w:val="32"/>
                <w:lang w:val="en-US" w:eastAsia="zh-CN"/>
              </w:rPr>
              <w:t>盘锦市兴隆台区政协办公室2025年度</w:t>
            </w:r>
            <w:r>
              <w:rPr>
                <w:rFonts w:ascii="黑体" w:hAnsi="黑体" w:eastAsia="黑体" w:cs="黑体"/>
                <w:b w:val="0"/>
                <w:bCs w:val="0"/>
                <w:spacing w:val="4"/>
                <w:sz w:val="32"/>
                <w:szCs w:val="32"/>
              </w:rPr>
              <w:t>部门预算情况说明</w:t>
            </w:r>
          </w:p>
        </w:tc>
      </w:tr>
      <w:tr w14:paraId="385AB8F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6" w:hRule="atLeast"/>
        </w:trPr>
        <w:tc>
          <w:tcPr>
            <w:tcW w:w="1589" w:type="dxa"/>
            <w:vAlign w:val="top"/>
          </w:tcPr>
          <w:p w14:paraId="08A0D05F">
            <w:pPr>
              <w:keepNext w:val="0"/>
              <w:keepLines w:val="0"/>
              <w:pageBreakBefore w:val="0"/>
              <w:overflowPunct/>
              <w:bidi w:val="0"/>
              <w:spacing w:line="600" w:lineRule="atLeast"/>
              <w:rPr>
                <w:rFonts w:ascii="黑体" w:hAnsi="黑体" w:eastAsia="黑体" w:cs="黑体"/>
                <w:b w:val="0"/>
                <w:bCs w:val="0"/>
                <w:sz w:val="32"/>
                <w:szCs w:val="32"/>
              </w:rPr>
            </w:pPr>
            <w:r>
              <w:rPr>
                <w:rFonts w:ascii="黑体" w:hAnsi="黑体" w:eastAsia="黑体" w:cs="黑体"/>
                <w:b w:val="0"/>
                <w:bCs w:val="0"/>
                <w:spacing w:val="-3"/>
                <w:sz w:val="32"/>
                <w:szCs w:val="32"/>
              </w:rPr>
              <w:t>第</w:t>
            </w:r>
            <w:r>
              <w:rPr>
                <w:rFonts w:hint="eastAsia" w:ascii="黑体" w:hAnsi="黑体" w:eastAsia="黑体" w:cs="黑体"/>
                <w:b w:val="0"/>
                <w:bCs w:val="0"/>
                <w:spacing w:val="-3"/>
                <w:sz w:val="32"/>
                <w:szCs w:val="32"/>
                <w:lang w:val="en-US" w:eastAsia="zh-CN"/>
              </w:rPr>
              <w:t>三</w:t>
            </w:r>
            <w:r>
              <w:rPr>
                <w:rFonts w:ascii="黑体" w:hAnsi="黑体" w:eastAsia="黑体" w:cs="黑体"/>
                <w:b w:val="0"/>
                <w:bCs w:val="0"/>
                <w:spacing w:val="-3"/>
                <w:sz w:val="32"/>
                <w:szCs w:val="32"/>
              </w:rPr>
              <w:t>部分</w:t>
            </w:r>
          </w:p>
        </w:tc>
        <w:tc>
          <w:tcPr>
            <w:tcW w:w="5512" w:type="dxa"/>
            <w:vAlign w:val="top"/>
          </w:tcPr>
          <w:p w14:paraId="2E338655">
            <w:pPr>
              <w:keepNext w:val="0"/>
              <w:keepLines w:val="0"/>
              <w:pageBreakBefore w:val="0"/>
              <w:overflowPunct/>
              <w:bidi w:val="0"/>
              <w:spacing w:line="600" w:lineRule="atLeast"/>
              <w:rPr>
                <w:rFonts w:ascii="黑体" w:hAnsi="黑体" w:eastAsia="黑体" w:cs="黑体"/>
                <w:b w:val="0"/>
                <w:bCs w:val="0"/>
                <w:sz w:val="32"/>
                <w:szCs w:val="32"/>
              </w:rPr>
            </w:pPr>
            <w:r>
              <w:rPr>
                <w:rFonts w:ascii="黑体" w:hAnsi="黑体" w:eastAsia="黑体" w:cs="黑体"/>
                <w:b w:val="0"/>
                <w:bCs w:val="0"/>
                <w:spacing w:val="-3"/>
                <w:sz w:val="32"/>
                <w:szCs w:val="32"/>
              </w:rPr>
              <w:t>名词解释</w:t>
            </w:r>
          </w:p>
        </w:tc>
      </w:tr>
      <w:tr w14:paraId="3AD3F20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7" w:hRule="atLeast"/>
        </w:trPr>
        <w:tc>
          <w:tcPr>
            <w:tcW w:w="1589" w:type="dxa"/>
            <w:vAlign w:val="top"/>
          </w:tcPr>
          <w:p w14:paraId="4E2266AF">
            <w:pPr>
              <w:keepNext w:val="0"/>
              <w:keepLines w:val="0"/>
              <w:pageBreakBefore w:val="0"/>
              <w:overflowPunct/>
              <w:bidi w:val="0"/>
              <w:spacing w:line="600" w:lineRule="atLeast"/>
              <w:rPr>
                <w:rFonts w:ascii="黑体" w:hAnsi="黑体" w:eastAsia="黑体" w:cs="黑体"/>
                <w:b w:val="0"/>
                <w:bCs w:val="0"/>
                <w:sz w:val="32"/>
                <w:szCs w:val="32"/>
              </w:rPr>
            </w:pPr>
            <w:r>
              <w:rPr>
                <w:rFonts w:ascii="黑体" w:hAnsi="黑体" w:eastAsia="黑体" w:cs="黑体"/>
                <w:b w:val="0"/>
                <w:bCs w:val="0"/>
                <w:spacing w:val="-3"/>
                <w:sz w:val="32"/>
                <w:szCs w:val="32"/>
              </w:rPr>
              <w:t>第</w:t>
            </w:r>
            <w:r>
              <w:rPr>
                <w:rFonts w:hint="eastAsia" w:ascii="黑体" w:hAnsi="黑体" w:eastAsia="黑体" w:cs="黑体"/>
                <w:b w:val="0"/>
                <w:bCs w:val="0"/>
                <w:spacing w:val="-3"/>
                <w:sz w:val="32"/>
                <w:szCs w:val="32"/>
                <w:lang w:val="en-US" w:eastAsia="zh-CN"/>
              </w:rPr>
              <w:t>四</w:t>
            </w:r>
            <w:r>
              <w:rPr>
                <w:rFonts w:ascii="黑体" w:hAnsi="黑体" w:eastAsia="黑体" w:cs="黑体"/>
                <w:b w:val="0"/>
                <w:bCs w:val="0"/>
                <w:spacing w:val="-3"/>
                <w:sz w:val="32"/>
                <w:szCs w:val="32"/>
              </w:rPr>
              <w:t>部分</w:t>
            </w:r>
          </w:p>
        </w:tc>
        <w:tc>
          <w:tcPr>
            <w:tcW w:w="5512" w:type="dxa"/>
            <w:vAlign w:val="top"/>
          </w:tcPr>
          <w:p w14:paraId="5F15A675">
            <w:pPr>
              <w:keepNext w:val="0"/>
              <w:keepLines w:val="0"/>
              <w:pageBreakBefore w:val="0"/>
              <w:overflowPunct/>
              <w:bidi w:val="0"/>
              <w:spacing w:line="600" w:lineRule="atLeast"/>
              <w:rPr>
                <w:rFonts w:ascii="黑体" w:hAnsi="黑体" w:eastAsia="黑体" w:cs="黑体"/>
                <w:b w:val="0"/>
                <w:bCs w:val="0"/>
                <w:sz w:val="32"/>
                <w:szCs w:val="32"/>
              </w:rPr>
            </w:pPr>
            <w:r>
              <w:rPr>
                <w:rFonts w:hint="eastAsia" w:ascii="黑体" w:hAnsi="黑体" w:eastAsia="黑体" w:cs="黑体"/>
                <w:b w:val="0"/>
                <w:bCs w:val="0"/>
                <w:spacing w:val="4"/>
                <w:sz w:val="32"/>
                <w:szCs w:val="32"/>
                <w:lang w:val="en-US" w:eastAsia="zh-CN"/>
              </w:rPr>
              <w:t>2025</w:t>
            </w:r>
            <w:r>
              <w:rPr>
                <w:rFonts w:ascii="黑体" w:hAnsi="黑体" w:eastAsia="黑体" w:cs="黑体"/>
                <w:b w:val="0"/>
                <w:bCs w:val="0"/>
                <w:spacing w:val="4"/>
                <w:sz w:val="32"/>
                <w:szCs w:val="32"/>
              </w:rPr>
              <w:t>年</w:t>
            </w:r>
            <w:r>
              <w:rPr>
                <w:rFonts w:hint="eastAsia" w:ascii="黑体" w:hAnsi="黑体" w:eastAsia="黑体" w:cs="黑体"/>
                <w:b w:val="0"/>
                <w:bCs w:val="0"/>
                <w:spacing w:val="4"/>
                <w:sz w:val="32"/>
                <w:szCs w:val="32"/>
                <w:lang w:val="en-US" w:eastAsia="zh-CN"/>
              </w:rPr>
              <w:t>度盘锦市兴隆台区政协办公室</w:t>
            </w:r>
            <w:r>
              <w:rPr>
                <w:rFonts w:ascii="黑体" w:hAnsi="黑体" w:eastAsia="黑体" w:cs="黑体"/>
                <w:b w:val="0"/>
                <w:bCs w:val="0"/>
                <w:spacing w:val="4"/>
                <w:sz w:val="32"/>
                <w:szCs w:val="32"/>
              </w:rPr>
              <w:t>部门预算</w:t>
            </w:r>
            <w:r>
              <w:rPr>
                <w:rFonts w:hint="eastAsia" w:ascii="黑体" w:hAnsi="黑体" w:eastAsia="黑体" w:cs="黑体"/>
                <w:b w:val="0"/>
                <w:bCs w:val="0"/>
                <w:spacing w:val="4"/>
                <w:sz w:val="32"/>
                <w:szCs w:val="32"/>
                <w:lang w:val="en-US" w:eastAsia="zh-CN"/>
              </w:rPr>
              <w:t>公开</w:t>
            </w:r>
            <w:r>
              <w:rPr>
                <w:rFonts w:ascii="黑体" w:hAnsi="黑体" w:eastAsia="黑体" w:cs="黑体"/>
                <w:b w:val="0"/>
                <w:bCs w:val="0"/>
                <w:spacing w:val="4"/>
                <w:sz w:val="32"/>
                <w:szCs w:val="32"/>
              </w:rPr>
              <w:t>表</w:t>
            </w:r>
          </w:p>
        </w:tc>
      </w:tr>
    </w:tbl>
    <w:p w14:paraId="48054472">
      <w:pPr>
        <w:pStyle w:val="2"/>
        <w:keepNext w:val="0"/>
        <w:keepLines w:val="0"/>
        <w:pageBreakBefore w:val="0"/>
        <w:overflowPunct/>
        <w:bidi w:val="0"/>
        <w:spacing w:line="600" w:lineRule="atLeast"/>
        <w:ind w:firstLine="632" w:firstLineChars="200"/>
        <w:rPr>
          <w:b w:val="0"/>
          <w:bCs w:val="0"/>
          <w:sz w:val="32"/>
          <w:szCs w:val="32"/>
        </w:rPr>
      </w:pPr>
      <w:r>
        <w:rPr>
          <w:b w:val="0"/>
          <w:bCs w:val="0"/>
          <w:spacing w:val="-2"/>
          <w:sz w:val="32"/>
          <w:szCs w:val="32"/>
        </w:rPr>
        <w:t>一、收支预算总表</w:t>
      </w:r>
    </w:p>
    <w:p w14:paraId="61D023D0">
      <w:pPr>
        <w:pStyle w:val="2"/>
        <w:keepNext w:val="0"/>
        <w:keepLines w:val="0"/>
        <w:pageBreakBefore w:val="0"/>
        <w:overflowPunct/>
        <w:bidi w:val="0"/>
        <w:spacing w:line="600" w:lineRule="atLeast"/>
        <w:ind w:firstLine="632" w:firstLineChars="200"/>
        <w:rPr>
          <w:b w:val="0"/>
          <w:bCs w:val="0"/>
          <w:sz w:val="32"/>
          <w:szCs w:val="32"/>
        </w:rPr>
      </w:pPr>
      <w:r>
        <w:rPr>
          <w:b w:val="0"/>
          <w:bCs w:val="0"/>
          <w:spacing w:val="-2"/>
          <w:sz w:val="32"/>
          <w:szCs w:val="32"/>
        </w:rPr>
        <w:t>二、收入预算总表</w:t>
      </w:r>
    </w:p>
    <w:p w14:paraId="116DF95D">
      <w:pPr>
        <w:pStyle w:val="2"/>
        <w:keepNext w:val="0"/>
        <w:keepLines w:val="0"/>
        <w:pageBreakBefore w:val="0"/>
        <w:overflowPunct/>
        <w:bidi w:val="0"/>
        <w:spacing w:line="600" w:lineRule="atLeast"/>
        <w:ind w:firstLine="624" w:firstLineChars="200"/>
        <w:rPr>
          <w:b w:val="0"/>
          <w:bCs w:val="0"/>
          <w:sz w:val="32"/>
          <w:szCs w:val="32"/>
        </w:rPr>
      </w:pPr>
      <w:r>
        <w:rPr>
          <w:b w:val="0"/>
          <w:bCs w:val="0"/>
          <w:spacing w:val="-4"/>
          <w:sz w:val="32"/>
          <w:szCs w:val="32"/>
        </w:rPr>
        <w:t>三、支出预算总表</w:t>
      </w:r>
    </w:p>
    <w:p w14:paraId="24A44E73">
      <w:pPr>
        <w:pStyle w:val="2"/>
        <w:keepNext w:val="0"/>
        <w:keepLines w:val="0"/>
        <w:pageBreakBefore w:val="0"/>
        <w:overflowPunct/>
        <w:bidi w:val="0"/>
        <w:spacing w:line="600" w:lineRule="atLeast"/>
        <w:ind w:firstLine="636" w:firstLineChars="200"/>
        <w:rPr>
          <w:b w:val="0"/>
          <w:bCs w:val="0"/>
          <w:sz w:val="32"/>
          <w:szCs w:val="32"/>
        </w:rPr>
      </w:pPr>
      <w:r>
        <w:rPr>
          <w:b w:val="0"/>
          <w:bCs w:val="0"/>
          <w:spacing w:val="-1"/>
          <w:sz w:val="32"/>
          <w:szCs w:val="32"/>
        </w:rPr>
        <w:t>四、财政拨款收支预算总表</w:t>
      </w:r>
    </w:p>
    <w:p w14:paraId="320E479E">
      <w:pPr>
        <w:pStyle w:val="2"/>
        <w:keepNext w:val="0"/>
        <w:keepLines w:val="0"/>
        <w:pageBreakBefore w:val="0"/>
        <w:overflowPunct/>
        <w:bidi w:val="0"/>
        <w:spacing w:line="600" w:lineRule="atLeast"/>
        <w:ind w:firstLine="640" w:firstLineChars="200"/>
        <w:rPr>
          <w:b w:val="0"/>
          <w:bCs w:val="0"/>
          <w:sz w:val="32"/>
          <w:szCs w:val="32"/>
        </w:rPr>
      </w:pPr>
      <w:r>
        <w:rPr>
          <w:b w:val="0"/>
          <w:bCs w:val="0"/>
          <w:sz w:val="32"/>
          <w:szCs w:val="32"/>
        </w:rPr>
        <w:t>五、一般公共预算支出表</w:t>
      </w:r>
    </w:p>
    <w:p w14:paraId="6E531C7B">
      <w:pPr>
        <w:pStyle w:val="2"/>
        <w:keepNext w:val="0"/>
        <w:keepLines w:val="0"/>
        <w:pageBreakBefore w:val="0"/>
        <w:overflowPunct/>
        <w:bidi w:val="0"/>
        <w:spacing w:line="600" w:lineRule="atLeast"/>
        <w:ind w:firstLine="644" w:firstLineChars="200"/>
        <w:rPr>
          <w:b w:val="0"/>
          <w:bCs w:val="0"/>
          <w:sz w:val="32"/>
          <w:szCs w:val="32"/>
        </w:rPr>
      </w:pPr>
      <w:r>
        <w:rPr>
          <w:b w:val="0"/>
          <w:bCs w:val="0"/>
          <w:spacing w:val="1"/>
          <w:sz w:val="32"/>
          <w:szCs w:val="32"/>
        </w:rPr>
        <w:t>六、一般公共预算基本支出表</w:t>
      </w:r>
    </w:p>
    <w:p w14:paraId="111C4033">
      <w:pPr>
        <w:pStyle w:val="2"/>
        <w:keepNext w:val="0"/>
        <w:keepLines w:val="0"/>
        <w:pageBreakBefore w:val="0"/>
        <w:overflowPunct/>
        <w:bidi w:val="0"/>
        <w:spacing w:line="600" w:lineRule="atLeast"/>
        <w:ind w:firstLine="648" w:firstLineChars="200"/>
        <w:rPr>
          <w:b w:val="0"/>
          <w:bCs w:val="0"/>
          <w:sz w:val="32"/>
          <w:szCs w:val="32"/>
        </w:rPr>
      </w:pPr>
      <w:r>
        <w:rPr>
          <w:b w:val="0"/>
          <w:bCs w:val="0"/>
          <w:spacing w:val="2"/>
          <w:sz w:val="32"/>
          <w:szCs w:val="32"/>
        </w:rPr>
        <w:t>七、财政拨款预算“三公”经费支出表</w:t>
      </w:r>
    </w:p>
    <w:p w14:paraId="1B03174B">
      <w:pPr>
        <w:pStyle w:val="2"/>
        <w:keepNext w:val="0"/>
        <w:keepLines w:val="0"/>
        <w:pageBreakBefore w:val="0"/>
        <w:overflowPunct/>
        <w:bidi w:val="0"/>
        <w:spacing w:line="600" w:lineRule="atLeast"/>
        <w:ind w:left="638" w:leftChars="304" w:right="4028" w:firstLine="0" w:firstLineChars="0"/>
        <w:rPr>
          <w:b w:val="0"/>
          <w:bCs w:val="0"/>
          <w:sz w:val="32"/>
          <w:szCs w:val="32"/>
        </w:rPr>
      </w:pPr>
      <w:r>
        <w:rPr>
          <w:b w:val="0"/>
          <w:bCs w:val="0"/>
          <w:spacing w:val="2"/>
          <w:sz w:val="32"/>
          <w:szCs w:val="32"/>
        </w:rPr>
        <w:t>八、政府性基金预算支出表</w:t>
      </w:r>
      <w:r>
        <w:rPr>
          <w:b w:val="0"/>
          <w:bCs w:val="0"/>
          <w:spacing w:val="1"/>
          <w:sz w:val="32"/>
          <w:szCs w:val="32"/>
        </w:rPr>
        <w:t xml:space="preserve"> </w:t>
      </w:r>
      <w:r>
        <w:rPr>
          <w:b w:val="0"/>
          <w:bCs w:val="0"/>
          <w:spacing w:val="-8"/>
          <w:sz w:val="32"/>
          <w:szCs w:val="32"/>
        </w:rPr>
        <w:t>九</w:t>
      </w:r>
      <w:r>
        <w:rPr>
          <w:b w:val="0"/>
          <w:bCs w:val="0"/>
          <w:spacing w:val="-83"/>
          <w:sz w:val="32"/>
          <w:szCs w:val="32"/>
        </w:rPr>
        <w:t xml:space="preserve"> </w:t>
      </w:r>
      <w:r>
        <w:rPr>
          <w:b w:val="0"/>
          <w:bCs w:val="0"/>
          <w:spacing w:val="-8"/>
          <w:sz w:val="32"/>
          <w:szCs w:val="32"/>
        </w:rPr>
        <w:t>、项目支出预算表</w:t>
      </w:r>
    </w:p>
    <w:p w14:paraId="61B0A683">
      <w:pPr>
        <w:pStyle w:val="2"/>
        <w:keepNext w:val="0"/>
        <w:keepLines w:val="0"/>
        <w:pageBreakBefore w:val="0"/>
        <w:overflowPunct/>
        <w:bidi w:val="0"/>
        <w:spacing w:line="600" w:lineRule="atLeast"/>
        <w:ind w:firstLine="640" w:firstLineChars="200"/>
        <w:rPr>
          <w:b w:val="0"/>
          <w:bCs w:val="0"/>
          <w:sz w:val="32"/>
          <w:szCs w:val="32"/>
        </w:rPr>
      </w:pPr>
      <w:r>
        <w:rPr>
          <w:b w:val="0"/>
          <w:bCs w:val="0"/>
          <w:sz w:val="32"/>
          <w:szCs w:val="32"/>
        </w:rPr>
        <w:t>十、支出功能分类预算表</w:t>
      </w:r>
    </w:p>
    <w:p w14:paraId="6D20C7D0">
      <w:pPr>
        <w:pStyle w:val="2"/>
        <w:keepNext w:val="0"/>
        <w:keepLines w:val="0"/>
        <w:pageBreakBefore w:val="0"/>
        <w:overflowPunct/>
        <w:bidi w:val="0"/>
        <w:spacing w:line="600" w:lineRule="atLeast"/>
        <w:ind w:firstLine="684" w:firstLineChars="200"/>
        <w:rPr>
          <w:b w:val="0"/>
          <w:bCs w:val="0"/>
          <w:sz w:val="32"/>
          <w:szCs w:val="32"/>
        </w:rPr>
      </w:pPr>
      <w:r>
        <w:rPr>
          <w:b w:val="0"/>
          <w:bCs w:val="0"/>
          <w:spacing w:val="11"/>
          <w:sz w:val="32"/>
          <w:szCs w:val="32"/>
        </w:rPr>
        <w:t>十一、支出经济分类预算表(政府预算)</w:t>
      </w:r>
    </w:p>
    <w:p w14:paraId="562C2F3C">
      <w:pPr>
        <w:pStyle w:val="2"/>
        <w:keepNext w:val="0"/>
        <w:keepLines w:val="0"/>
        <w:pageBreakBefore w:val="0"/>
        <w:overflowPunct/>
        <w:bidi w:val="0"/>
        <w:spacing w:line="600" w:lineRule="atLeast"/>
        <w:ind w:firstLine="700" w:firstLineChars="200"/>
        <w:rPr>
          <w:b w:val="0"/>
          <w:bCs w:val="0"/>
          <w:sz w:val="32"/>
          <w:szCs w:val="32"/>
        </w:rPr>
      </w:pPr>
      <w:r>
        <w:rPr>
          <w:b w:val="0"/>
          <w:bCs w:val="0"/>
          <w:spacing w:val="15"/>
          <w:sz w:val="32"/>
          <w:szCs w:val="32"/>
        </w:rPr>
        <w:t>十二、支出经济分类预算表(部门预算)</w:t>
      </w:r>
    </w:p>
    <w:p w14:paraId="157F6807">
      <w:pPr>
        <w:pStyle w:val="2"/>
        <w:keepNext w:val="0"/>
        <w:keepLines w:val="0"/>
        <w:pageBreakBefore w:val="0"/>
        <w:overflowPunct/>
        <w:bidi w:val="0"/>
        <w:spacing w:line="600" w:lineRule="atLeast"/>
        <w:ind w:firstLine="640" w:firstLineChars="200"/>
        <w:rPr>
          <w:b w:val="0"/>
          <w:bCs w:val="0"/>
          <w:sz w:val="32"/>
          <w:szCs w:val="32"/>
        </w:rPr>
      </w:pPr>
      <w:r>
        <w:rPr>
          <w:b w:val="0"/>
          <w:bCs w:val="0"/>
          <w:sz w:val="32"/>
          <w:szCs w:val="32"/>
        </w:rPr>
        <w:t>十三、债务支出预算表</w:t>
      </w:r>
    </w:p>
    <w:p w14:paraId="357E3297">
      <w:pPr>
        <w:pStyle w:val="2"/>
        <w:keepNext w:val="0"/>
        <w:keepLines w:val="0"/>
        <w:pageBreakBefore w:val="0"/>
        <w:overflowPunct/>
        <w:bidi w:val="0"/>
        <w:spacing w:line="600" w:lineRule="atLeast"/>
        <w:ind w:firstLine="636" w:firstLineChars="200"/>
        <w:outlineLvl w:val="0"/>
        <w:rPr>
          <w:rFonts w:hint="eastAsia"/>
          <w:b w:val="0"/>
          <w:bCs w:val="0"/>
          <w:spacing w:val="-1"/>
          <w:sz w:val="32"/>
          <w:szCs w:val="32"/>
          <w:lang w:val="en-US" w:eastAsia="zh-CN"/>
        </w:rPr>
      </w:pPr>
      <w:r>
        <w:rPr>
          <w:b w:val="0"/>
          <w:bCs w:val="0"/>
          <w:spacing w:val="-1"/>
          <w:sz w:val="32"/>
          <w:szCs w:val="32"/>
        </w:rPr>
        <w:t>十四、政府采购支出预</w:t>
      </w:r>
      <w:r>
        <w:rPr>
          <w:rFonts w:hint="eastAsia"/>
          <w:b w:val="0"/>
          <w:bCs w:val="0"/>
          <w:spacing w:val="-1"/>
          <w:sz w:val="32"/>
          <w:szCs w:val="32"/>
          <w:lang w:val="en-US" w:eastAsia="zh-CN"/>
        </w:rPr>
        <w:t>算</w:t>
      </w:r>
    </w:p>
    <w:p w14:paraId="259215EC">
      <w:pPr>
        <w:pStyle w:val="2"/>
        <w:keepNext w:val="0"/>
        <w:keepLines w:val="0"/>
        <w:pageBreakBefore w:val="0"/>
        <w:overflowPunct/>
        <w:bidi w:val="0"/>
        <w:spacing w:line="600" w:lineRule="atLeast"/>
        <w:ind w:firstLine="576" w:firstLineChars="200"/>
        <w:outlineLvl w:val="0"/>
        <w:rPr>
          <w:b w:val="0"/>
          <w:bCs w:val="0"/>
          <w:spacing w:val="-16"/>
          <w:sz w:val="32"/>
          <w:szCs w:val="32"/>
        </w:rPr>
      </w:pPr>
      <w:r>
        <w:rPr>
          <w:b w:val="0"/>
          <w:bCs w:val="0"/>
          <w:spacing w:val="-16"/>
          <w:sz w:val="32"/>
          <w:szCs w:val="32"/>
        </w:rPr>
        <w:t>十五、政府购买服务支出预算表</w:t>
      </w:r>
    </w:p>
    <w:p w14:paraId="5623A6B5">
      <w:pPr>
        <w:pStyle w:val="2"/>
        <w:keepNext w:val="0"/>
        <w:keepLines w:val="0"/>
        <w:pageBreakBefore w:val="0"/>
        <w:overflowPunct/>
        <w:bidi w:val="0"/>
        <w:spacing w:line="600" w:lineRule="atLeast"/>
        <w:ind w:firstLine="664" w:firstLineChars="200"/>
        <w:outlineLvl w:val="0"/>
        <w:rPr>
          <w:b w:val="0"/>
          <w:bCs w:val="0"/>
          <w:spacing w:val="6"/>
          <w:sz w:val="32"/>
          <w:szCs w:val="32"/>
        </w:rPr>
      </w:pPr>
      <w:r>
        <w:rPr>
          <w:b w:val="0"/>
          <w:bCs w:val="0"/>
          <w:spacing w:val="6"/>
          <w:sz w:val="32"/>
          <w:szCs w:val="32"/>
        </w:rPr>
        <w:t>十六、部门(单位)整体绩效目标表</w:t>
      </w:r>
    </w:p>
    <w:p w14:paraId="5B8502DD">
      <w:pPr>
        <w:pStyle w:val="2"/>
        <w:keepNext w:val="0"/>
        <w:keepLines w:val="0"/>
        <w:pageBreakBefore w:val="0"/>
        <w:overflowPunct/>
        <w:bidi w:val="0"/>
        <w:spacing w:line="600" w:lineRule="atLeast"/>
        <w:ind w:firstLine="656" w:firstLineChars="200"/>
        <w:outlineLvl w:val="0"/>
        <w:rPr>
          <w:b w:val="0"/>
          <w:bCs w:val="0"/>
          <w:spacing w:val="4"/>
          <w:sz w:val="32"/>
          <w:szCs w:val="32"/>
        </w:rPr>
      </w:pPr>
      <w:r>
        <w:rPr>
          <w:b w:val="0"/>
          <w:bCs w:val="0"/>
          <w:spacing w:val="4"/>
          <w:sz w:val="32"/>
          <w:szCs w:val="32"/>
        </w:rPr>
        <w:t>十七、部门预算项目(政策)绩效目标表</w:t>
      </w:r>
    </w:p>
    <w:p w14:paraId="16972BC6">
      <w:pPr>
        <w:pStyle w:val="2"/>
        <w:keepNext w:val="0"/>
        <w:keepLines w:val="0"/>
        <w:pageBreakBefore w:val="0"/>
        <w:overflowPunct/>
        <w:bidi w:val="0"/>
        <w:spacing w:line="600" w:lineRule="atLeast"/>
        <w:ind w:firstLine="580" w:firstLineChars="200"/>
        <w:outlineLvl w:val="0"/>
        <w:rPr>
          <w:rFonts w:hint="eastAsia" w:eastAsia="仿宋"/>
          <w:b w:val="0"/>
          <w:bCs w:val="0"/>
          <w:sz w:val="32"/>
          <w:szCs w:val="32"/>
          <w:lang w:val="en-US" w:eastAsia="zh-CN"/>
        </w:rPr>
        <w:sectPr>
          <w:headerReference r:id="rId5" w:type="default"/>
          <w:footerReference r:id="rId6" w:type="default"/>
          <w:pgSz w:w="11900" w:h="16830"/>
          <w:pgMar w:top="2098" w:right="1474" w:bottom="1984" w:left="1587" w:header="0" w:footer="909" w:gutter="0"/>
          <w:cols w:space="720" w:num="1"/>
        </w:sectPr>
      </w:pPr>
      <w:r>
        <w:rPr>
          <w:b w:val="0"/>
          <w:bCs w:val="0"/>
          <w:spacing w:val="-15"/>
          <w:sz w:val="32"/>
          <w:szCs w:val="32"/>
        </w:rPr>
        <w:t>十八、部门管理专项资金预算表</w:t>
      </w:r>
    </w:p>
    <w:p w14:paraId="199BCD62">
      <w:pPr>
        <w:pStyle w:val="2"/>
        <w:keepNext w:val="0"/>
        <w:keepLines w:val="0"/>
        <w:pageBreakBefore w:val="0"/>
        <w:overflowPunct/>
        <w:bidi w:val="0"/>
        <w:spacing w:line="600" w:lineRule="atLeast"/>
        <w:ind w:firstLine="620" w:firstLineChars="200"/>
        <w:rPr>
          <w:rFonts w:ascii="Arial"/>
          <w:b w:val="0"/>
          <w:bCs w:val="0"/>
          <w:sz w:val="32"/>
          <w:szCs w:val="32"/>
        </w:rPr>
      </w:pPr>
      <w:r>
        <w:rPr>
          <w:rFonts w:hint="eastAsia" w:ascii="黑体" w:hAnsi="黑体" w:eastAsia="黑体" w:cs="黑体"/>
          <w:b w:val="0"/>
          <w:bCs w:val="0"/>
          <w:spacing w:val="-5"/>
          <w:sz w:val="32"/>
          <w:szCs w:val="32"/>
        </w:rPr>
        <w:t>第</w:t>
      </w:r>
      <w:r>
        <w:rPr>
          <w:rFonts w:hint="eastAsia" w:ascii="黑体" w:hAnsi="黑体" w:eastAsia="黑体" w:cs="黑体"/>
          <w:b w:val="0"/>
          <w:bCs w:val="0"/>
          <w:spacing w:val="-5"/>
          <w:sz w:val="32"/>
          <w:szCs w:val="32"/>
          <w:lang w:val="en-US" w:eastAsia="zh-CN"/>
        </w:rPr>
        <w:t>一</w:t>
      </w:r>
      <w:r>
        <w:rPr>
          <w:rFonts w:hint="eastAsia" w:ascii="黑体" w:hAnsi="黑体" w:eastAsia="黑体" w:cs="黑体"/>
          <w:b w:val="0"/>
          <w:bCs w:val="0"/>
          <w:spacing w:val="-5"/>
          <w:sz w:val="32"/>
          <w:szCs w:val="32"/>
        </w:rPr>
        <w:t>部分</w:t>
      </w:r>
      <w:r>
        <w:rPr>
          <w:rFonts w:hint="eastAsia" w:ascii="黑体" w:hAnsi="黑体" w:eastAsia="黑体" w:cs="黑体"/>
          <w:b w:val="0"/>
          <w:bCs w:val="0"/>
          <w:spacing w:val="-5"/>
          <w:sz w:val="32"/>
          <w:szCs w:val="32"/>
          <w:lang w:val="en-US" w:eastAsia="zh-CN"/>
        </w:rPr>
        <w:t xml:space="preserve">  </w:t>
      </w:r>
      <w:r>
        <w:rPr>
          <w:rFonts w:hint="eastAsia" w:ascii="黑体" w:hAnsi="黑体" w:eastAsia="黑体" w:cs="黑体"/>
          <w:b w:val="0"/>
          <w:bCs w:val="0"/>
          <w:sz w:val="32"/>
          <w:szCs w:val="32"/>
        </w:rPr>
        <w:t>中国人民政治协商会议</w:t>
      </w:r>
      <w:r>
        <w:rPr>
          <w:rFonts w:hint="eastAsia" w:ascii="黑体" w:hAnsi="黑体" w:eastAsia="黑体" w:cs="黑体"/>
          <w:b w:val="0"/>
          <w:bCs w:val="0"/>
          <w:spacing w:val="46"/>
          <w:sz w:val="32"/>
          <w:szCs w:val="32"/>
          <w:lang w:val="en-US" w:eastAsia="zh-CN"/>
        </w:rPr>
        <w:t>盘锦市</w:t>
      </w:r>
      <w:r>
        <w:rPr>
          <w:rFonts w:hint="eastAsia" w:ascii="黑体" w:hAnsi="黑体" w:eastAsia="黑体" w:cs="黑体"/>
          <w:b w:val="0"/>
          <w:bCs w:val="0"/>
          <w:sz w:val="32"/>
          <w:szCs w:val="32"/>
        </w:rPr>
        <w:t>兴隆台区委员会</w:t>
      </w:r>
      <w:r>
        <w:rPr>
          <w:rFonts w:hint="eastAsia" w:ascii="黑体" w:hAnsi="黑体" w:eastAsia="黑体" w:cs="黑体"/>
          <w:b w:val="0"/>
          <w:bCs w:val="0"/>
          <w:sz w:val="32"/>
          <w:szCs w:val="32"/>
          <w:lang w:val="en-US" w:eastAsia="zh-CN"/>
        </w:rPr>
        <w:t>办公室部门</w:t>
      </w:r>
      <w:r>
        <w:rPr>
          <w:rFonts w:hint="eastAsia" w:ascii="黑体" w:hAnsi="黑体" w:eastAsia="黑体" w:cs="黑体"/>
          <w:b w:val="0"/>
          <w:bCs w:val="0"/>
          <w:spacing w:val="-5"/>
          <w:sz w:val="32"/>
          <w:szCs w:val="32"/>
        </w:rPr>
        <w:t>概况</w:t>
      </w:r>
    </w:p>
    <w:p w14:paraId="612D87F8">
      <w:pPr>
        <w:keepNext w:val="0"/>
        <w:keepLines w:val="0"/>
        <w:pageBreakBefore w:val="0"/>
        <w:overflowPunct/>
        <w:bidi w:val="0"/>
        <w:spacing w:line="600" w:lineRule="atLeast"/>
        <w:ind w:left="664"/>
        <w:outlineLvl w:val="0"/>
        <w:rPr>
          <w:rFonts w:ascii="黑体" w:hAnsi="黑体" w:eastAsia="黑体" w:cs="黑体"/>
          <w:b w:val="0"/>
          <w:bCs w:val="0"/>
          <w:sz w:val="32"/>
          <w:szCs w:val="32"/>
        </w:rPr>
      </w:pPr>
      <w:r>
        <w:rPr>
          <w:rFonts w:ascii="黑体" w:hAnsi="黑体" w:eastAsia="黑体" w:cs="黑体"/>
          <w:b w:val="0"/>
          <w:bCs w:val="0"/>
          <w:spacing w:val="-5"/>
          <w:sz w:val="32"/>
          <w:szCs w:val="32"/>
        </w:rPr>
        <w:t>一</w:t>
      </w:r>
      <w:r>
        <w:rPr>
          <w:rFonts w:ascii="黑体" w:hAnsi="黑体" w:eastAsia="黑体" w:cs="黑体"/>
          <w:b w:val="0"/>
          <w:bCs w:val="0"/>
          <w:spacing w:val="-77"/>
          <w:sz w:val="32"/>
          <w:szCs w:val="32"/>
        </w:rPr>
        <w:t xml:space="preserve"> </w:t>
      </w:r>
      <w:r>
        <w:rPr>
          <w:rFonts w:ascii="黑体" w:hAnsi="黑体" w:eastAsia="黑体" w:cs="黑体"/>
          <w:b w:val="0"/>
          <w:bCs w:val="0"/>
          <w:spacing w:val="-5"/>
          <w:sz w:val="32"/>
          <w:szCs w:val="32"/>
        </w:rPr>
        <w:t>、部门职责</w:t>
      </w:r>
    </w:p>
    <w:p w14:paraId="34705258">
      <w:pPr>
        <w:keepNext w:val="0"/>
        <w:keepLines w:val="0"/>
        <w:pageBreakBefore w:val="0"/>
        <w:wordWrap w:val="0"/>
        <w:overflowPunct/>
        <w:topLinePunct/>
        <w:bidi w:val="0"/>
        <w:spacing w:line="600" w:lineRule="atLeast"/>
        <w:ind w:firstLine="632" w:firstLineChars="200"/>
        <w:jc w:val="left"/>
        <w:rPr>
          <w:rFonts w:hint="eastAsia" w:ascii="仿宋" w:hAnsi="仿宋" w:eastAsia="仿宋" w:cs="仿宋"/>
          <w:b w:val="0"/>
          <w:bCs w:val="0"/>
          <w:snapToGrid w:val="0"/>
          <w:color w:val="000000"/>
          <w:spacing w:val="-2"/>
          <w:kern w:val="0"/>
          <w:sz w:val="32"/>
          <w:szCs w:val="32"/>
          <w:lang w:val="en-US" w:eastAsia="en-US" w:bidi="ar-SA"/>
        </w:rPr>
      </w:pPr>
      <w:r>
        <w:rPr>
          <w:rFonts w:hint="eastAsia" w:ascii="仿宋" w:hAnsi="仿宋" w:eastAsia="仿宋" w:cs="仿宋"/>
          <w:b w:val="0"/>
          <w:bCs w:val="0"/>
          <w:snapToGrid w:val="0"/>
          <w:color w:val="000000"/>
          <w:spacing w:val="-2"/>
          <w:kern w:val="0"/>
          <w:sz w:val="32"/>
          <w:szCs w:val="32"/>
          <w:lang w:val="en-US" w:eastAsia="en-US" w:bidi="ar-SA"/>
        </w:rPr>
        <w:t>兴隆台区政协为正处级单位，主要职责是政治协商、民主监督、参政议政。政治协商是对国家大政方针和地方的重要举措以及经济建设、政治建设、文化建设、社会建设、生态文明建设中的重要问题，在决策之前和决策实施之中进行协商。民主监督是对国家宪法、法律和法规的实施，重大方针政策、重大改革举措、重要决策部署的贯彻执行情况，涉及人民群众切身利益的实际问题解决落实情况，国家机关及其工作人员的工作等，通过提出意见、批评、建议的方式进行的协商式监督。参政议政是对政治、经济、文化、社会生活和生态环境等方面的重要问题以及人民群众普遍关心的问题，开展调查研究，反映社情民意，进行协商讨论。</w:t>
      </w:r>
      <w:r>
        <w:rPr>
          <w:rFonts w:hint="eastAsia" w:ascii="仿宋" w:hAnsi="仿宋" w:eastAsia="仿宋" w:cs="仿宋"/>
          <w:b w:val="0"/>
          <w:bCs w:val="0"/>
          <w:snapToGrid w:val="0"/>
          <w:color w:val="000000"/>
          <w:spacing w:val="-2"/>
          <w:kern w:val="0"/>
          <w:sz w:val="32"/>
          <w:szCs w:val="32"/>
          <w:lang w:val="en-US" w:eastAsia="en-US" w:bidi="ar-SA"/>
        </w:rPr>
        <w:br w:type="textWrapping"/>
      </w:r>
      <w:r>
        <w:rPr>
          <w:rFonts w:hint="eastAsia" w:ascii="仿宋" w:hAnsi="仿宋" w:eastAsia="仿宋" w:cs="仿宋"/>
          <w:b w:val="0"/>
          <w:bCs w:val="0"/>
          <w:snapToGrid w:val="0"/>
          <w:color w:val="000000"/>
          <w:spacing w:val="-2"/>
          <w:kern w:val="0"/>
          <w:sz w:val="32"/>
          <w:szCs w:val="32"/>
          <w:lang w:val="en-US" w:eastAsia="en-US" w:bidi="ar-SA"/>
        </w:rPr>
        <w:t xml:space="preserve">    区政协机关设置正科级机构（1办四委）5个，其中：1个工作机构，即办公室；4个专门委员会，即提案和委员工作委员会、农业农村和经济委员会、社会法制民族宗教和环境委员会、文化文史和教科卫体委员会。</w:t>
      </w:r>
    </w:p>
    <w:p w14:paraId="29EB8B1F">
      <w:pPr>
        <w:keepNext w:val="0"/>
        <w:keepLines w:val="0"/>
        <w:pageBreakBefore w:val="0"/>
        <w:overflowPunct/>
        <w:bidi w:val="0"/>
        <w:spacing w:line="600" w:lineRule="atLeast"/>
        <w:ind w:left="664"/>
        <w:outlineLvl w:val="0"/>
        <w:rPr>
          <w:rFonts w:ascii="黑体" w:hAnsi="黑体" w:eastAsia="黑体" w:cs="黑体"/>
          <w:b w:val="0"/>
          <w:bCs w:val="0"/>
          <w:sz w:val="32"/>
          <w:szCs w:val="32"/>
        </w:rPr>
      </w:pPr>
      <w:r>
        <w:rPr>
          <w:rFonts w:ascii="黑体" w:hAnsi="黑体" w:eastAsia="黑体" w:cs="黑体"/>
          <w:b w:val="0"/>
          <w:bCs w:val="0"/>
          <w:spacing w:val="4"/>
          <w:sz w:val="32"/>
          <w:szCs w:val="32"/>
        </w:rPr>
        <w:t>二、机构设置</w:t>
      </w:r>
    </w:p>
    <w:p w14:paraId="02F78B6C">
      <w:pPr>
        <w:keepNext w:val="0"/>
        <w:keepLines w:val="0"/>
        <w:pageBreakBefore w:val="0"/>
        <w:wordWrap w:val="0"/>
        <w:overflowPunct/>
        <w:topLinePunct/>
        <w:bidi w:val="0"/>
        <w:spacing w:line="600" w:lineRule="atLeast"/>
        <w:ind w:firstLine="632" w:firstLineChars="200"/>
        <w:jc w:val="left"/>
        <w:rPr>
          <w:rFonts w:hint="eastAsia" w:ascii="仿宋" w:hAnsi="仿宋" w:eastAsia="仿宋" w:cs="仿宋"/>
          <w:b w:val="0"/>
          <w:bCs w:val="0"/>
          <w:snapToGrid w:val="0"/>
          <w:color w:val="000000"/>
          <w:spacing w:val="-2"/>
          <w:kern w:val="0"/>
          <w:sz w:val="32"/>
          <w:szCs w:val="32"/>
          <w:lang w:val="en-US" w:eastAsia="en-US" w:bidi="ar-SA"/>
        </w:rPr>
      </w:pPr>
      <w:r>
        <w:rPr>
          <w:rFonts w:hint="eastAsia" w:ascii="仿宋" w:hAnsi="仿宋" w:eastAsia="仿宋" w:cs="仿宋"/>
          <w:b w:val="0"/>
          <w:bCs w:val="0"/>
          <w:snapToGrid w:val="0"/>
          <w:color w:val="000000"/>
          <w:spacing w:val="-2"/>
          <w:kern w:val="0"/>
          <w:sz w:val="32"/>
          <w:szCs w:val="32"/>
          <w:lang w:val="en-US" w:eastAsia="en-US" w:bidi="ar-SA"/>
        </w:rPr>
        <w:t>中国人民政治协商会议辽宁省盘锦市兴隆台区委员会办公室无下设二级预算单位。</w:t>
      </w:r>
    </w:p>
    <w:p w14:paraId="7B30CE8F">
      <w:pPr>
        <w:keepNext w:val="0"/>
        <w:keepLines w:val="0"/>
        <w:pageBreakBefore w:val="0"/>
        <w:overflowPunct/>
        <w:bidi w:val="0"/>
        <w:spacing w:line="600" w:lineRule="atLeast"/>
        <w:ind w:firstLine="824" w:firstLineChars="200"/>
        <w:rPr>
          <w:rFonts w:ascii="Arial"/>
          <w:b w:val="0"/>
          <w:bCs w:val="0"/>
          <w:sz w:val="32"/>
          <w:szCs w:val="32"/>
        </w:rPr>
      </w:pPr>
      <w:r>
        <w:rPr>
          <w:rFonts w:hint="eastAsia" w:ascii="黑体" w:hAnsi="黑体" w:eastAsia="黑体" w:cs="黑体"/>
          <w:b w:val="0"/>
          <w:bCs w:val="0"/>
          <w:spacing w:val="46"/>
          <w:sz w:val="32"/>
          <w:szCs w:val="32"/>
        </w:rPr>
        <w:t>第</w:t>
      </w:r>
      <w:r>
        <w:rPr>
          <w:rFonts w:hint="eastAsia" w:ascii="黑体" w:hAnsi="黑体" w:eastAsia="黑体" w:cs="黑体"/>
          <w:b w:val="0"/>
          <w:bCs w:val="0"/>
          <w:spacing w:val="46"/>
          <w:sz w:val="32"/>
          <w:szCs w:val="32"/>
          <w:lang w:val="en-US" w:eastAsia="zh-CN"/>
        </w:rPr>
        <w:t>二</w:t>
      </w:r>
      <w:r>
        <w:rPr>
          <w:rFonts w:hint="eastAsia" w:ascii="黑体" w:hAnsi="黑体" w:eastAsia="黑体" w:cs="黑体"/>
          <w:b w:val="0"/>
          <w:bCs w:val="0"/>
          <w:spacing w:val="46"/>
          <w:sz w:val="32"/>
          <w:szCs w:val="32"/>
        </w:rPr>
        <w:t>部分</w:t>
      </w:r>
      <w:r>
        <w:rPr>
          <w:rFonts w:hint="eastAsia" w:ascii="黑体" w:hAnsi="黑体" w:eastAsia="黑体" w:cs="黑体"/>
          <w:b w:val="0"/>
          <w:bCs w:val="0"/>
          <w:spacing w:val="46"/>
          <w:sz w:val="32"/>
          <w:szCs w:val="32"/>
          <w:lang w:val="en-US" w:eastAsia="zh-CN"/>
        </w:rPr>
        <w:t xml:space="preserve">  中国人民政治协商会议盘锦市兴隆台区委员会办公室2025年度</w:t>
      </w:r>
      <w:r>
        <w:rPr>
          <w:rFonts w:hint="eastAsia" w:ascii="黑体" w:hAnsi="黑体" w:eastAsia="黑体" w:cs="黑体"/>
          <w:b w:val="0"/>
          <w:bCs w:val="0"/>
          <w:spacing w:val="46"/>
          <w:sz w:val="32"/>
          <w:szCs w:val="32"/>
        </w:rPr>
        <w:t>部门预算情况</w:t>
      </w:r>
      <w:r>
        <w:rPr>
          <w:rFonts w:hint="eastAsia" w:ascii="黑体" w:hAnsi="黑体" w:eastAsia="黑体" w:cs="黑体"/>
          <w:b w:val="0"/>
          <w:bCs w:val="0"/>
          <w:spacing w:val="45"/>
          <w:sz w:val="32"/>
          <w:szCs w:val="32"/>
        </w:rPr>
        <w:t>说明</w:t>
      </w:r>
    </w:p>
    <w:p w14:paraId="2ACBDB35">
      <w:pPr>
        <w:keepNext w:val="0"/>
        <w:keepLines w:val="0"/>
        <w:pageBreakBefore w:val="0"/>
        <w:overflowPunct/>
        <w:bidi w:val="0"/>
        <w:spacing w:line="600" w:lineRule="atLeast"/>
        <w:ind w:left="634"/>
        <w:outlineLvl w:val="0"/>
        <w:rPr>
          <w:rFonts w:ascii="黑体" w:hAnsi="黑体" w:eastAsia="黑体" w:cs="黑体"/>
          <w:b w:val="0"/>
          <w:bCs w:val="0"/>
          <w:sz w:val="32"/>
          <w:szCs w:val="32"/>
        </w:rPr>
      </w:pPr>
      <w:r>
        <w:rPr>
          <w:rFonts w:ascii="黑体" w:hAnsi="黑体" w:eastAsia="黑体" w:cs="黑体"/>
          <w:b w:val="0"/>
          <w:bCs w:val="0"/>
          <w:spacing w:val="-3"/>
          <w:sz w:val="32"/>
          <w:szCs w:val="32"/>
        </w:rPr>
        <w:t>一、综合预算收支指标情况</w:t>
      </w:r>
    </w:p>
    <w:p w14:paraId="5A8DD9D5">
      <w:pPr>
        <w:pStyle w:val="2"/>
        <w:keepNext w:val="0"/>
        <w:keepLines w:val="0"/>
        <w:pageBreakBefore w:val="0"/>
        <w:overflowPunct/>
        <w:bidi w:val="0"/>
        <w:spacing w:line="600" w:lineRule="atLeast"/>
        <w:ind w:right="148" w:firstLine="679"/>
        <w:jc w:val="both"/>
        <w:rPr>
          <w:rFonts w:hint="eastAsia" w:ascii="楷体_GB2312" w:hAnsi="楷体_GB2312" w:eastAsia="楷体_GB2312" w:cs="楷体_GB2312"/>
          <w:b w:val="0"/>
          <w:bCs w:val="0"/>
          <w:spacing w:val="-5"/>
          <w:sz w:val="32"/>
          <w:szCs w:val="32"/>
          <w:lang w:val="en-US" w:eastAsia="zh-CN"/>
        </w:rPr>
      </w:pPr>
      <w:r>
        <w:rPr>
          <w:rFonts w:hint="eastAsia" w:ascii="楷体_GB2312" w:hAnsi="楷体_GB2312" w:eastAsia="楷体_GB2312" w:cs="楷体_GB2312"/>
          <w:b w:val="0"/>
          <w:bCs w:val="0"/>
          <w:spacing w:val="-5"/>
          <w:sz w:val="32"/>
          <w:szCs w:val="32"/>
          <w:lang w:val="en-US" w:eastAsia="zh-CN"/>
        </w:rPr>
        <w:t>（一）收入预算286.85万元，其中：</w:t>
      </w:r>
    </w:p>
    <w:p w14:paraId="3AE77553">
      <w:pPr>
        <w:pStyle w:val="2"/>
        <w:keepNext w:val="0"/>
        <w:keepLines w:val="0"/>
        <w:pageBreakBefore w:val="0"/>
        <w:overflowPunct/>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1.一般公共预算拨款收入286.85万元；</w:t>
      </w:r>
    </w:p>
    <w:p w14:paraId="684F64F4">
      <w:pPr>
        <w:pStyle w:val="2"/>
        <w:keepNext w:val="0"/>
        <w:keepLines w:val="0"/>
        <w:pageBreakBefore w:val="0"/>
        <w:overflowPunct/>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2.政府性基金预算拨款收入0万元；</w:t>
      </w:r>
    </w:p>
    <w:p w14:paraId="2D007C03">
      <w:pPr>
        <w:pStyle w:val="2"/>
        <w:keepNext w:val="0"/>
        <w:keepLines w:val="0"/>
        <w:pageBreakBefore w:val="0"/>
        <w:overflowPunct/>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3.国有资本经营预算拨款收入0万元； 4.财政专户管理资金收入0万元；</w:t>
      </w:r>
    </w:p>
    <w:p w14:paraId="002A2CE6">
      <w:pPr>
        <w:pStyle w:val="2"/>
        <w:keepNext w:val="0"/>
        <w:keepLines w:val="0"/>
        <w:pageBreakBefore w:val="0"/>
        <w:overflowPunct/>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5.单位资金收入0万元，其中：事业收入0万元，事业单位经营收入0万元，上级补助收入0万元，附属单位上缴收入0万元，其他收入0万元；</w:t>
      </w:r>
    </w:p>
    <w:p w14:paraId="6F19E771">
      <w:pPr>
        <w:pStyle w:val="2"/>
        <w:keepNext w:val="0"/>
        <w:keepLines w:val="0"/>
        <w:pageBreakBefore w:val="0"/>
        <w:overflowPunct/>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6.上年结转结余0万元，其中上年财政专户管理资金 超收收入0万元，政府性基金预算超收收入0万元，单位资金超收收入0万元。</w:t>
      </w:r>
    </w:p>
    <w:p w14:paraId="2F1B8BE9">
      <w:pPr>
        <w:pStyle w:val="2"/>
        <w:keepNext w:val="0"/>
        <w:keepLines w:val="0"/>
        <w:pageBreakBefore w:val="0"/>
        <w:overflowPunct/>
        <w:bidi w:val="0"/>
        <w:spacing w:line="600" w:lineRule="atLeast"/>
        <w:ind w:right="148" w:firstLine="679"/>
        <w:jc w:val="both"/>
        <w:rPr>
          <w:rFonts w:hint="eastAsia" w:ascii="楷体_GB2312" w:hAnsi="楷体_GB2312" w:eastAsia="楷体_GB2312" w:cs="楷体_GB2312"/>
          <w:b w:val="0"/>
          <w:bCs w:val="0"/>
          <w:spacing w:val="-5"/>
          <w:sz w:val="32"/>
          <w:szCs w:val="32"/>
          <w:lang w:val="en-US" w:eastAsia="zh-CN"/>
        </w:rPr>
      </w:pPr>
      <w:r>
        <w:rPr>
          <w:rFonts w:hint="eastAsia" w:ascii="楷体_GB2312" w:hAnsi="楷体_GB2312" w:eastAsia="楷体_GB2312" w:cs="楷体_GB2312"/>
          <w:b w:val="0"/>
          <w:bCs w:val="0"/>
          <w:spacing w:val="-5"/>
          <w:sz w:val="32"/>
          <w:szCs w:val="32"/>
          <w:lang w:val="en-US" w:eastAsia="zh-CN"/>
        </w:rPr>
        <w:t xml:space="preserve">（二）支出预算286.85万元，其中： </w:t>
      </w:r>
    </w:p>
    <w:p w14:paraId="0598592E">
      <w:pPr>
        <w:pStyle w:val="2"/>
        <w:keepNext w:val="0"/>
        <w:keepLines w:val="0"/>
        <w:pageBreakBefore w:val="0"/>
        <w:overflowPunct/>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1.基本支出224.55万元；</w:t>
      </w:r>
    </w:p>
    <w:p w14:paraId="6437E10C">
      <w:pPr>
        <w:pStyle w:val="2"/>
        <w:keepNext w:val="0"/>
        <w:keepLines w:val="0"/>
        <w:pageBreakBefore w:val="0"/>
        <w:overflowPunct/>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2.项目支出62.30万元。</w:t>
      </w:r>
    </w:p>
    <w:p w14:paraId="60E4FDA3">
      <w:pPr>
        <w:pStyle w:val="2"/>
        <w:keepNext w:val="0"/>
        <w:keepLines w:val="0"/>
        <w:pageBreakBefore w:val="0"/>
        <w:overflowPunct/>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在支出预算中债务支出0万元；政府采购支出0万元；政府购买服务支出0万元；纳入预算绩效管理的特定目标类和其他运转类项目共6个，涉及资金62.30万元。</w:t>
      </w:r>
    </w:p>
    <w:p w14:paraId="2508DAE4">
      <w:pPr>
        <w:keepNext w:val="0"/>
        <w:keepLines w:val="0"/>
        <w:pageBreakBefore w:val="0"/>
        <w:overflowPunct/>
        <w:bidi w:val="0"/>
        <w:spacing w:line="600" w:lineRule="atLeast"/>
        <w:ind w:left="4" w:right="57" w:firstLine="629"/>
        <w:rPr>
          <w:rFonts w:hint="eastAsia" w:ascii="仿宋" w:hAnsi="仿宋" w:eastAsia="仿宋" w:cs="仿宋"/>
          <w:b w:val="0"/>
          <w:bCs w:val="0"/>
          <w:snapToGrid w:val="0"/>
          <w:color w:val="000000"/>
          <w:spacing w:val="-5"/>
          <w:kern w:val="0"/>
          <w:sz w:val="32"/>
          <w:szCs w:val="32"/>
          <w:lang w:val="en-US" w:eastAsia="zh-CN" w:bidi="ar-SA"/>
        </w:rPr>
      </w:pPr>
      <w:r>
        <w:rPr>
          <w:rFonts w:hint="eastAsia" w:ascii="仿宋" w:hAnsi="仿宋" w:eastAsia="仿宋" w:cs="仿宋"/>
          <w:b w:val="0"/>
          <w:bCs w:val="0"/>
          <w:snapToGrid w:val="0"/>
          <w:color w:val="000000"/>
          <w:spacing w:val="-5"/>
          <w:kern w:val="0"/>
          <w:sz w:val="32"/>
          <w:szCs w:val="32"/>
          <w:lang w:val="en-US" w:eastAsia="zh-CN" w:bidi="ar-SA"/>
        </w:rPr>
        <w:t>2025年预算收支比上年减少21.21万元，增减变化的主要原因为人员工资、经费、绩效等调整。</w:t>
      </w:r>
    </w:p>
    <w:p w14:paraId="66B0B6DB">
      <w:pPr>
        <w:keepNext w:val="0"/>
        <w:keepLines w:val="0"/>
        <w:pageBreakBefore w:val="0"/>
        <w:numPr>
          <w:ilvl w:val="0"/>
          <w:numId w:val="1"/>
        </w:numPr>
        <w:overflowPunct/>
        <w:bidi w:val="0"/>
        <w:spacing w:line="600" w:lineRule="atLeast"/>
        <w:ind w:left="634"/>
        <w:outlineLvl w:val="0"/>
        <w:rPr>
          <w:rFonts w:hint="eastAsia" w:ascii="黑体" w:hAnsi="黑体" w:eastAsia="黑体" w:cs="黑体"/>
          <w:b w:val="0"/>
          <w:bCs w:val="0"/>
          <w:spacing w:val="-1"/>
          <w:sz w:val="32"/>
          <w:szCs w:val="32"/>
          <w:lang w:val="en-US" w:eastAsia="zh-CN"/>
        </w:rPr>
      </w:pPr>
      <w:r>
        <w:rPr>
          <w:rFonts w:ascii="黑体" w:hAnsi="黑体" w:eastAsia="黑体" w:cs="黑体"/>
          <w:b w:val="0"/>
          <w:bCs w:val="0"/>
          <w:spacing w:val="-1"/>
          <w:sz w:val="32"/>
          <w:szCs w:val="32"/>
        </w:rPr>
        <w:t>部门管理专项资金情况</w:t>
      </w:r>
    </w:p>
    <w:p w14:paraId="2691D0E2">
      <w:pPr>
        <w:pStyle w:val="2"/>
        <w:keepNext w:val="0"/>
        <w:keepLines w:val="0"/>
        <w:pageBreakBefore w:val="0"/>
        <w:overflowPunct/>
        <w:bidi w:val="0"/>
        <w:spacing w:line="600" w:lineRule="atLeast"/>
        <w:ind w:right="148" w:firstLine="679"/>
        <w:jc w:val="both"/>
        <w:rPr>
          <w:rFonts w:ascii="黑体" w:hAnsi="黑体" w:eastAsia="黑体" w:cs="黑体"/>
          <w:b w:val="0"/>
          <w:bCs w:val="0"/>
          <w:sz w:val="32"/>
          <w:szCs w:val="32"/>
        </w:rPr>
      </w:pPr>
      <w:r>
        <w:rPr>
          <w:rFonts w:hint="eastAsia"/>
          <w:b w:val="0"/>
          <w:bCs w:val="0"/>
          <w:spacing w:val="-5"/>
          <w:sz w:val="32"/>
          <w:szCs w:val="32"/>
          <w:lang w:val="en-US" w:eastAsia="zh-CN"/>
        </w:rPr>
        <w:t>2025</w:t>
      </w:r>
      <w:r>
        <w:rPr>
          <w:rFonts w:hint="eastAsia"/>
          <w:b w:val="0"/>
          <w:bCs w:val="0"/>
          <w:spacing w:val="-5"/>
          <w:sz w:val="32"/>
          <w:szCs w:val="32"/>
          <w:lang w:val="en-US" w:eastAsia="en-US"/>
        </w:rPr>
        <w:t>年，</w:t>
      </w:r>
      <w:r>
        <w:rPr>
          <w:rFonts w:hint="eastAsia"/>
          <w:b w:val="0"/>
          <w:bCs w:val="0"/>
          <w:spacing w:val="-5"/>
          <w:sz w:val="32"/>
          <w:szCs w:val="32"/>
          <w:lang w:val="en-US" w:eastAsia="zh-CN"/>
        </w:rPr>
        <w:t>盘锦市兴隆台区政协</w:t>
      </w:r>
      <w:r>
        <w:rPr>
          <w:rFonts w:hint="eastAsia"/>
          <w:b w:val="0"/>
          <w:bCs w:val="0"/>
          <w:spacing w:val="-5"/>
          <w:sz w:val="32"/>
          <w:szCs w:val="32"/>
          <w:lang w:val="en-US" w:eastAsia="en-US"/>
        </w:rPr>
        <w:t>管理专项资金共</w:t>
      </w:r>
      <w:r>
        <w:rPr>
          <w:rFonts w:hint="eastAsia"/>
          <w:b w:val="0"/>
          <w:bCs w:val="0"/>
          <w:spacing w:val="-5"/>
          <w:sz w:val="32"/>
          <w:szCs w:val="32"/>
          <w:lang w:val="en-US" w:eastAsia="zh-CN"/>
        </w:rPr>
        <w:t>0</w:t>
      </w:r>
      <w:r>
        <w:rPr>
          <w:rFonts w:hint="eastAsia"/>
          <w:b w:val="0"/>
          <w:bCs w:val="0"/>
          <w:spacing w:val="-5"/>
          <w:sz w:val="32"/>
          <w:szCs w:val="32"/>
          <w:lang w:val="en-US" w:eastAsia="en-US"/>
        </w:rPr>
        <w:t>个，涉及资金</w:t>
      </w:r>
      <w:r>
        <w:rPr>
          <w:rFonts w:hint="eastAsia"/>
          <w:b w:val="0"/>
          <w:bCs w:val="0"/>
          <w:spacing w:val="-5"/>
          <w:sz w:val="32"/>
          <w:szCs w:val="32"/>
          <w:lang w:val="en-US" w:eastAsia="zh-CN"/>
        </w:rPr>
        <w:t>0万元。</w:t>
      </w:r>
    </w:p>
    <w:p w14:paraId="344C17BA">
      <w:pPr>
        <w:keepNext w:val="0"/>
        <w:keepLines w:val="0"/>
        <w:pageBreakBefore w:val="0"/>
        <w:overflowPunct/>
        <w:bidi w:val="0"/>
        <w:spacing w:line="600" w:lineRule="atLeast"/>
        <w:ind w:left="684"/>
        <w:outlineLvl w:val="0"/>
        <w:rPr>
          <w:rFonts w:ascii="黑体" w:hAnsi="黑体" w:eastAsia="黑体" w:cs="黑体"/>
          <w:b w:val="0"/>
          <w:bCs w:val="0"/>
          <w:sz w:val="32"/>
          <w:szCs w:val="32"/>
        </w:rPr>
      </w:pPr>
      <w:r>
        <w:rPr>
          <w:rFonts w:ascii="黑体" w:hAnsi="黑体" w:eastAsia="黑体" w:cs="黑体"/>
          <w:b w:val="0"/>
          <w:bCs w:val="0"/>
          <w:spacing w:val="-15"/>
          <w:sz w:val="32"/>
          <w:szCs w:val="32"/>
        </w:rPr>
        <w:t>三、机关运行经费安排情况</w:t>
      </w:r>
    </w:p>
    <w:p w14:paraId="246A17C7">
      <w:pPr>
        <w:pStyle w:val="2"/>
        <w:keepNext w:val="0"/>
        <w:keepLines w:val="0"/>
        <w:pageBreakBefore w:val="0"/>
        <w:overflowPunct/>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2025年盘锦市兴隆台区政协机关运行经费预算为11.27万元，主要包括办公费5.31万元、</w:t>
      </w:r>
      <w:r>
        <w:rPr>
          <w:rFonts w:hint="eastAsia" w:ascii="仿宋" w:hAnsi="仿宋" w:eastAsia="仿宋" w:cs="仿宋"/>
          <w:sz w:val="32"/>
        </w:rPr>
        <w:t>印刷费</w:t>
      </w:r>
      <w:r>
        <w:rPr>
          <w:rFonts w:ascii="仿宋" w:hAnsi="仿宋" w:eastAsia="仿宋" w:cs="仿宋"/>
          <w:sz w:val="32"/>
        </w:rPr>
        <w:t>0</w:t>
      </w:r>
      <w:r>
        <w:rPr>
          <w:rFonts w:hint="eastAsia" w:ascii="仿宋" w:hAnsi="仿宋" w:eastAsia="仿宋" w:cs="仿宋"/>
          <w:sz w:val="32"/>
        </w:rPr>
        <w:t>万元、手续费0万元、邮电费0万元、差旅费0万元、</w:t>
      </w:r>
      <w:r>
        <w:rPr>
          <w:rFonts w:hint="eastAsia" w:cs="仿宋"/>
          <w:sz w:val="32"/>
          <w:lang w:val="en-US" w:eastAsia="zh-CN"/>
        </w:rPr>
        <w:t>福利费0.15万元、工会经费2.31万元、</w:t>
      </w:r>
      <w:r>
        <w:rPr>
          <w:rFonts w:hint="eastAsia"/>
          <w:b w:val="0"/>
          <w:bCs w:val="0"/>
          <w:spacing w:val="-5"/>
          <w:sz w:val="32"/>
          <w:szCs w:val="32"/>
          <w:lang w:val="en-US" w:eastAsia="zh-CN"/>
        </w:rPr>
        <w:t>办公用车运行维护费3.5万元。</w:t>
      </w:r>
      <w:bookmarkStart w:id="0" w:name="_GoBack"/>
      <w:bookmarkEnd w:id="0"/>
    </w:p>
    <w:p w14:paraId="3D879575">
      <w:pPr>
        <w:keepNext w:val="0"/>
        <w:keepLines w:val="0"/>
        <w:pageBreakBefore w:val="0"/>
        <w:overflowPunct/>
        <w:bidi w:val="0"/>
        <w:spacing w:line="600" w:lineRule="atLeast"/>
        <w:ind w:left="684"/>
        <w:outlineLvl w:val="0"/>
        <w:rPr>
          <w:rFonts w:ascii="黑体" w:hAnsi="黑体" w:eastAsia="黑体" w:cs="黑体"/>
          <w:b w:val="0"/>
          <w:bCs w:val="0"/>
          <w:sz w:val="32"/>
          <w:szCs w:val="32"/>
        </w:rPr>
      </w:pPr>
      <w:r>
        <w:rPr>
          <w:rFonts w:ascii="黑体" w:hAnsi="黑体" w:eastAsia="黑体" w:cs="黑体"/>
          <w:b w:val="0"/>
          <w:bCs w:val="0"/>
          <w:spacing w:val="-19"/>
          <w:sz w:val="32"/>
          <w:szCs w:val="32"/>
        </w:rPr>
        <w:t>四、政府采购情况</w:t>
      </w:r>
    </w:p>
    <w:p w14:paraId="155C5F59">
      <w:pPr>
        <w:pStyle w:val="2"/>
        <w:keepNext w:val="0"/>
        <w:keepLines w:val="0"/>
        <w:pageBreakBefore w:val="0"/>
        <w:overflowPunct/>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2025年盘锦市兴隆台区政协安排政府采购预算0万元；预留面向中小企业采购份额0万元。</w:t>
      </w:r>
    </w:p>
    <w:p w14:paraId="73CA0B37">
      <w:pPr>
        <w:keepNext w:val="0"/>
        <w:keepLines w:val="0"/>
        <w:pageBreakBefore w:val="0"/>
        <w:overflowPunct/>
        <w:bidi w:val="0"/>
        <w:spacing w:line="600" w:lineRule="atLeast"/>
        <w:ind w:left="684"/>
        <w:outlineLvl w:val="0"/>
        <w:rPr>
          <w:rFonts w:ascii="黑体" w:hAnsi="黑体" w:eastAsia="黑体" w:cs="黑体"/>
          <w:b w:val="0"/>
          <w:bCs w:val="0"/>
          <w:sz w:val="32"/>
          <w:szCs w:val="32"/>
        </w:rPr>
      </w:pPr>
      <w:r>
        <w:rPr>
          <w:rFonts w:ascii="黑体" w:hAnsi="黑体" w:eastAsia="黑体" w:cs="黑体"/>
          <w:b w:val="0"/>
          <w:bCs w:val="0"/>
          <w:spacing w:val="-27"/>
          <w:sz w:val="32"/>
          <w:szCs w:val="32"/>
        </w:rPr>
        <w:t>五、“三公”经费预算情况</w:t>
      </w:r>
    </w:p>
    <w:p w14:paraId="408237CD">
      <w:pPr>
        <w:pStyle w:val="2"/>
        <w:keepNext w:val="0"/>
        <w:keepLines w:val="0"/>
        <w:pageBreakBefore w:val="0"/>
        <w:overflowPunct/>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2025年，盘锦市兴隆台区政协财政拨款预算安排的 “三公”经费预算为5.7万元，比上年减少1万元，下降18%。其中：</w:t>
      </w:r>
    </w:p>
    <w:p w14:paraId="20D479D9">
      <w:pPr>
        <w:pStyle w:val="2"/>
        <w:keepNext w:val="0"/>
        <w:keepLines w:val="0"/>
        <w:pageBreakBefore w:val="0"/>
        <w:overflowPunct/>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1. 因公出国(境)费0万元，比上年减少(增加)0万元，下降(增长)0%。</w:t>
      </w:r>
    </w:p>
    <w:p w14:paraId="1FF5165C">
      <w:pPr>
        <w:pStyle w:val="2"/>
        <w:keepNext w:val="0"/>
        <w:keepLines w:val="0"/>
        <w:pageBreakBefore w:val="0"/>
        <w:overflowPunct/>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2.公务接待费2.2万元，比上年减少0.5万元，下降23%。主要原因为压缩经费支出。</w:t>
      </w:r>
    </w:p>
    <w:p w14:paraId="74ED1A86">
      <w:pPr>
        <w:pStyle w:val="2"/>
        <w:keepNext w:val="0"/>
        <w:keepLines w:val="0"/>
        <w:pageBreakBefore w:val="0"/>
        <w:overflowPunct/>
        <w:bidi w:val="0"/>
        <w:spacing w:line="600" w:lineRule="atLeast"/>
        <w:ind w:right="148" w:firstLine="679"/>
        <w:jc w:val="both"/>
        <w:rPr>
          <w:rFonts w:ascii="Arial"/>
          <w:b w:val="0"/>
          <w:bCs w:val="0"/>
          <w:sz w:val="32"/>
          <w:szCs w:val="32"/>
        </w:rPr>
      </w:pPr>
      <w:r>
        <w:rPr>
          <w:rFonts w:hint="eastAsia"/>
          <w:b w:val="0"/>
          <w:bCs w:val="0"/>
          <w:spacing w:val="-5"/>
          <w:sz w:val="32"/>
          <w:szCs w:val="32"/>
          <w:lang w:val="en-US" w:eastAsia="zh-CN"/>
        </w:rPr>
        <w:t>3.公务用车运行费3.5万元，比上年减少0.5万元，下降14%。主要原因是压缩经费支出。</w:t>
      </w:r>
    </w:p>
    <w:p w14:paraId="621D7C0C">
      <w:pPr>
        <w:keepNext w:val="0"/>
        <w:keepLines w:val="0"/>
        <w:pageBreakBefore w:val="0"/>
        <w:overflowPunct/>
        <w:bidi w:val="0"/>
        <w:spacing w:line="600" w:lineRule="atLeast"/>
        <w:ind w:left="2194"/>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pacing w:val="-20"/>
          <w:sz w:val="32"/>
          <w:szCs w:val="32"/>
        </w:rPr>
        <w:t>财政拨款预算“三公”经费支出表</w:t>
      </w:r>
    </w:p>
    <w:p w14:paraId="4DC90EA8">
      <w:pPr>
        <w:keepNext w:val="0"/>
        <w:keepLines w:val="0"/>
        <w:pageBreakBefore w:val="0"/>
        <w:overflowPunct/>
        <w:bidi w:val="0"/>
        <w:spacing w:line="600" w:lineRule="atLeast"/>
        <w:ind w:firstLine="6804" w:firstLineChars="2100"/>
        <w:rPr>
          <w:rFonts w:hint="eastAsia" w:ascii="仿宋" w:hAnsi="仿宋" w:eastAsia="仿宋" w:cs="仿宋"/>
          <w:b w:val="0"/>
          <w:bCs w:val="0"/>
          <w:sz w:val="32"/>
          <w:szCs w:val="32"/>
        </w:rPr>
      </w:pPr>
      <w:r>
        <w:rPr>
          <w:rFonts w:hint="eastAsia" w:ascii="仿宋" w:hAnsi="仿宋" w:eastAsia="仿宋" w:cs="仿宋"/>
          <w:b w:val="0"/>
          <w:bCs w:val="0"/>
          <w:spacing w:val="2"/>
          <w:sz w:val="32"/>
          <w:szCs w:val="32"/>
        </w:rPr>
        <w:t>单位：万元</w:t>
      </w:r>
    </w:p>
    <w:tbl>
      <w:tblPr>
        <w:tblStyle w:val="5"/>
        <w:tblW w:w="8820"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1"/>
        <w:gridCol w:w="2817"/>
        <w:gridCol w:w="2592"/>
      </w:tblGrid>
      <w:tr w14:paraId="11486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3411" w:type="dxa"/>
            <w:vMerge w:val="restart"/>
            <w:tcBorders>
              <w:bottom w:val="nil"/>
            </w:tcBorders>
            <w:vAlign w:val="top"/>
          </w:tcPr>
          <w:p w14:paraId="37564039">
            <w:pPr>
              <w:keepNext w:val="0"/>
              <w:keepLines w:val="0"/>
              <w:pageBreakBefore w:val="0"/>
              <w:overflowPunct/>
              <w:bidi w:val="0"/>
              <w:spacing w:line="600" w:lineRule="atLeast"/>
              <w:rPr>
                <w:rFonts w:hint="eastAsia" w:ascii="仿宋" w:hAnsi="仿宋" w:eastAsia="仿宋" w:cs="仿宋"/>
                <w:b w:val="0"/>
                <w:bCs w:val="0"/>
                <w:sz w:val="32"/>
                <w:szCs w:val="32"/>
              </w:rPr>
            </w:pPr>
          </w:p>
          <w:p w14:paraId="34A2488E">
            <w:pPr>
              <w:keepNext w:val="0"/>
              <w:keepLines w:val="0"/>
              <w:pageBreakBefore w:val="0"/>
              <w:overflowPunct/>
              <w:bidi w:val="0"/>
              <w:spacing w:line="600" w:lineRule="atLeast"/>
              <w:ind w:left="1428"/>
              <w:rPr>
                <w:rFonts w:hint="eastAsia" w:ascii="仿宋" w:hAnsi="仿宋" w:eastAsia="仿宋" w:cs="仿宋"/>
                <w:b w:val="0"/>
                <w:bCs w:val="0"/>
                <w:sz w:val="32"/>
                <w:szCs w:val="32"/>
              </w:rPr>
            </w:pPr>
            <w:r>
              <w:rPr>
                <w:rFonts w:hint="eastAsia" w:ascii="仿宋" w:hAnsi="仿宋" w:eastAsia="仿宋" w:cs="仿宋"/>
                <w:b w:val="0"/>
                <w:bCs w:val="0"/>
                <w:spacing w:val="17"/>
                <w:sz w:val="32"/>
                <w:szCs w:val="32"/>
              </w:rPr>
              <w:t>项目</w:t>
            </w:r>
          </w:p>
        </w:tc>
        <w:tc>
          <w:tcPr>
            <w:tcW w:w="5409" w:type="dxa"/>
            <w:gridSpan w:val="2"/>
            <w:vAlign w:val="top"/>
          </w:tcPr>
          <w:p w14:paraId="1708601A">
            <w:pPr>
              <w:keepNext w:val="0"/>
              <w:keepLines w:val="0"/>
              <w:pageBreakBefore w:val="0"/>
              <w:overflowPunct/>
              <w:bidi w:val="0"/>
              <w:spacing w:line="600" w:lineRule="atLeast"/>
              <w:ind w:left="2447"/>
              <w:rPr>
                <w:rFonts w:hint="eastAsia" w:ascii="仿宋" w:hAnsi="仿宋" w:eastAsia="仿宋" w:cs="仿宋"/>
                <w:b w:val="0"/>
                <w:bCs w:val="0"/>
                <w:sz w:val="32"/>
                <w:szCs w:val="32"/>
              </w:rPr>
            </w:pPr>
            <w:r>
              <w:rPr>
                <w:rFonts w:hint="eastAsia" w:ascii="仿宋" w:hAnsi="仿宋" w:eastAsia="仿宋" w:cs="仿宋"/>
                <w:b w:val="0"/>
                <w:bCs w:val="0"/>
                <w:spacing w:val="-6"/>
                <w:sz w:val="32"/>
                <w:szCs w:val="32"/>
              </w:rPr>
              <w:t>金额</w:t>
            </w:r>
          </w:p>
        </w:tc>
      </w:tr>
      <w:tr w14:paraId="3A841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411" w:type="dxa"/>
            <w:vMerge w:val="continue"/>
            <w:tcBorders>
              <w:top w:val="nil"/>
            </w:tcBorders>
            <w:vAlign w:val="top"/>
          </w:tcPr>
          <w:p w14:paraId="42C7441A">
            <w:pPr>
              <w:keepNext w:val="0"/>
              <w:keepLines w:val="0"/>
              <w:pageBreakBefore w:val="0"/>
              <w:overflowPunct/>
              <w:bidi w:val="0"/>
              <w:spacing w:line="600" w:lineRule="atLeast"/>
              <w:rPr>
                <w:rFonts w:hint="eastAsia" w:ascii="仿宋" w:hAnsi="仿宋" w:eastAsia="仿宋" w:cs="仿宋"/>
                <w:b w:val="0"/>
                <w:bCs w:val="0"/>
                <w:sz w:val="32"/>
                <w:szCs w:val="32"/>
              </w:rPr>
            </w:pPr>
          </w:p>
        </w:tc>
        <w:tc>
          <w:tcPr>
            <w:tcW w:w="2817" w:type="dxa"/>
            <w:vAlign w:val="top"/>
          </w:tcPr>
          <w:p w14:paraId="55708614">
            <w:pPr>
              <w:keepNext w:val="0"/>
              <w:keepLines w:val="0"/>
              <w:pageBreakBefore w:val="0"/>
              <w:overflowPunct/>
              <w:bidi w:val="0"/>
              <w:spacing w:line="600" w:lineRule="atLeast"/>
              <w:ind w:left="927"/>
              <w:rPr>
                <w:rFonts w:hint="eastAsia" w:ascii="仿宋" w:hAnsi="仿宋" w:eastAsia="仿宋" w:cs="仿宋"/>
                <w:b w:val="0"/>
                <w:bCs w:val="0"/>
                <w:sz w:val="32"/>
                <w:szCs w:val="32"/>
              </w:rPr>
            </w:pPr>
            <w:r>
              <w:rPr>
                <w:rFonts w:hint="eastAsia" w:ascii="仿宋" w:hAnsi="仿宋" w:eastAsia="仿宋" w:cs="仿宋"/>
                <w:b w:val="0"/>
                <w:bCs w:val="0"/>
                <w:spacing w:val="-3"/>
                <w:sz w:val="32"/>
                <w:szCs w:val="32"/>
              </w:rPr>
              <w:t>(</w:t>
            </w:r>
            <w:r>
              <w:rPr>
                <w:rFonts w:hint="eastAsia" w:ascii="仿宋" w:hAnsi="仿宋" w:eastAsia="仿宋" w:cs="仿宋"/>
                <w:b w:val="0"/>
                <w:bCs w:val="0"/>
                <w:spacing w:val="-3"/>
                <w:sz w:val="32"/>
                <w:szCs w:val="32"/>
                <w:lang w:val="en-US" w:eastAsia="zh-CN"/>
              </w:rPr>
              <w:t>2024</w:t>
            </w:r>
            <w:r>
              <w:rPr>
                <w:rFonts w:hint="eastAsia" w:ascii="仿宋" w:hAnsi="仿宋" w:eastAsia="仿宋" w:cs="仿宋"/>
                <w:b w:val="0"/>
                <w:bCs w:val="0"/>
                <w:spacing w:val="-3"/>
                <w:sz w:val="32"/>
                <w:szCs w:val="32"/>
              </w:rPr>
              <w:t>)年</w:t>
            </w:r>
          </w:p>
        </w:tc>
        <w:tc>
          <w:tcPr>
            <w:tcW w:w="2592" w:type="dxa"/>
            <w:vAlign w:val="top"/>
          </w:tcPr>
          <w:p w14:paraId="772C4FF5">
            <w:pPr>
              <w:keepNext w:val="0"/>
              <w:keepLines w:val="0"/>
              <w:pageBreakBefore w:val="0"/>
              <w:overflowPunct/>
              <w:bidi w:val="0"/>
              <w:spacing w:line="600" w:lineRule="atLeast"/>
              <w:ind w:left="1030"/>
              <w:rPr>
                <w:rFonts w:hint="eastAsia" w:ascii="仿宋" w:hAnsi="仿宋" w:eastAsia="仿宋" w:cs="仿宋"/>
                <w:b w:val="0"/>
                <w:bCs w:val="0"/>
                <w:sz w:val="32"/>
                <w:szCs w:val="32"/>
              </w:rPr>
            </w:pPr>
            <w:r>
              <w:rPr>
                <w:rFonts w:hint="eastAsia" w:ascii="仿宋" w:hAnsi="仿宋" w:eastAsia="仿宋" w:cs="仿宋"/>
                <w:b w:val="0"/>
                <w:bCs w:val="0"/>
                <w:spacing w:val="-5"/>
                <w:sz w:val="32"/>
                <w:szCs w:val="32"/>
                <w:lang w:val="en-US" w:eastAsia="zh-CN"/>
              </w:rPr>
              <w:t>2025</w:t>
            </w:r>
            <w:r>
              <w:rPr>
                <w:rFonts w:hint="eastAsia" w:ascii="仿宋" w:hAnsi="仿宋" w:eastAsia="仿宋" w:cs="仿宋"/>
                <w:b w:val="0"/>
                <w:bCs w:val="0"/>
                <w:spacing w:val="-5"/>
                <w:sz w:val="32"/>
                <w:szCs w:val="32"/>
              </w:rPr>
              <w:t>年</w:t>
            </w:r>
          </w:p>
        </w:tc>
      </w:tr>
      <w:tr w14:paraId="4B40C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3411" w:type="dxa"/>
            <w:vAlign w:val="top"/>
          </w:tcPr>
          <w:p w14:paraId="2F82F65E">
            <w:pPr>
              <w:keepNext w:val="0"/>
              <w:keepLines w:val="0"/>
              <w:pageBreakBefore w:val="0"/>
              <w:overflowPunct/>
              <w:bidi w:val="0"/>
              <w:spacing w:line="600" w:lineRule="atLeast"/>
              <w:ind w:left="1438"/>
              <w:rPr>
                <w:rFonts w:hint="eastAsia" w:ascii="仿宋" w:hAnsi="仿宋" w:eastAsia="仿宋" w:cs="仿宋"/>
                <w:b w:val="0"/>
                <w:bCs w:val="0"/>
                <w:sz w:val="32"/>
                <w:szCs w:val="32"/>
              </w:rPr>
            </w:pPr>
            <w:r>
              <w:rPr>
                <w:rFonts w:hint="eastAsia" w:ascii="仿宋" w:hAnsi="仿宋" w:eastAsia="仿宋" w:cs="仿宋"/>
                <w:b w:val="0"/>
                <w:bCs w:val="0"/>
                <w:spacing w:val="-6"/>
                <w:sz w:val="32"/>
                <w:szCs w:val="32"/>
              </w:rPr>
              <w:t>合计</w:t>
            </w:r>
          </w:p>
        </w:tc>
        <w:tc>
          <w:tcPr>
            <w:tcW w:w="2817" w:type="dxa"/>
            <w:vAlign w:val="top"/>
          </w:tcPr>
          <w:p w14:paraId="42E25AD2">
            <w:pPr>
              <w:keepNext w:val="0"/>
              <w:keepLines w:val="0"/>
              <w:pageBreakBefore w:val="0"/>
              <w:overflowPunct/>
              <w:bidi w:val="0"/>
              <w:spacing w:line="600" w:lineRule="atLeast"/>
              <w:rPr>
                <w:rFonts w:hint="eastAsia" w:ascii="仿宋" w:hAnsi="仿宋" w:eastAsia="仿宋" w:cs="仿宋"/>
                <w:b w:val="0"/>
                <w:bCs w:val="0"/>
                <w:sz w:val="32"/>
                <w:szCs w:val="32"/>
              </w:rPr>
            </w:pPr>
          </w:p>
        </w:tc>
        <w:tc>
          <w:tcPr>
            <w:tcW w:w="2592" w:type="dxa"/>
            <w:vAlign w:val="top"/>
          </w:tcPr>
          <w:p w14:paraId="6A00B36A">
            <w:pPr>
              <w:keepNext w:val="0"/>
              <w:keepLines w:val="0"/>
              <w:pageBreakBefore w:val="0"/>
              <w:overflowPunct/>
              <w:bidi w:val="0"/>
              <w:spacing w:line="600" w:lineRule="atLeast"/>
              <w:rPr>
                <w:rFonts w:hint="eastAsia" w:ascii="仿宋" w:hAnsi="仿宋" w:eastAsia="仿宋" w:cs="仿宋"/>
                <w:b w:val="0"/>
                <w:bCs w:val="0"/>
                <w:sz w:val="32"/>
                <w:szCs w:val="32"/>
              </w:rPr>
            </w:pPr>
          </w:p>
        </w:tc>
      </w:tr>
      <w:tr w14:paraId="00D63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411" w:type="dxa"/>
            <w:vAlign w:val="top"/>
          </w:tcPr>
          <w:p w14:paraId="47378A3E">
            <w:pPr>
              <w:keepNext w:val="0"/>
              <w:keepLines w:val="0"/>
              <w:pageBreakBefore w:val="0"/>
              <w:overflowPunct/>
              <w:bidi w:val="0"/>
              <w:spacing w:line="600" w:lineRule="atLeast"/>
              <w:ind w:left="84"/>
              <w:rPr>
                <w:rFonts w:hint="eastAsia" w:ascii="仿宋" w:hAnsi="仿宋" w:eastAsia="仿宋" w:cs="仿宋"/>
                <w:b w:val="0"/>
                <w:bCs w:val="0"/>
                <w:sz w:val="32"/>
                <w:szCs w:val="32"/>
              </w:rPr>
            </w:pPr>
            <w:r>
              <w:rPr>
                <w:rFonts w:hint="eastAsia" w:ascii="仿宋" w:hAnsi="仿宋" w:eastAsia="仿宋" w:cs="仿宋"/>
                <w:b w:val="0"/>
                <w:bCs w:val="0"/>
                <w:spacing w:val="1"/>
                <w:sz w:val="32"/>
                <w:szCs w:val="32"/>
              </w:rPr>
              <w:t>1.因公出国(境)费</w:t>
            </w:r>
          </w:p>
        </w:tc>
        <w:tc>
          <w:tcPr>
            <w:tcW w:w="2817" w:type="dxa"/>
            <w:vAlign w:val="top"/>
          </w:tcPr>
          <w:p w14:paraId="64349554">
            <w:pPr>
              <w:keepNext w:val="0"/>
              <w:keepLines w:val="0"/>
              <w:pageBreakBefore w:val="0"/>
              <w:overflowPunct/>
              <w:bidi w:val="0"/>
              <w:spacing w:line="600" w:lineRule="atLeast"/>
              <w:rPr>
                <w:rFonts w:hint="eastAsia" w:ascii="仿宋" w:hAnsi="仿宋" w:eastAsia="仿宋" w:cs="仿宋"/>
                <w:b w:val="0"/>
                <w:bCs w:val="0"/>
                <w:sz w:val="32"/>
                <w:szCs w:val="32"/>
              </w:rPr>
            </w:pPr>
          </w:p>
        </w:tc>
        <w:tc>
          <w:tcPr>
            <w:tcW w:w="2592" w:type="dxa"/>
            <w:vAlign w:val="top"/>
          </w:tcPr>
          <w:p w14:paraId="4E8F603E">
            <w:pPr>
              <w:keepNext w:val="0"/>
              <w:keepLines w:val="0"/>
              <w:pageBreakBefore w:val="0"/>
              <w:overflowPunct/>
              <w:bidi w:val="0"/>
              <w:spacing w:line="600" w:lineRule="atLeast"/>
              <w:rPr>
                <w:rFonts w:hint="eastAsia" w:ascii="仿宋" w:hAnsi="仿宋" w:eastAsia="仿宋" w:cs="仿宋"/>
                <w:b w:val="0"/>
                <w:bCs w:val="0"/>
                <w:sz w:val="32"/>
                <w:szCs w:val="32"/>
              </w:rPr>
            </w:pPr>
          </w:p>
        </w:tc>
      </w:tr>
      <w:tr w14:paraId="28F11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411" w:type="dxa"/>
            <w:vAlign w:val="top"/>
          </w:tcPr>
          <w:p w14:paraId="2F15150C">
            <w:pPr>
              <w:keepNext w:val="0"/>
              <w:keepLines w:val="0"/>
              <w:pageBreakBefore w:val="0"/>
              <w:overflowPunct/>
              <w:bidi w:val="0"/>
              <w:spacing w:line="600" w:lineRule="atLeast"/>
              <w:ind w:left="84"/>
              <w:rPr>
                <w:rFonts w:hint="eastAsia" w:ascii="仿宋" w:hAnsi="仿宋" w:eastAsia="仿宋" w:cs="仿宋"/>
                <w:b w:val="0"/>
                <w:bCs w:val="0"/>
                <w:sz w:val="32"/>
                <w:szCs w:val="32"/>
              </w:rPr>
            </w:pPr>
            <w:r>
              <w:rPr>
                <w:rFonts w:hint="eastAsia" w:ascii="仿宋" w:hAnsi="仿宋" w:eastAsia="仿宋" w:cs="仿宋"/>
                <w:b w:val="0"/>
                <w:bCs w:val="0"/>
                <w:spacing w:val="2"/>
                <w:sz w:val="32"/>
                <w:szCs w:val="32"/>
              </w:rPr>
              <w:t>2.公务接待费</w:t>
            </w:r>
          </w:p>
        </w:tc>
        <w:tc>
          <w:tcPr>
            <w:tcW w:w="2817" w:type="dxa"/>
            <w:shd w:val="clear" w:color="FFFFFF" w:fill="FFFFFF"/>
            <w:vAlign w:val="center"/>
          </w:tcPr>
          <w:p w14:paraId="364ABC87">
            <w:pPr>
              <w:keepNext w:val="0"/>
              <w:keepLines w:val="0"/>
              <w:widowControl/>
              <w:suppressLineNumbers w:val="0"/>
              <w:jc w:val="center"/>
              <w:textAlignment w:val="center"/>
              <w:rPr>
                <w:rFonts w:hint="eastAsia" w:ascii="仿宋" w:hAnsi="仿宋" w:eastAsia="仿宋" w:cs="仿宋"/>
                <w:i w:val="0"/>
                <w:iCs w:val="0"/>
                <w:snapToGrid w:val="0"/>
                <w:color w:val="000000"/>
                <w:kern w:val="0"/>
                <w:sz w:val="32"/>
                <w:szCs w:val="32"/>
                <w:u w:val="none"/>
                <w:lang w:val="en-US" w:eastAsia="en-US" w:bidi="ar"/>
              </w:rPr>
            </w:pPr>
            <w:r>
              <w:rPr>
                <w:rFonts w:hint="eastAsia" w:ascii="仿宋" w:hAnsi="仿宋" w:eastAsia="仿宋" w:cs="仿宋"/>
                <w:i w:val="0"/>
                <w:iCs w:val="0"/>
                <w:snapToGrid w:val="0"/>
                <w:color w:val="000000"/>
                <w:kern w:val="0"/>
                <w:sz w:val="32"/>
                <w:szCs w:val="32"/>
                <w:u w:val="none"/>
                <w:lang w:val="en-US" w:eastAsia="zh-CN" w:bidi="ar"/>
              </w:rPr>
              <w:t>2.70</w:t>
            </w:r>
          </w:p>
        </w:tc>
        <w:tc>
          <w:tcPr>
            <w:tcW w:w="2592" w:type="dxa"/>
            <w:vAlign w:val="center"/>
          </w:tcPr>
          <w:p w14:paraId="554CB895">
            <w:pPr>
              <w:keepNext w:val="0"/>
              <w:keepLines w:val="0"/>
              <w:widowControl/>
              <w:suppressLineNumbers w:val="0"/>
              <w:jc w:val="center"/>
              <w:textAlignment w:val="center"/>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i w:val="0"/>
                <w:iCs w:val="0"/>
                <w:snapToGrid w:val="0"/>
                <w:color w:val="000000"/>
                <w:kern w:val="0"/>
                <w:sz w:val="32"/>
                <w:szCs w:val="32"/>
                <w:u w:val="none"/>
                <w:lang w:val="en-US" w:eastAsia="zh-CN" w:bidi="ar"/>
              </w:rPr>
              <w:t>2.20</w:t>
            </w:r>
          </w:p>
        </w:tc>
      </w:tr>
      <w:tr w14:paraId="50DB0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3411" w:type="dxa"/>
            <w:vAlign w:val="top"/>
          </w:tcPr>
          <w:p w14:paraId="715A6E69">
            <w:pPr>
              <w:keepNext w:val="0"/>
              <w:keepLines w:val="0"/>
              <w:pageBreakBefore w:val="0"/>
              <w:overflowPunct/>
              <w:bidi w:val="0"/>
              <w:spacing w:line="600" w:lineRule="atLeast"/>
              <w:ind w:left="84"/>
              <w:rPr>
                <w:rFonts w:hint="eastAsia" w:ascii="仿宋" w:hAnsi="仿宋" w:eastAsia="仿宋" w:cs="仿宋"/>
                <w:b w:val="0"/>
                <w:bCs w:val="0"/>
                <w:sz w:val="32"/>
                <w:szCs w:val="32"/>
              </w:rPr>
            </w:pPr>
            <w:r>
              <w:rPr>
                <w:rFonts w:hint="eastAsia" w:ascii="仿宋" w:hAnsi="仿宋" w:eastAsia="仿宋" w:cs="仿宋"/>
                <w:b w:val="0"/>
                <w:bCs w:val="0"/>
                <w:spacing w:val="1"/>
                <w:sz w:val="32"/>
                <w:szCs w:val="32"/>
              </w:rPr>
              <w:t>3.公务用车购置及运行费</w:t>
            </w:r>
          </w:p>
        </w:tc>
        <w:tc>
          <w:tcPr>
            <w:tcW w:w="2817" w:type="dxa"/>
            <w:vAlign w:val="center"/>
          </w:tcPr>
          <w:p w14:paraId="65C7E394">
            <w:pPr>
              <w:keepNext w:val="0"/>
              <w:keepLines w:val="0"/>
              <w:widowControl/>
              <w:suppressLineNumbers w:val="0"/>
              <w:jc w:val="center"/>
              <w:textAlignment w:val="center"/>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i w:val="0"/>
                <w:iCs w:val="0"/>
                <w:snapToGrid w:val="0"/>
                <w:color w:val="000000"/>
                <w:kern w:val="0"/>
                <w:sz w:val="32"/>
                <w:szCs w:val="32"/>
                <w:u w:val="none"/>
                <w:lang w:val="en-US" w:eastAsia="zh-CN" w:bidi="ar"/>
              </w:rPr>
              <w:t>4</w:t>
            </w:r>
          </w:p>
        </w:tc>
        <w:tc>
          <w:tcPr>
            <w:tcW w:w="2592" w:type="dxa"/>
            <w:vAlign w:val="center"/>
          </w:tcPr>
          <w:p w14:paraId="1D674657">
            <w:pPr>
              <w:keepNext w:val="0"/>
              <w:keepLines w:val="0"/>
              <w:widowControl/>
              <w:suppressLineNumbers w:val="0"/>
              <w:jc w:val="center"/>
              <w:textAlignment w:val="center"/>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i w:val="0"/>
                <w:iCs w:val="0"/>
                <w:snapToGrid w:val="0"/>
                <w:color w:val="000000"/>
                <w:kern w:val="0"/>
                <w:sz w:val="32"/>
                <w:szCs w:val="32"/>
                <w:u w:val="none"/>
                <w:lang w:val="en-US" w:eastAsia="zh-CN" w:bidi="ar"/>
              </w:rPr>
              <w:t>3.5</w:t>
            </w:r>
          </w:p>
        </w:tc>
      </w:tr>
      <w:tr w14:paraId="10EDE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3411" w:type="dxa"/>
            <w:vAlign w:val="top"/>
          </w:tcPr>
          <w:p w14:paraId="5B3ED3FB">
            <w:pPr>
              <w:keepNext w:val="0"/>
              <w:keepLines w:val="0"/>
              <w:pageBreakBefore w:val="0"/>
              <w:overflowPunct/>
              <w:bidi w:val="0"/>
              <w:spacing w:line="600" w:lineRule="atLeast"/>
              <w:ind w:left="84"/>
              <w:rPr>
                <w:rFonts w:hint="eastAsia" w:ascii="仿宋" w:hAnsi="仿宋" w:eastAsia="仿宋" w:cs="仿宋"/>
                <w:b w:val="0"/>
                <w:bCs w:val="0"/>
                <w:sz w:val="32"/>
                <w:szCs w:val="32"/>
              </w:rPr>
            </w:pPr>
            <w:r>
              <w:rPr>
                <w:rFonts w:hint="eastAsia" w:ascii="仿宋" w:hAnsi="仿宋" w:eastAsia="仿宋" w:cs="仿宋"/>
                <w:b w:val="0"/>
                <w:bCs w:val="0"/>
                <w:spacing w:val="1"/>
                <w:sz w:val="32"/>
                <w:szCs w:val="32"/>
              </w:rPr>
              <w:t>其中：公务用车购置费</w:t>
            </w:r>
          </w:p>
        </w:tc>
        <w:tc>
          <w:tcPr>
            <w:tcW w:w="2817" w:type="dxa"/>
            <w:vAlign w:val="top"/>
          </w:tcPr>
          <w:p w14:paraId="30340C60">
            <w:pPr>
              <w:keepNext w:val="0"/>
              <w:keepLines w:val="0"/>
              <w:pageBreakBefore w:val="0"/>
              <w:overflowPunct/>
              <w:bidi w:val="0"/>
              <w:spacing w:line="600" w:lineRule="atLeast"/>
              <w:rPr>
                <w:rFonts w:hint="eastAsia" w:ascii="仿宋" w:hAnsi="仿宋" w:eastAsia="仿宋" w:cs="仿宋"/>
                <w:b w:val="0"/>
                <w:bCs w:val="0"/>
                <w:sz w:val="32"/>
                <w:szCs w:val="32"/>
              </w:rPr>
            </w:pPr>
          </w:p>
        </w:tc>
        <w:tc>
          <w:tcPr>
            <w:tcW w:w="2592" w:type="dxa"/>
            <w:vAlign w:val="top"/>
          </w:tcPr>
          <w:p w14:paraId="73EF17EA">
            <w:pPr>
              <w:keepNext w:val="0"/>
              <w:keepLines w:val="0"/>
              <w:pageBreakBefore w:val="0"/>
              <w:overflowPunct/>
              <w:bidi w:val="0"/>
              <w:spacing w:line="600" w:lineRule="atLeast"/>
              <w:rPr>
                <w:rFonts w:hint="eastAsia" w:ascii="仿宋" w:hAnsi="仿宋" w:eastAsia="仿宋" w:cs="仿宋"/>
                <w:b w:val="0"/>
                <w:bCs w:val="0"/>
                <w:sz w:val="32"/>
                <w:szCs w:val="32"/>
              </w:rPr>
            </w:pPr>
          </w:p>
        </w:tc>
      </w:tr>
      <w:tr w14:paraId="6C156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411" w:type="dxa"/>
            <w:vAlign w:val="top"/>
          </w:tcPr>
          <w:p w14:paraId="5AC89466">
            <w:pPr>
              <w:keepNext w:val="0"/>
              <w:keepLines w:val="0"/>
              <w:pageBreakBefore w:val="0"/>
              <w:overflowPunct/>
              <w:bidi w:val="0"/>
              <w:spacing w:line="600" w:lineRule="atLeast"/>
              <w:ind w:left="974"/>
              <w:rPr>
                <w:rFonts w:hint="eastAsia" w:ascii="仿宋" w:hAnsi="仿宋" w:eastAsia="仿宋" w:cs="仿宋"/>
                <w:b w:val="0"/>
                <w:bCs w:val="0"/>
                <w:sz w:val="32"/>
                <w:szCs w:val="32"/>
              </w:rPr>
            </w:pPr>
            <w:r>
              <w:rPr>
                <w:rFonts w:hint="eastAsia" w:ascii="仿宋" w:hAnsi="仿宋" w:eastAsia="仿宋" w:cs="仿宋"/>
                <w:b w:val="0"/>
                <w:bCs w:val="0"/>
                <w:spacing w:val="2"/>
                <w:sz w:val="32"/>
                <w:szCs w:val="32"/>
              </w:rPr>
              <w:t>公务用车运行费</w:t>
            </w:r>
          </w:p>
        </w:tc>
        <w:tc>
          <w:tcPr>
            <w:tcW w:w="2817" w:type="dxa"/>
            <w:shd w:val="clear" w:color="auto" w:fill="auto"/>
            <w:vAlign w:val="center"/>
          </w:tcPr>
          <w:p w14:paraId="7E02A89D">
            <w:pPr>
              <w:keepNext w:val="0"/>
              <w:keepLines w:val="0"/>
              <w:widowControl/>
              <w:suppressLineNumbers w:val="0"/>
              <w:jc w:val="center"/>
              <w:textAlignment w:val="center"/>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i w:val="0"/>
                <w:iCs w:val="0"/>
                <w:snapToGrid w:val="0"/>
                <w:color w:val="000000"/>
                <w:kern w:val="0"/>
                <w:sz w:val="32"/>
                <w:szCs w:val="32"/>
                <w:u w:val="none"/>
                <w:lang w:val="en-US" w:eastAsia="zh-CN" w:bidi="ar"/>
              </w:rPr>
              <w:t>4</w:t>
            </w:r>
          </w:p>
        </w:tc>
        <w:tc>
          <w:tcPr>
            <w:tcW w:w="2592" w:type="dxa"/>
            <w:shd w:val="clear" w:color="auto" w:fill="auto"/>
            <w:vAlign w:val="center"/>
          </w:tcPr>
          <w:p w14:paraId="26495A83">
            <w:pPr>
              <w:keepNext w:val="0"/>
              <w:keepLines w:val="0"/>
              <w:widowControl/>
              <w:suppressLineNumbers w:val="0"/>
              <w:jc w:val="center"/>
              <w:textAlignment w:val="center"/>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i w:val="0"/>
                <w:iCs w:val="0"/>
                <w:snapToGrid w:val="0"/>
                <w:color w:val="000000"/>
                <w:kern w:val="0"/>
                <w:sz w:val="32"/>
                <w:szCs w:val="32"/>
                <w:u w:val="none"/>
                <w:lang w:val="en-US" w:eastAsia="zh-CN" w:bidi="ar"/>
              </w:rPr>
              <w:t>3.5</w:t>
            </w:r>
          </w:p>
        </w:tc>
      </w:tr>
    </w:tbl>
    <w:p w14:paraId="5D9A2A40">
      <w:pPr>
        <w:keepNext w:val="0"/>
        <w:keepLines w:val="0"/>
        <w:pageBreakBefore w:val="0"/>
        <w:overflowPunct/>
        <w:bidi w:val="0"/>
        <w:spacing w:line="600" w:lineRule="atLeast"/>
        <w:ind w:left="684"/>
        <w:outlineLvl w:val="0"/>
        <w:rPr>
          <w:rFonts w:ascii="黑体" w:hAnsi="黑体" w:eastAsia="黑体" w:cs="黑体"/>
          <w:b w:val="0"/>
          <w:bCs w:val="0"/>
          <w:sz w:val="32"/>
          <w:szCs w:val="32"/>
        </w:rPr>
      </w:pPr>
      <w:r>
        <w:rPr>
          <w:rFonts w:ascii="黑体" w:hAnsi="黑体" w:eastAsia="黑体" w:cs="黑体"/>
          <w:b w:val="0"/>
          <w:bCs w:val="0"/>
          <w:spacing w:val="-2"/>
          <w:sz w:val="32"/>
          <w:szCs w:val="32"/>
        </w:rPr>
        <w:t>六、国有资产占用情况</w:t>
      </w:r>
    </w:p>
    <w:p w14:paraId="14908108">
      <w:pPr>
        <w:pStyle w:val="2"/>
        <w:keepNext w:val="0"/>
        <w:keepLines w:val="0"/>
        <w:pageBreakBefore w:val="0"/>
        <w:overflowPunct/>
        <w:bidi w:val="0"/>
        <w:spacing w:line="600" w:lineRule="atLeast"/>
        <w:ind w:right="577" w:firstLine="679"/>
        <w:jc w:val="both"/>
        <w:rPr>
          <w:b w:val="0"/>
          <w:bCs w:val="0"/>
          <w:sz w:val="32"/>
          <w:szCs w:val="32"/>
        </w:rPr>
      </w:pPr>
      <w:r>
        <w:rPr>
          <w:rFonts w:hint="eastAsia"/>
          <w:b w:val="0"/>
          <w:bCs w:val="0"/>
          <w:spacing w:val="-5"/>
          <w:sz w:val="32"/>
          <w:szCs w:val="32"/>
          <w:lang w:val="en-US" w:eastAsia="zh-CN"/>
        </w:rPr>
        <w:t>盘锦市兴隆台区政协2025年年初预算购置车辆0台，金额0万元，单位价值50万元以上的通用设备0台，单位价值100万元以上的专用设备0台，截止</w:t>
      </w:r>
      <w:r>
        <w:rPr>
          <w:rFonts w:hint="eastAsia" w:ascii="仿宋" w:hAnsi="仿宋" w:eastAsia="仿宋" w:cs="仿宋"/>
          <w:sz w:val="32"/>
        </w:rPr>
        <w:t>20</w:t>
      </w:r>
      <w:r>
        <w:rPr>
          <w:rFonts w:hint="eastAsia" w:ascii="仿宋" w:hAnsi="仿宋" w:eastAsia="仿宋" w:cs="仿宋"/>
          <w:sz w:val="32"/>
          <w:lang w:val="en-US" w:eastAsia="zh-CN"/>
        </w:rPr>
        <w:t>24</w:t>
      </w:r>
      <w:r>
        <w:rPr>
          <w:rFonts w:hint="eastAsia" w:ascii="仿宋" w:hAnsi="仿宋" w:eastAsia="仿宋" w:cs="仿宋"/>
          <w:sz w:val="32"/>
        </w:rPr>
        <w:t>年12月31日，盘锦市</w:t>
      </w:r>
      <w:r>
        <w:rPr>
          <w:rFonts w:hint="eastAsia" w:ascii="仿宋" w:hAnsi="仿宋" w:eastAsia="仿宋" w:cs="仿宋"/>
          <w:sz w:val="32"/>
          <w:lang w:val="en-US" w:eastAsia="zh-CN"/>
        </w:rPr>
        <w:t>兴隆台区</w:t>
      </w:r>
      <w:r>
        <w:rPr>
          <w:rFonts w:hint="eastAsia" w:cs="仿宋"/>
          <w:sz w:val="32"/>
          <w:lang w:val="en-US" w:eastAsia="zh-CN"/>
        </w:rPr>
        <w:t>政协办公室</w:t>
      </w:r>
      <w:r>
        <w:rPr>
          <w:rFonts w:hint="eastAsia" w:ascii="仿宋" w:hAnsi="仿宋" w:eastAsia="仿宋" w:cs="仿宋"/>
          <w:sz w:val="32"/>
          <w:lang w:val="en-US" w:eastAsia="zh-CN"/>
        </w:rPr>
        <w:t>部门</w:t>
      </w:r>
      <w:r>
        <w:rPr>
          <w:rFonts w:hint="eastAsia" w:cs="仿宋"/>
          <w:sz w:val="32"/>
          <w:lang w:val="en-US" w:eastAsia="zh-CN"/>
        </w:rPr>
        <w:t>固定</w:t>
      </w:r>
      <w:r>
        <w:rPr>
          <w:rFonts w:hint="eastAsia" w:ascii="仿宋" w:hAnsi="仿宋" w:eastAsia="仿宋" w:cs="仿宋"/>
          <w:sz w:val="32"/>
        </w:rPr>
        <w:t>资产</w:t>
      </w:r>
      <w:r>
        <w:rPr>
          <w:rFonts w:hint="eastAsia" w:ascii="仿宋" w:hAnsi="仿宋" w:eastAsia="仿宋" w:cs="仿宋"/>
          <w:sz w:val="32"/>
          <w:lang w:val="en-US" w:eastAsia="zh-CN"/>
        </w:rPr>
        <w:t>净</w:t>
      </w:r>
      <w:r>
        <w:rPr>
          <w:rFonts w:hint="eastAsia" w:ascii="仿宋" w:hAnsi="仿宋" w:eastAsia="仿宋" w:cs="仿宋"/>
          <w:sz w:val="32"/>
        </w:rPr>
        <w:t>额405129.99</w:t>
      </w:r>
      <w:r>
        <w:rPr>
          <w:rFonts w:hint="eastAsia" w:ascii="宋体" w:hAnsi="宋体"/>
          <w:sz w:val="30"/>
          <w:szCs w:val="30"/>
          <w:lang w:val="en-US" w:eastAsia="zh-CN"/>
        </w:rPr>
        <w:t>元</w:t>
      </w:r>
      <w:r>
        <w:rPr>
          <w:rFonts w:hint="eastAsia" w:ascii="仿宋" w:hAnsi="仿宋" w:eastAsia="仿宋" w:cs="仿宋"/>
          <w:sz w:val="32"/>
        </w:rPr>
        <w:t>，其中，流动资产</w:t>
      </w:r>
      <w:r>
        <w:rPr>
          <w:rFonts w:hint="eastAsia" w:ascii="仿宋" w:hAnsi="仿宋" w:eastAsia="仿宋" w:cs="仿宋"/>
          <w:sz w:val="32"/>
          <w:lang w:val="en-US" w:eastAsia="zh-CN"/>
        </w:rPr>
        <w:t>0</w:t>
      </w:r>
      <w:r>
        <w:rPr>
          <w:rFonts w:hint="eastAsia" w:ascii="仿宋" w:hAnsi="仿宋" w:eastAsia="仿宋" w:cs="仿宋"/>
          <w:sz w:val="32"/>
        </w:rPr>
        <w:t>元</w:t>
      </w:r>
      <w:r>
        <w:rPr>
          <w:rFonts w:hint="eastAsia"/>
          <w:b w:val="0"/>
          <w:bCs w:val="0"/>
          <w:spacing w:val="-5"/>
          <w:sz w:val="32"/>
          <w:szCs w:val="32"/>
          <w:lang w:val="en-US" w:eastAsia="zh-CN"/>
        </w:rPr>
        <w:t>。</w:t>
      </w:r>
    </w:p>
    <w:p w14:paraId="35330E19">
      <w:pPr>
        <w:keepNext w:val="0"/>
        <w:keepLines w:val="0"/>
        <w:pageBreakBefore w:val="0"/>
        <w:overflowPunct/>
        <w:bidi w:val="0"/>
        <w:spacing w:line="600" w:lineRule="atLeast"/>
        <w:ind w:left="684"/>
        <w:outlineLvl w:val="0"/>
        <w:rPr>
          <w:rFonts w:ascii="黑体" w:hAnsi="黑体" w:eastAsia="黑体" w:cs="黑体"/>
          <w:b w:val="0"/>
          <w:bCs w:val="0"/>
          <w:sz w:val="32"/>
          <w:szCs w:val="32"/>
        </w:rPr>
      </w:pPr>
      <w:r>
        <w:rPr>
          <w:rFonts w:ascii="黑体" w:hAnsi="黑体" w:eastAsia="黑体" w:cs="黑体"/>
          <w:b w:val="0"/>
          <w:bCs w:val="0"/>
          <w:spacing w:val="-5"/>
          <w:sz w:val="32"/>
          <w:szCs w:val="32"/>
        </w:rPr>
        <w:t>七、预算绩效目标情况</w:t>
      </w:r>
    </w:p>
    <w:p w14:paraId="2A905E4A">
      <w:pPr>
        <w:pStyle w:val="2"/>
        <w:keepNext w:val="0"/>
        <w:keepLines w:val="0"/>
        <w:pageBreakBefore w:val="0"/>
        <w:overflowPunct/>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根据预算绩效管理要求，盘锦市兴隆台区政协办公室2025年应编制部门(单位)整体绩效目标共6个，实际编制部门(单位)整体绩效目标共6个，涉及资金62.30万元，编制部门(单位)整体绩效目标覆盖率(实际编制绩效目标的数量/应编制绩效目标的数量)为100%。</w:t>
      </w:r>
    </w:p>
    <w:p w14:paraId="5B990765">
      <w:pPr>
        <w:pStyle w:val="2"/>
        <w:keepNext w:val="0"/>
        <w:keepLines w:val="0"/>
        <w:pageBreakBefore w:val="0"/>
        <w:overflowPunct/>
        <w:bidi w:val="0"/>
        <w:spacing w:line="600" w:lineRule="atLeast"/>
        <w:ind w:firstLine="640" w:firstLineChars="200"/>
        <w:rPr>
          <w:rFonts w:ascii="Arial"/>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名词解释</w:t>
      </w:r>
    </w:p>
    <w:p w14:paraId="57414299">
      <w:pPr>
        <w:pStyle w:val="2"/>
        <w:keepNext w:val="0"/>
        <w:keepLines w:val="0"/>
        <w:pageBreakBefore w:val="0"/>
        <w:overflowPunct/>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1.一般公共预算：是对以税收为主体的财政收入，安排 用于保障和改善民生、推动经济社会发展、维护国家安全、 维持国家机构正常运转等方面的收支预算。</w:t>
      </w:r>
    </w:p>
    <w:p w14:paraId="0ADD0562">
      <w:pPr>
        <w:pStyle w:val="2"/>
        <w:keepNext w:val="0"/>
        <w:keepLines w:val="0"/>
        <w:pageBreakBefore w:val="0"/>
        <w:overflowPunct/>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2.基本支出：是为保障机构正常运转、完成日常工作任 务而发生的支出，包括人员经费和公用经费。</w:t>
      </w:r>
    </w:p>
    <w:p w14:paraId="75A30F6D">
      <w:pPr>
        <w:pStyle w:val="2"/>
        <w:keepNext w:val="0"/>
        <w:keepLines w:val="0"/>
        <w:pageBreakBefore w:val="0"/>
        <w:overflowPunct/>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3.项目支出：指为完成特定工作任务和事业发展目标所 发生的支出。</w:t>
      </w:r>
    </w:p>
    <w:p w14:paraId="70FA7ADF">
      <w:pPr>
        <w:pStyle w:val="2"/>
        <w:keepNext w:val="0"/>
        <w:keepLines w:val="0"/>
        <w:pageBreakBefore w:val="0"/>
        <w:overflowPunct/>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4.机关运行经费：是指行政机关及参公单位的公用经费， 包括办公及印刷费、邮电费、差旅费、会议费、福利费、日  常维护费、专用材料及一般设备购置费、办公用房水电费、  办公用房取暖费、办公用房物业管理费、办公用车运行维护  费以及其他费用。</w:t>
      </w:r>
    </w:p>
    <w:p w14:paraId="00B96564">
      <w:pPr>
        <w:pStyle w:val="2"/>
        <w:keepNext w:val="0"/>
        <w:keepLines w:val="0"/>
        <w:pageBreakBefore w:val="0"/>
        <w:overflowPunct/>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5.上年结转：指以前年度尚未使用完毕，结转到本年仍 按原规定用途继续使用的资金。</w:t>
      </w:r>
    </w:p>
    <w:p w14:paraId="42A58BDC">
      <w:pPr>
        <w:pStyle w:val="2"/>
        <w:keepNext w:val="0"/>
        <w:keepLines w:val="0"/>
        <w:pageBreakBefore w:val="0"/>
        <w:overflowPunct/>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6.“三公”经费：指用财政拨款预算安排的因公出国(境) 费、公务用车购置及运行费和公务接待费。其中，因公出国 (境)费反映单位公务出国(境)的国际旅费、国外城市间 交通费、住宿费、伙食费、培训费、公杂费等支出；公务用 车购置及运行费反映单位公务用车车辆购置支出(含车辆购 置税)、燃料费、维修费、过路过桥费、保险费、安全奖励费用等支出；公务接待费反映单位为执行公务或开展业务活动需要合理开支的接待费。</w:t>
      </w:r>
    </w:p>
    <w:p w14:paraId="15978120">
      <w:pPr>
        <w:pStyle w:val="2"/>
        <w:keepNext w:val="0"/>
        <w:keepLines w:val="0"/>
        <w:pageBreakBefore w:val="0"/>
        <w:overflowPunct/>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7.一般公共服务支出(类)财政事务(款)行政运行(项): 反映行政单位(包括实行公务员管理的事业单位)的基本支 出。</w:t>
      </w:r>
    </w:p>
    <w:p w14:paraId="32E2A913">
      <w:pPr>
        <w:pStyle w:val="2"/>
        <w:keepNext w:val="0"/>
        <w:keepLines w:val="0"/>
        <w:pageBreakBefore w:val="0"/>
        <w:overflowPunct/>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8.一般公共服务支出(类)财政事务(款)一般行政管理事务(项):反映行政单位(包括实行公务员管理的事业单位)未单独设置项级科目的其他项目支出。</w:t>
      </w:r>
    </w:p>
    <w:p w14:paraId="6836327E">
      <w:pPr>
        <w:pStyle w:val="2"/>
        <w:keepNext w:val="0"/>
        <w:keepLines w:val="0"/>
        <w:pageBreakBefore w:val="0"/>
        <w:overflowPunct/>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9.一般公共服务支出(类)财政事务(款)事业运行(项): 反映事业单位的基本支出，不包括行政单位(包括实行公务 员管理的事业单位)后勤服务中心、医务室等附属事业单位：</w:t>
      </w:r>
    </w:p>
    <w:p w14:paraId="23AA25A4">
      <w:pPr>
        <w:pStyle w:val="2"/>
        <w:keepNext w:val="0"/>
        <w:keepLines w:val="0"/>
        <w:pageBreakBefore w:val="0"/>
        <w:overflowPunct/>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10.一般公共服务支出(类)财政事务(款)其他财政事务支出(项): 反映除上述项目以外其他财政事务方面的支出。</w:t>
      </w:r>
    </w:p>
    <w:p w14:paraId="66D90491">
      <w:pPr>
        <w:pStyle w:val="2"/>
        <w:keepNext w:val="0"/>
        <w:keepLines w:val="0"/>
        <w:pageBreakBefore w:val="0"/>
        <w:overflowPunct/>
        <w:bidi w:val="0"/>
        <w:spacing w:line="600" w:lineRule="atLeast"/>
        <w:ind w:right="577" w:firstLine="679"/>
        <w:jc w:val="both"/>
        <w:rPr>
          <w:rFonts w:hint="eastAsia"/>
          <w:b w:val="0"/>
          <w:bCs w:val="0"/>
          <w:spacing w:val="-5"/>
          <w:sz w:val="32"/>
          <w:szCs w:val="32"/>
          <w:lang w:val="en-US" w:eastAsia="zh-CN"/>
        </w:rPr>
        <w:sectPr>
          <w:footerReference r:id="rId7" w:type="default"/>
          <w:pgSz w:w="11900" w:h="16830"/>
          <w:pgMar w:top="2098" w:right="1474" w:bottom="1984" w:left="1587" w:header="0" w:footer="837" w:gutter="0"/>
          <w:cols w:space="720" w:num="1"/>
        </w:sectPr>
      </w:pPr>
    </w:p>
    <w:p w14:paraId="37EA5C2D">
      <w:pPr>
        <w:keepNext w:val="0"/>
        <w:keepLines w:val="0"/>
        <w:pageBreakBefore w:val="0"/>
        <w:overflowPunct/>
        <w:bidi w:val="0"/>
        <w:spacing w:line="600" w:lineRule="atLeast"/>
        <w:jc w:val="center"/>
        <w:rPr>
          <w:rFonts w:hint="eastAsia" w:ascii="黑体" w:hAnsi="黑体" w:eastAsia="黑体" w:cs="黑体"/>
          <w:b w:val="0"/>
          <w:bCs w:val="0"/>
          <w:sz w:val="32"/>
          <w:szCs w:val="32"/>
        </w:rPr>
      </w:pPr>
      <w:r>
        <w:rPr>
          <w:rFonts w:hint="eastAsia" w:ascii="黑体" w:hAnsi="黑体" w:eastAsia="黑体" w:cs="黑体"/>
          <w:b w:val="0"/>
          <w:bCs w:val="0"/>
          <w:spacing w:val="-1"/>
          <w:sz w:val="32"/>
          <w:szCs w:val="32"/>
        </w:rPr>
        <w:t>第</w:t>
      </w:r>
      <w:r>
        <w:rPr>
          <w:rFonts w:hint="eastAsia" w:ascii="黑体" w:hAnsi="黑体" w:eastAsia="黑体" w:cs="黑体"/>
          <w:b w:val="0"/>
          <w:bCs w:val="0"/>
          <w:spacing w:val="-1"/>
          <w:sz w:val="32"/>
          <w:szCs w:val="32"/>
          <w:lang w:val="en-US" w:eastAsia="zh-CN"/>
        </w:rPr>
        <w:t>四</w:t>
      </w:r>
      <w:r>
        <w:rPr>
          <w:rFonts w:hint="eastAsia" w:ascii="黑体" w:hAnsi="黑体" w:eastAsia="黑体" w:cs="黑体"/>
          <w:b w:val="0"/>
          <w:bCs w:val="0"/>
          <w:spacing w:val="-1"/>
          <w:sz w:val="32"/>
          <w:szCs w:val="32"/>
        </w:rPr>
        <w:t>部分</w:t>
      </w:r>
      <w:r>
        <w:rPr>
          <w:rFonts w:hint="eastAsia" w:ascii="黑体" w:hAnsi="黑体" w:eastAsia="黑体" w:cs="黑体"/>
          <w:b w:val="0"/>
          <w:bCs w:val="0"/>
          <w:spacing w:val="-1"/>
          <w:sz w:val="32"/>
          <w:szCs w:val="32"/>
          <w:lang w:val="en-US" w:eastAsia="zh-CN"/>
        </w:rPr>
        <w:t xml:space="preserve">  2025</w:t>
      </w:r>
      <w:r>
        <w:rPr>
          <w:rFonts w:hint="eastAsia" w:ascii="黑体" w:hAnsi="黑体" w:eastAsia="黑体" w:cs="黑体"/>
          <w:b w:val="0"/>
          <w:bCs w:val="0"/>
          <w:spacing w:val="-1"/>
          <w:sz w:val="32"/>
          <w:szCs w:val="32"/>
        </w:rPr>
        <w:t>年</w:t>
      </w:r>
      <w:r>
        <w:rPr>
          <w:rFonts w:hint="eastAsia" w:ascii="黑体" w:hAnsi="黑体" w:eastAsia="黑体" w:cs="黑体"/>
          <w:b w:val="0"/>
          <w:bCs w:val="0"/>
          <w:spacing w:val="-1"/>
          <w:sz w:val="32"/>
          <w:szCs w:val="32"/>
          <w:lang w:val="en-US" w:eastAsia="zh-CN"/>
        </w:rPr>
        <w:t>盘锦市兴隆台区政协办公室</w:t>
      </w:r>
      <w:r>
        <w:rPr>
          <w:rFonts w:hint="eastAsia" w:ascii="黑体" w:hAnsi="黑体" w:eastAsia="黑体" w:cs="黑体"/>
          <w:b w:val="0"/>
          <w:bCs w:val="0"/>
          <w:spacing w:val="-1"/>
          <w:sz w:val="32"/>
          <w:szCs w:val="32"/>
        </w:rPr>
        <w:t>部门预算</w:t>
      </w:r>
      <w:r>
        <w:rPr>
          <w:rFonts w:hint="eastAsia" w:ascii="黑体" w:hAnsi="黑体" w:eastAsia="黑体" w:cs="黑体"/>
          <w:b w:val="0"/>
          <w:bCs w:val="0"/>
          <w:spacing w:val="-1"/>
          <w:sz w:val="32"/>
          <w:szCs w:val="32"/>
          <w:lang w:val="en-US" w:eastAsia="zh-CN"/>
        </w:rPr>
        <w:t>批复</w:t>
      </w:r>
      <w:r>
        <w:rPr>
          <w:rFonts w:hint="eastAsia" w:ascii="黑体" w:hAnsi="黑体" w:eastAsia="黑体" w:cs="黑体"/>
          <w:b w:val="0"/>
          <w:bCs w:val="0"/>
          <w:spacing w:val="-1"/>
          <w:sz w:val="32"/>
          <w:szCs w:val="32"/>
        </w:rPr>
        <w:t>表</w:t>
      </w:r>
    </w:p>
    <w:p w14:paraId="1C28E652">
      <w:pPr>
        <w:pStyle w:val="2"/>
        <w:keepNext w:val="0"/>
        <w:keepLines w:val="0"/>
        <w:pageBreakBefore w:val="0"/>
        <w:overflowPunct/>
        <w:bidi w:val="0"/>
        <w:spacing w:line="600" w:lineRule="atLeast"/>
        <w:ind w:right="577" w:firstLine="679"/>
        <w:jc w:val="both"/>
        <w:rPr>
          <w:rFonts w:hint="eastAsia"/>
          <w:b w:val="0"/>
          <w:bCs w:val="0"/>
          <w:spacing w:val="-5"/>
          <w:sz w:val="32"/>
          <w:szCs w:val="32"/>
          <w:lang w:val="en-US" w:eastAsia="zh-CN"/>
        </w:rPr>
        <w:sectPr>
          <w:footerReference r:id="rId8" w:type="default"/>
          <w:pgSz w:w="11900" w:h="16830"/>
          <w:pgMar w:top="2098" w:right="1474" w:bottom="1984" w:left="1587" w:header="0" w:footer="901" w:gutter="0"/>
          <w:cols w:space="720" w:num="1"/>
        </w:sectPr>
      </w:pPr>
    </w:p>
    <w:p w14:paraId="24D58D11">
      <w:pPr>
        <w:pStyle w:val="2"/>
        <w:keepNext w:val="0"/>
        <w:keepLines w:val="0"/>
        <w:pageBreakBefore w:val="0"/>
        <w:overflowPunct/>
        <w:bidi w:val="0"/>
        <w:spacing w:line="600" w:lineRule="atLeast"/>
        <w:ind w:right="577"/>
        <w:jc w:val="both"/>
        <w:rPr>
          <w:rFonts w:hint="eastAsia"/>
          <w:b w:val="0"/>
          <w:bCs w:val="0"/>
          <w:spacing w:val="-5"/>
          <w:sz w:val="32"/>
          <w:szCs w:val="32"/>
          <w:lang w:val="en-US" w:eastAsia="zh-CN"/>
        </w:rPr>
        <w:sectPr>
          <w:footerReference r:id="rId9" w:type="default"/>
          <w:pgSz w:w="11900" w:h="16830"/>
          <w:pgMar w:top="2098" w:right="1474" w:bottom="1984" w:left="1587" w:header="0" w:footer="851" w:gutter="0"/>
          <w:cols w:space="720" w:num="1"/>
        </w:sectPr>
      </w:pPr>
    </w:p>
    <w:p w14:paraId="37B1857F">
      <w:pPr>
        <w:tabs>
          <w:tab w:val="left" w:pos="3016"/>
        </w:tabs>
        <w:bidi w:val="0"/>
        <w:jc w:val="left"/>
        <w:rPr>
          <w:rFonts w:hint="eastAsia" w:eastAsia="宋体"/>
          <w:lang w:val="en-US" w:eastAsia="zh-CN"/>
        </w:rPr>
        <w:sectPr>
          <w:footerReference r:id="rId10" w:type="default"/>
          <w:pgSz w:w="11900" w:h="16830"/>
          <w:pgMar w:top="2098" w:right="1474" w:bottom="1984" w:left="1587" w:header="0" w:footer="899" w:gutter="0"/>
          <w:cols w:space="720" w:num="1"/>
        </w:sectPr>
      </w:pPr>
    </w:p>
    <w:p w14:paraId="394242A4">
      <w:pPr>
        <w:keepNext w:val="0"/>
        <w:keepLines w:val="0"/>
        <w:pageBreakBefore w:val="0"/>
        <w:overflowPunct/>
        <w:bidi w:val="0"/>
        <w:spacing w:line="600" w:lineRule="atLeast"/>
        <w:rPr>
          <w:rFonts w:hint="eastAsia" w:ascii="黑体" w:hAnsi="黑体" w:eastAsia="黑体" w:cs="黑体"/>
          <w:b w:val="0"/>
          <w:bCs w:val="0"/>
          <w:sz w:val="32"/>
          <w:szCs w:val="32"/>
        </w:rPr>
      </w:pPr>
    </w:p>
    <w:sectPr>
      <w:footerReference r:id="rId11" w:type="default"/>
      <w:pgSz w:w="16830" w:h="11900"/>
      <w:pgMar w:top="2098" w:right="1474" w:bottom="198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34A4B">
    <w:pPr>
      <w:spacing w:line="173" w:lineRule="auto"/>
      <w:ind w:left="4069"/>
      <w:rPr>
        <w:rFonts w:ascii="Times New Roman" w:hAnsi="Times New Roman" w:eastAsia="Times New Roman" w:cs="Times New Roman"/>
        <w:sz w:val="14"/>
        <w:szCs w:val="14"/>
      </w:rPr>
    </w:pPr>
    <w:r>
      <w:rPr>
        <w:rFonts w:ascii="Times New Roman" w:hAnsi="Times New Roman" w:eastAsia="Times New Roman" w:cs="Times New Roman"/>
        <w:sz w:val="14"/>
        <w:szCs w:val="14"/>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4DEF9">
    <w:pPr>
      <w:spacing w:line="174" w:lineRule="auto"/>
      <w:ind w:left="4050"/>
      <w:rPr>
        <w:rFonts w:ascii="Times New Roman" w:hAnsi="Times New Roman" w:eastAsia="Times New Roman" w:cs="Times New Roman"/>
        <w:sz w:val="15"/>
        <w:szCs w:val="15"/>
      </w:rPr>
    </w:pPr>
    <w:r>
      <w:rPr>
        <w:rFonts w:ascii="Times New Roman" w:hAnsi="Times New Roman" w:eastAsia="Times New Roman" w:cs="Times New Roman"/>
        <w:spacing w:val="-5"/>
        <w:sz w:val="15"/>
        <w:szCs w:val="15"/>
      </w:rPr>
      <w:t>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2CEB8">
    <w:pPr>
      <w:spacing w:line="173" w:lineRule="auto"/>
      <w:rPr>
        <w:rFonts w:ascii="Times New Roman" w:hAnsi="Times New Roman" w:eastAsia="Times New Roman" w:cs="Times New Roman"/>
        <w:sz w:val="14"/>
        <w:szCs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CD639">
    <w:pPr>
      <w:spacing w:line="173" w:lineRule="auto"/>
      <w:ind w:left="4130"/>
      <w:rPr>
        <w:rFonts w:ascii="Times New Roman" w:hAnsi="Times New Roman" w:eastAsia="Times New Roman" w:cs="Times New Roman"/>
        <w:sz w:val="14"/>
        <w:szCs w:val="14"/>
      </w:rPr>
    </w:pPr>
    <w:r>
      <w:rPr>
        <w:rFonts w:ascii="Times New Roman" w:hAnsi="Times New Roman" w:eastAsia="Times New Roman" w:cs="Times New Roman"/>
        <w:sz w:val="14"/>
        <w:szCs w:val="14"/>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7C87E">
    <w:pPr>
      <w:spacing w:line="173" w:lineRule="auto"/>
      <w:ind w:left="3984"/>
      <w:rPr>
        <w:rFonts w:ascii="Times New Roman" w:hAnsi="Times New Roman" w:eastAsia="Times New Roman" w:cs="Times New Roman"/>
        <w:sz w:val="14"/>
        <w:szCs w:val="1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AA429">
    <w:pPr>
      <w:spacing w:line="174" w:lineRule="auto"/>
      <w:ind w:left="4050"/>
      <w:rPr>
        <w:rFonts w:ascii="Times New Roman" w:hAnsi="Times New Roman" w:eastAsia="Times New Roman" w:cs="Times New Roman"/>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815">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48A24"/>
    <w:multiLevelType w:val="singleLevel"/>
    <w:tmpl w:val="51548A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39B67FD"/>
    <w:rsid w:val="0E6B456A"/>
    <w:rsid w:val="11401B02"/>
    <w:rsid w:val="1ADC1125"/>
    <w:rsid w:val="26B276E4"/>
    <w:rsid w:val="27C340F3"/>
    <w:rsid w:val="30296790"/>
    <w:rsid w:val="306F78B6"/>
    <w:rsid w:val="31992E3D"/>
    <w:rsid w:val="32463E4B"/>
    <w:rsid w:val="39360B0F"/>
    <w:rsid w:val="3A725B74"/>
    <w:rsid w:val="3B0D02E5"/>
    <w:rsid w:val="3D1837B0"/>
    <w:rsid w:val="3E230CA7"/>
    <w:rsid w:val="4001677D"/>
    <w:rsid w:val="4A437992"/>
    <w:rsid w:val="4E5D09C1"/>
    <w:rsid w:val="50EE6AAA"/>
    <w:rsid w:val="57AB6336"/>
    <w:rsid w:val="5B897CB4"/>
    <w:rsid w:val="60B07FF6"/>
    <w:rsid w:val="60BE3C27"/>
    <w:rsid w:val="705C33D8"/>
    <w:rsid w:val="70757FF6"/>
    <w:rsid w:val="71CC01FA"/>
    <w:rsid w:val="73AF6C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2639</Words>
  <Characters>2811</Characters>
  <TotalTime>5</TotalTime>
  <ScaleCrop>false</ScaleCrop>
  <LinksUpToDate>false</LinksUpToDate>
  <CharactersWithSpaces>2862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2025-01-17T08:35:00Z</dcterms:created>
  <dc:creator>Kingsoft-PDF</dc:creator>
  <cp:lastModifiedBy>Administrator</cp:lastModifiedBy>
  <cp:lastPrinted>2025-01-21T04:26:00Z</cp:lastPrinted>
  <dcterms:modified xsi:type="dcterms:W3CDTF">2025-01-21T07:44:12Z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2025-01-17T08:35:35Z</vt:filetime>
  </property>
  <property fmtid="{D5CDD505-2E9C-101B-9397-08002B2CF9AE}" pid="4" name="UsrData">
    <vt:lpwstr>6789a5d3d0534a001fd74a80wl</vt:lpwstr>
  </property>
  <property fmtid="{D5CDD505-2E9C-101B-9397-08002B2CF9AE}" pid="5" name="KSOTemplateDocerSaveRecord">
    <vt:lpwstr>eyJoZGlkIjoiYzYxMDdiZTY3OWJhN2FjZjg5ZGEwODQyOWY4ZmNjNTUifQ==</vt:lpwstr>
  </property>
  <property fmtid="{D5CDD505-2E9C-101B-9397-08002B2CF9AE}" pid="6" name="KSOProductBuildVer">
    <vt:lpwstr>2052-12.1.0.19770</vt:lpwstr>
  </property>
  <property fmtid="{D5CDD505-2E9C-101B-9397-08002B2CF9AE}" pid="7" name="ICV">
    <vt:lpwstr>3CA7FB9AA3FC4BFEAE0141A55A81D973_12</vt:lpwstr>
  </property>
</Properties>
</file>