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BF0B06">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盘锦市</w:t>
      </w:r>
      <w:r>
        <w:rPr>
          <w:rFonts w:hint="eastAsia" w:ascii="方正小标宋简体" w:hAnsi="方正小标宋简体" w:eastAsia="方正小标宋简体" w:cs="方正小标宋简体"/>
          <w:b w:val="0"/>
          <w:bCs/>
          <w:color w:val="000000"/>
          <w:sz w:val="44"/>
          <w:szCs w:val="44"/>
          <w:lang w:val="en-US" w:eastAsia="zh-CN"/>
        </w:rPr>
        <w:t>2024</w:t>
      </w:r>
      <w:r>
        <w:rPr>
          <w:rFonts w:hint="eastAsia" w:ascii="方正小标宋简体" w:hAnsi="方正小标宋简体" w:eastAsia="方正小标宋简体" w:cs="方正小标宋简体"/>
          <w:b w:val="0"/>
          <w:bCs/>
          <w:color w:val="000000"/>
          <w:sz w:val="44"/>
          <w:szCs w:val="44"/>
        </w:rPr>
        <w:t>年度地质灾害防治方案</w:t>
      </w:r>
    </w:p>
    <w:p w14:paraId="35443519">
      <w:pPr>
        <w:keepNext w:val="0"/>
        <w:keepLines w:val="0"/>
        <w:pageBreakBefore w:val="0"/>
        <w:widowControl w:val="0"/>
        <w:kinsoku/>
        <w:wordWrap/>
        <w:overflowPunct/>
        <w:topLinePunct w:val="0"/>
        <w:autoSpaceDE/>
        <w:autoSpaceDN/>
        <w:bidi w:val="0"/>
        <w:adjustRightInd/>
        <w:snapToGrid/>
        <w:spacing w:after="0" w:afterLines="0" w:line="576" w:lineRule="exact"/>
        <w:ind w:left="0" w:leftChars="0" w:right="0" w:rightChars="0" w:firstLine="640" w:firstLineChars="20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（征求意见稿）</w:t>
      </w:r>
    </w:p>
    <w:p w14:paraId="511C9EBA">
      <w:pPr>
        <w:keepNext w:val="0"/>
        <w:keepLines w:val="0"/>
        <w:pageBreakBefore w:val="0"/>
        <w:widowControl w:val="0"/>
        <w:kinsoku/>
        <w:wordWrap/>
        <w:overflowPunct/>
        <w:topLinePunct w:val="0"/>
        <w:autoSpaceDE/>
        <w:autoSpaceDN/>
        <w:bidi w:val="0"/>
        <w:adjustRightInd/>
        <w:snapToGrid/>
        <w:spacing w:after="0" w:afterLines="0"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p>
    <w:p w14:paraId="4E3546B0">
      <w:pPr>
        <w:keepNext w:val="0"/>
        <w:keepLines w:val="0"/>
        <w:pageBreakBefore w:val="0"/>
        <w:widowControl w:val="0"/>
        <w:kinsoku/>
        <w:wordWrap/>
        <w:overflowPunct/>
        <w:topLinePunct w:val="0"/>
        <w:autoSpaceDE/>
        <w:autoSpaceDN/>
        <w:bidi w:val="0"/>
        <w:adjustRightInd/>
        <w:snapToGrid/>
        <w:spacing w:after="0" w:afterLines="0"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深入贯彻习近平总书记关于防灾减灾救灾系列重要论述精神，坚持人民至上、生命至上，贯彻落实好“两个坚持、三个转变”防灾减灾救灾新理念和“预防为主，避让与治理相结合”的方针，最大限度地减少和避免地质灾害造成的损失，维护人民生命、财产安全和社会稳定，保障全市经济社会可持续发展，根据国务院《地质灾害防治条例》（国务院令第394号）、《辽宁省人民政府关于加强地质灾害防治工作的实施意见》（辽政发〔2012〕30号）、《 盘锦市人民政府办公室关于修订盘锦市突发地质灾害应急预案的通知》（盘政办〔2022〕14号），结合我市实际，制订本方案。</w:t>
      </w:r>
    </w:p>
    <w:p w14:paraId="60CD8D2C">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640" w:firstLineChars="200"/>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一、地质灾害</w:t>
      </w:r>
      <w:r>
        <w:rPr>
          <w:rFonts w:hint="eastAsia" w:ascii="黑体" w:hAnsi="黑体" w:eastAsia="黑体" w:cs="黑体"/>
          <w:color w:val="000000"/>
          <w:sz w:val="32"/>
          <w:szCs w:val="32"/>
          <w:lang w:val="en-US" w:eastAsia="zh-CN"/>
        </w:rPr>
        <w:t>种类</w:t>
      </w:r>
      <w:r>
        <w:rPr>
          <w:rFonts w:hint="eastAsia" w:ascii="黑体" w:hAnsi="黑体" w:eastAsia="黑体" w:cs="黑体"/>
          <w:color w:val="000000"/>
          <w:sz w:val="32"/>
          <w:szCs w:val="32"/>
        </w:rPr>
        <w:t>及20</w:t>
      </w:r>
      <w:r>
        <w:rPr>
          <w:rFonts w:hint="eastAsia" w:ascii="黑体" w:hAnsi="黑体" w:eastAsia="黑体" w:cs="黑体"/>
          <w:color w:val="000000"/>
          <w:sz w:val="32"/>
          <w:szCs w:val="32"/>
          <w:lang w:val="en-US" w:eastAsia="zh-CN"/>
        </w:rPr>
        <w:t>23</w:t>
      </w:r>
      <w:r>
        <w:rPr>
          <w:rFonts w:hint="eastAsia" w:ascii="黑体" w:hAnsi="黑体" w:eastAsia="黑体" w:cs="黑体"/>
          <w:color w:val="000000"/>
          <w:sz w:val="32"/>
          <w:szCs w:val="32"/>
        </w:rPr>
        <w:t>年地质灾害</w:t>
      </w:r>
      <w:r>
        <w:rPr>
          <w:rFonts w:hint="eastAsia" w:ascii="黑体" w:hAnsi="黑体" w:eastAsia="黑体" w:cs="黑体"/>
          <w:color w:val="000000"/>
          <w:sz w:val="32"/>
          <w:szCs w:val="32"/>
          <w:lang w:val="en-US" w:eastAsia="zh-CN"/>
        </w:rPr>
        <w:t>灾情</w:t>
      </w:r>
      <w:r>
        <w:rPr>
          <w:rFonts w:hint="eastAsia" w:ascii="黑体" w:hAnsi="黑体" w:eastAsia="黑体" w:cs="黑体"/>
          <w:color w:val="000000"/>
          <w:sz w:val="32"/>
          <w:szCs w:val="32"/>
        </w:rPr>
        <w:t>概况</w:t>
      </w:r>
    </w:p>
    <w:p w14:paraId="28ADA5DC">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640" w:firstLineChars="200"/>
        <w:textAlignment w:val="auto"/>
        <w:outlineLvl w:val="9"/>
        <w:rPr>
          <w:rFonts w:hint="eastAsia" w:ascii="楷体" w:hAnsi="楷体" w:eastAsia="楷体" w:cs="楷体"/>
          <w:color w:val="000000"/>
          <w:sz w:val="32"/>
          <w:szCs w:val="32"/>
          <w:lang w:val="en-US" w:eastAsia="zh-CN"/>
        </w:rPr>
      </w:pPr>
      <w:bookmarkStart w:id="0" w:name="_Toc97731848"/>
      <w:bookmarkStart w:id="1" w:name="_Toc41289894"/>
      <w:bookmarkStart w:id="2" w:name="_Toc385839460"/>
      <w:bookmarkStart w:id="3" w:name="_Toc262458457"/>
      <w:bookmarkStart w:id="4" w:name="_Toc41290224"/>
      <w:r>
        <w:rPr>
          <w:rFonts w:hint="eastAsia" w:ascii="楷体" w:hAnsi="楷体" w:eastAsia="楷体" w:cs="楷体"/>
          <w:color w:val="000000"/>
          <w:sz w:val="32"/>
          <w:szCs w:val="32"/>
        </w:rPr>
        <w:t>（一）地质灾害</w:t>
      </w:r>
      <w:bookmarkEnd w:id="0"/>
      <w:bookmarkEnd w:id="1"/>
      <w:bookmarkEnd w:id="2"/>
      <w:bookmarkEnd w:id="3"/>
      <w:bookmarkEnd w:id="4"/>
      <w:r>
        <w:rPr>
          <w:rFonts w:hint="eastAsia" w:ascii="楷体" w:hAnsi="楷体" w:eastAsia="楷体" w:cs="楷体"/>
          <w:color w:val="000000"/>
          <w:sz w:val="32"/>
          <w:szCs w:val="32"/>
          <w:lang w:val="en-US" w:eastAsia="zh-CN"/>
        </w:rPr>
        <w:t>种类</w:t>
      </w:r>
    </w:p>
    <w:p w14:paraId="2183E5E0">
      <w:pPr>
        <w:keepNext w:val="0"/>
        <w:keepLines w:val="0"/>
        <w:pageBreakBefore w:val="0"/>
        <w:widowControl w:val="0"/>
        <w:kinsoku/>
        <w:wordWrap/>
        <w:overflowPunct/>
        <w:topLinePunct w:val="0"/>
        <w:autoSpaceDE/>
        <w:autoSpaceDN/>
        <w:bidi w:val="0"/>
        <w:adjustRightInd/>
        <w:snapToGrid/>
        <w:spacing w:after="0" w:afterLines="0"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我市为退海冲积平原，境内多水无山，可能发生的地质灾害类型为地面</w:t>
      </w:r>
      <w:r>
        <w:rPr>
          <w:rFonts w:hint="eastAsia" w:ascii="仿宋_GB2312" w:hAnsi="仿宋_GB2312" w:eastAsia="仿宋_GB2312" w:cs="仿宋_GB2312"/>
          <w:sz w:val="32"/>
          <w:szCs w:val="32"/>
          <w:lang w:val="en-US" w:eastAsia="zh-CN"/>
        </w:rPr>
        <w:t>塌陷</w:t>
      </w:r>
      <w:r>
        <w:rPr>
          <w:rFonts w:hint="eastAsia" w:ascii="仿宋_GB2312" w:hAnsi="仿宋_GB2312" w:eastAsia="仿宋_GB2312" w:cs="仿宋_GB2312"/>
          <w:color w:val="auto"/>
          <w:sz w:val="32"/>
          <w:szCs w:val="32"/>
          <w:lang w:val="en-US" w:eastAsia="zh-CN"/>
        </w:rPr>
        <w:t>、咸水入侵、砂土液化和地下水降落漏斗等四种地质灾害，四种灾害的特征是隐蔽性强、</w:t>
      </w:r>
      <w:r>
        <w:rPr>
          <w:rFonts w:hint="eastAsia" w:ascii="仿宋_GB2312" w:hAnsi="Times New Roman" w:eastAsia="仿宋_GB2312" w:cs="Times New Roman"/>
          <w:kern w:val="2"/>
          <w:sz w:val="34"/>
          <w:szCs w:val="34"/>
        </w:rPr>
        <w:t>孕灾</w:t>
      </w:r>
      <w:r>
        <w:rPr>
          <w:rFonts w:hint="eastAsia" w:ascii="仿宋_GB2312" w:hAnsi="Times New Roman" w:eastAsia="仿宋_GB2312" w:cs="Times New Roman"/>
          <w:kern w:val="2"/>
          <w:sz w:val="34"/>
          <w:szCs w:val="34"/>
          <w:lang w:val="en-US" w:eastAsia="zh-CN"/>
        </w:rPr>
        <w:t>周期缓慢持久、</w:t>
      </w:r>
      <w:r>
        <w:rPr>
          <w:rFonts w:hint="eastAsia" w:ascii="仿宋_GB2312" w:hAnsi="仿宋_GB2312" w:eastAsia="仿宋_GB2312" w:cs="仿宋_GB2312"/>
          <w:color w:val="auto"/>
          <w:sz w:val="32"/>
          <w:szCs w:val="32"/>
          <w:lang w:val="en-US" w:eastAsia="zh-CN"/>
        </w:rPr>
        <w:t>不易被人们发现和重视。</w:t>
      </w:r>
    </w:p>
    <w:p w14:paraId="35AD5DEE">
      <w:pPr>
        <w:keepNext w:val="0"/>
        <w:keepLines w:val="0"/>
        <w:pageBreakBefore w:val="0"/>
        <w:widowControl w:val="0"/>
        <w:kinsoku/>
        <w:wordWrap/>
        <w:overflowPunct/>
        <w:topLinePunct w:val="0"/>
        <w:autoSpaceDE/>
        <w:autoSpaceDN/>
        <w:bidi w:val="0"/>
        <w:adjustRightInd/>
        <w:snapToGrid/>
        <w:spacing w:after="0" w:afterLines="0" w:line="576"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市地处中纬度地带，属温带大陆性半湿润季风气候。其特点是四季分明，雨热同季，干冷同期。冬季寒冷干燥、夏季（6—8月）降水多且集中，气温高。这种气候特点决定了地质灾害易发时段一般为6月到9月的汛期。</w:t>
      </w:r>
    </w:p>
    <w:p w14:paraId="555F62C1">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640" w:firstLineChars="200"/>
        <w:textAlignment w:val="auto"/>
        <w:outlineLvl w:val="9"/>
        <w:rPr>
          <w:rFonts w:hint="eastAsia" w:ascii="楷体" w:hAnsi="楷体" w:eastAsia="楷体" w:cs="楷体"/>
          <w:color w:val="000000"/>
          <w:sz w:val="32"/>
          <w:szCs w:val="32"/>
          <w:lang w:eastAsia="zh-CN"/>
        </w:rPr>
      </w:pPr>
      <w:bookmarkStart w:id="5" w:name="_Toc97731849"/>
      <w:r>
        <w:rPr>
          <w:rFonts w:hint="eastAsia" w:ascii="楷体" w:hAnsi="楷体" w:eastAsia="楷体" w:cs="楷体"/>
          <w:color w:val="000000"/>
          <w:sz w:val="32"/>
          <w:szCs w:val="32"/>
        </w:rPr>
        <w:t>（二）202</w:t>
      </w:r>
      <w:r>
        <w:rPr>
          <w:rFonts w:hint="eastAsia" w:ascii="楷体" w:hAnsi="楷体" w:eastAsia="楷体" w:cs="楷体"/>
          <w:color w:val="000000"/>
          <w:sz w:val="32"/>
          <w:szCs w:val="32"/>
          <w:lang w:val="en-US" w:eastAsia="zh-CN"/>
        </w:rPr>
        <w:t>3</w:t>
      </w:r>
      <w:r>
        <w:rPr>
          <w:rFonts w:hint="eastAsia" w:ascii="楷体" w:hAnsi="楷体" w:eastAsia="楷体" w:cs="楷体"/>
          <w:color w:val="000000"/>
          <w:sz w:val="32"/>
          <w:szCs w:val="32"/>
        </w:rPr>
        <w:t>年地质灾害</w:t>
      </w:r>
      <w:bookmarkEnd w:id="5"/>
      <w:r>
        <w:rPr>
          <w:rFonts w:hint="eastAsia" w:ascii="楷体" w:hAnsi="楷体" w:eastAsia="楷体" w:cs="楷体"/>
          <w:color w:val="000000"/>
          <w:sz w:val="32"/>
          <w:szCs w:val="32"/>
          <w:lang w:val="en-US" w:eastAsia="zh-CN"/>
        </w:rPr>
        <w:t>概况</w:t>
      </w:r>
    </w:p>
    <w:p w14:paraId="68EB970A">
      <w:pPr>
        <w:keepNext w:val="0"/>
        <w:keepLines w:val="0"/>
        <w:pageBreakBefore w:val="0"/>
        <w:widowControl w:val="0"/>
        <w:kinsoku/>
        <w:wordWrap/>
        <w:overflowPunct/>
        <w:topLinePunct w:val="0"/>
        <w:autoSpaceDE/>
        <w:autoSpaceDN/>
        <w:bidi w:val="0"/>
        <w:adjustRightInd/>
        <w:snapToGrid/>
        <w:spacing w:after="0" w:afterLines="0"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2023年盘锦市未发生突发性地质灾害，地质灾害防治工作取得良好效果。</w:t>
      </w:r>
    </w:p>
    <w:p w14:paraId="44E9B932">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640" w:firstLineChars="200"/>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二、</w:t>
      </w:r>
      <w:r>
        <w:rPr>
          <w:rFonts w:hint="eastAsia" w:ascii="黑体" w:hAnsi="黑体" w:eastAsia="黑体" w:cs="黑体"/>
          <w:color w:val="000000"/>
          <w:sz w:val="32"/>
          <w:szCs w:val="32"/>
          <w:lang w:eastAsia="zh-CN"/>
        </w:rPr>
        <w:t>20</w:t>
      </w:r>
      <w:r>
        <w:rPr>
          <w:rFonts w:hint="eastAsia" w:ascii="黑体" w:hAnsi="黑体" w:eastAsia="黑体" w:cs="黑体"/>
          <w:color w:val="000000"/>
          <w:sz w:val="32"/>
          <w:szCs w:val="32"/>
          <w:lang w:val="en-US" w:eastAsia="zh-CN"/>
        </w:rPr>
        <w:t>24</w:t>
      </w:r>
      <w:r>
        <w:rPr>
          <w:rFonts w:hint="eastAsia" w:ascii="黑体" w:hAnsi="黑体" w:eastAsia="黑体" w:cs="黑体"/>
          <w:color w:val="000000"/>
          <w:sz w:val="32"/>
          <w:szCs w:val="32"/>
        </w:rPr>
        <w:t>年</w:t>
      </w:r>
      <w:r>
        <w:rPr>
          <w:rFonts w:hint="eastAsia" w:ascii="黑体" w:hAnsi="黑体" w:eastAsia="黑体" w:cs="黑体"/>
          <w:color w:val="000000"/>
          <w:sz w:val="32"/>
          <w:szCs w:val="32"/>
          <w:lang w:eastAsia="zh-CN"/>
        </w:rPr>
        <w:t>地质灾害</w:t>
      </w:r>
      <w:r>
        <w:rPr>
          <w:rFonts w:hint="eastAsia" w:ascii="黑体" w:hAnsi="黑体" w:eastAsia="黑体" w:cs="黑体"/>
          <w:color w:val="000000"/>
          <w:sz w:val="32"/>
          <w:szCs w:val="32"/>
        </w:rPr>
        <w:t>趋势预测</w:t>
      </w:r>
    </w:p>
    <w:p w14:paraId="44834B5D">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640" w:firstLineChars="200"/>
        <w:textAlignment w:val="auto"/>
        <w:outlineLvl w:val="9"/>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rPr>
        <w:t>（一）</w:t>
      </w:r>
      <w:r>
        <w:rPr>
          <w:rFonts w:hint="eastAsia" w:ascii="楷体" w:hAnsi="楷体" w:eastAsia="楷体" w:cs="楷体"/>
          <w:color w:val="000000"/>
          <w:sz w:val="32"/>
          <w:szCs w:val="32"/>
          <w:highlight w:val="none"/>
          <w:lang w:eastAsia="zh-CN"/>
        </w:rPr>
        <w:t>降水预测</w:t>
      </w:r>
    </w:p>
    <w:p w14:paraId="6122CF58">
      <w:pPr>
        <w:keepNext w:val="0"/>
        <w:keepLines w:val="0"/>
        <w:pageBreakBefore w:val="0"/>
        <w:widowControl w:val="0"/>
        <w:kinsoku/>
        <w:wordWrap/>
        <w:overflowPunct/>
        <w:topLinePunct w:val="0"/>
        <w:autoSpaceDE/>
        <w:autoSpaceDN/>
        <w:bidi w:val="0"/>
        <w:adjustRightInd/>
        <w:snapToGrid/>
        <w:spacing w:after="0" w:afterLines="0"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val="en-GB" w:eastAsia="zh-CN"/>
        </w:rPr>
      </w:pPr>
      <w:r>
        <w:rPr>
          <w:rFonts w:hint="eastAsia" w:ascii="仿宋_GB2312" w:hAnsi="仿宋_GB2312" w:eastAsia="仿宋_GB2312" w:cs="仿宋_GB2312"/>
          <w:sz w:val="32"/>
          <w:szCs w:val="32"/>
          <w:lang w:val="en-US" w:eastAsia="zh-CN"/>
        </w:rPr>
        <w:t>根据市气象局提供的资料显示，预计盘锦市2024年春季（3～5月）降水量75～85毫米，较常年同期（93.1毫米）偏少1～2成，季平均气温为11℃左右，较常年同期（10.2℃）偏高0.5℃以上；夏季（6～8月）降水量为310～350毫米，较常年同期（387毫米）偏少1～2成，季平均气温为25℃左右，较常年同期（23.9℃）偏高0.5℃以上；秋季（9～11月）降水量为124～135毫米，较常年同期（112.4毫米）偏多1～2成，季平均气温为11.0～11.4℃，较常年同期（10.9℃）偏高0.1～0.5℃。</w:t>
      </w:r>
    </w:p>
    <w:p w14:paraId="4DC4CB38">
      <w:pPr>
        <w:pStyle w:val="2"/>
        <w:pageBreakBefore w:val="0"/>
        <w:widowControl w:val="0"/>
        <w:kinsoku/>
        <w:wordWrap/>
        <w:overflowPunct/>
        <w:topLinePunct w:val="0"/>
        <w:autoSpaceDE/>
        <w:autoSpaceDN/>
        <w:bidi w:val="0"/>
        <w:adjustRightInd/>
        <w:snapToGrid/>
        <w:spacing w:before="0" w:after="0" w:line="576" w:lineRule="exact"/>
        <w:ind w:firstLine="633" w:firstLineChars="198"/>
        <w:textAlignment w:val="auto"/>
        <w:rPr>
          <w:rFonts w:hint="eastAsia" w:ascii="楷体" w:hAnsi="楷体" w:eastAsia="楷体" w:cs="楷体"/>
          <w:b w:val="0"/>
          <w:bCs w:val="0"/>
          <w:color w:val="000000"/>
          <w:kern w:val="2"/>
          <w:sz w:val="32"/>
          <w:szCs w:val="32"/>
          <w:lang w:val="en-US" w:eastAsia="zh-CN" w:bidi="ar-SA"/>
        </w:rPr>
      </w:pPr>
      <w:r>
        <w:rPr>
          <w:rFonts w:hint="eastAsia" w:ascii="楷体" w:hAnsi="楷体" w:eastAsia="楷体" w:cs="楷体"/>
          <w:b w:val="0"/>
          <w:bCs w:val="0"/>
          <w:color w:val="000000"/>
          <w:kern w:val="2"/>
          <w:sz w:val="32"/>
          <w:szCs w:val="32"/>
          <w:lang w:val="en-US" w:eastAsia="zh-CN" w:bidi="ar-SA"/>
        </w:rPr>
        <w:t>（二）</w:t>
      </w:r>
      <w:bookmarkStart w:id="6" w:name="_Toc451455352"/>
      <w:bookmarkStart w:id="7" w:name="_Toc21230"/>
      <w:bookmarkStart w:id="8" w:name="_Toc451441214"/>
      <w:bookmarkStart w:id="9" w:name="_Toc451437752"/>
      <w:bookmarkStart w:id="10" w:name="_Toc451455495"/>
      <w:r>
        <w:rPr>
          <w:rFonts w:hint="eastAsia" w:ascii="楷体" w:hAnsi="楷体" w:eastAsia="楷体" w:cs="楷体"/>
          <w:b w:val="0"/>
          <w:bCs w:val="0"/>
          <w:color w:val="000000"/>
          <w:kern w:val="2"/>
          <w:sz w:val="32"/>
          <w:szCs w:val="32"/>
          <w:lang w:val="en-US" w:eastAsia="zh-CN" w:bidi="ar-SA"/>
        </w:rPr>
        <w:t>地质灾害趋势预测</w:t>
      </w:r>
      <w:bookmarkEnd w:id="6"/>
      <w:bookmarkEnd w:id="7"/>
      <w:bookmarkEnd w:id="8"/>
      <w:bookmarkEnd w:id="9"/>
      <w:bookmarkEnd w:id="10"/>
    </w:p>
    <w:p w14:paraId="15477168">
      <w:pPr>
        <w:keepNext w:val="0"/>
        <w:keepLines w:val="0"/>
        <w:pageBreakBefore w:val="0"/>
        <w:widowControl w:val="0"/>
        <w:kinsoku/>
        <w:wordWrap/>
        <w:overflowPunct/>
        <w:topLinePunct w:val="0"/>
        <w:autoSpaceDE/>
        <w:autoSpaceDN/>
        <w:bidi w:val="0"/>
        <w:adjustRightInd/>
        <w:snapToGrid/>
        <w:spacing w:after="0" w:afterLines="0"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val="en-GB" w:eastAsia="zh-CN"/>
        </w:rPr>
      </w:pPr>
      <w:r>
        <w:rPr>
          <w:rFonts w:hint="eastAsia" w:ascii="仿宋_GB2312" w:hAnsi="仿宋_GB2312" w:eastAsia="仿宋_GB2312" w:cs="仿宋_GB2312"/>
          <w:sz w:val="32"/>
          <w:szCs w:val="32"/>
          <w:lang w:val="en-US" w:eastAsia="zh-CN"/>
        </w:rPr>
        <w:t>台风、暴雨和强降雨都是自然地质灾害主要诱发因素，预计2024年7～8月汛期时段，连续暴雨和集中强降雨都有可能引发突发性地质灾害，其他月份</w:t>
      </w:r>
      <w:r>
        <w:rPr>
          <w:rFonts w:hint="eastAsia" w:ascii="仿宋_GB2312" w:hAnsi="仿宋_GB2312" w:eastAsia="仿宋_GB2312" w:cs="仿宋_GB2312"/>
          <w:sz w:val="32"/>
          <w:szCs w:val="32"/>
          <w:lang w:val="en-GB" w:eastAsia="zh-CN"/>
        </w:rPr>
        <w:t>应特别注意</w:t>
      </w:r>
      <w:r>
        <w:rPr>
          <w:rFonts w:hint="eastAsia" w:ascii="仿宋_GB2312" w:hAnsi="仿宋_GB2312" w:eastAsia="仿宋_GB2312" w:cs="仿宋_GB2312"/>
          <w:sz w:val="32"/>
          <w:szCs w:val="32"/>
          <w:lang w:val="en-US" w:eastAsia="zh-CN"/>
        </w:rPr>
        <w:t>台风或短时强降水</w:t>
      </w:r>
      <w:r>
        <w:rPr>
          <w:rFonts w:hint="eastAsia" w:ascii="仿宋_GB2312" w:hAnsi="仿宋_GB2312" w:eastAsia="仿宋_GB2312" w:cs="仿宋_GB2312"/>
          <w:sz w:val="32"/>
          <w:szCs w:val="32"/>
          <w:lang w:val="en-GB" w:eastAsia="zh-CN"/>
        </w:rPr>
        <w:t>以及不合理的人类工程活动引发的突发性地质灾害。</w:t>
      </w:r>
    </w:p>
    <w:p w14:paraId="1DB9E98C">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640" w:firstLineChars="200"/>
        <w:textAlignment w:val="auto"/>
        <w:outlineLvl w:val="9"/>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三、</w:t>
      </w:r>
      <w:r>
        <w:rPr>
          <w:rFonts w:hint="eastAsia" w:ascii="黑体" w:hAnsi="黑体" w:eastAsia="黑体" w:cs="黑体"/>
          <w:color w:val="000000"/>
          <w:sz w:val="32"/>
          <w:szCs w:val="32"/>
          <w:highlight w:val="none"/>
          <w:lang w:eastAsia="zh-CN"/>
        </w:rPr>
        <w:t>20</w:t>
      </w:r>
      <w:r>
        <w:rPr>
          <w:rFonts w:hint="eastAsia" w:ascii="黑体" w:hAnsi="黑体" w:eastAsia="黑体" w:cs="黑体"/>
          <w:color w:val="000000"/>
          <w:sz w:val="32"/>
          <w:szCs w:val="32"/>
          <w:highlight w:val="none"/>
          <w:lang w:val="en-US" w:eastAsia="zh-CN"/>
        </w:rPr>
        <w:t>24</w:t>
      </w:r>
      <w:r>
        <w:rPr>
          <w:rFonts w:hint="eastAsia" w:ascii="黑体" w:hAnsi="黑体" w:eastAsia="黑体" w:cs="黑体"/>
          <w:color w:val="000000"/>
          <w:sz w:val="32"/>
          <w:szCs w:val="32"/>
          <w:highlight w:val="none"/>
        </w:rPr>
        <w:t>年地质灾害防治工作重点</w:t>
      </w:r>
    </w:p>
    <w:p w14:paraId="488D1947">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640" w:firstLineChars="200"/>
        <w:textAlignment w:val="auto"/>
        <w:outlineLvl w:val="9"/>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lang w:val="en-US" w:eastAsia="zh-CN"/>
        </w:rPr>
        <w:t>一</w:t>
      </w: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lang w:val="en-US" w:eastAsia="zh-CN"/>
        </w:rPr>
        <w:t>地质灾害防范原则</w:t>
      </w:r>
    </w:p>
    <w:p w14:paraId="5F617A7B">
      <w:pPr>
        <w:keepNext w:val="0"/>
        <w:keepLines w:val="0"/>
        <w:pageBreakBefore w:val="0"/>
        <w:widowControl w:val="0"/>
        <w:kinsoku/>
        <w:wordWrap/>
        <w:overflowPunct/>
        <w:topLinePunct w:val="0"/>
        <w:autoSpaceDE/>
        <w:autoSpaceDN/>
        <w:bidi w:val="0"/>
        <w:adjustRightInd/>
        <w:snapToGrid/>
        <w:spacing w:after="0" w:afterLines="0"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2024年我市地质灾害防治工作，坚持以预防为主、避让与治理相结合的方针和全面规划、突出重点的原则。</w:t>
      </w:r>
    </w:p>
    <w:p w14:paraId="7E8170AE">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640" w:firstLineChars="200"/>
        <w:textAlignment w:val="auto"/>
        <w:outlineLvl w:val="9"/>
        <w:rPr>
          <w:rFonts w:hint="eastAsia"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（二）地质灾害重点防范区域</w:t>
      </w:r>
    </w:p>
    <w:p w14:paraId="4414B55D">
      <w:pPr>
        <w:keepNext w:val="0"/>
        <w:keepLines w:val="0"/>
        <w:pageBreakBefore w:val="0"/>
        <w:widowControl w:val="0"/>
        <w:kinsoku/>
        <w:wordWrap/>
        <w:overflowPunct/>
        <w:topLinePunct w:val="0"/>
        <w:autoSpaceDE/>
        <w:autoSpaceDN/>
        <w:bidi w:val="0"/>
        <w:adjustRightInd/>
        <w:snapToGrid/>
        <w:spacing w:after="0" w:afterLines="0"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防汛期间，高速公路、铁路、河流堤坝、水库、油田井场密集等区域要加大地质灾害隐患排查力度，发现有异常情况立即报告。同时，随着我市城市化水平不断提高，工程活动增多，重要建设工程和地下空间的开发等因素，都可能引发地质灾害，要切实加强工程项目建设的监督管理。</w:t>
      </w:r>
    </w:p>
    <w:p w14:paraId="3C6EF452">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640" w:firstLineChars="200"/>
        <w:textAlignment w:val="auto"/>
        <w:outlineLvl w:val="9"/>
        <w:rPr>
          <w:rFonts w:hint="eastAsia"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（三）地质灾害重点防范期</w:t>
      </w:r>
    </w:p>
    <w:p w14:paraId="00B20CD3">
      <w:pPr>
        <w:keepNext w:val="0"/>
        <w:keepLines w:val="0"/>
        <w:pageBreakBefore w:val="0"/>
        <w:widowControl w:val="0"/>
        <w:kinsoku/>
        <w:wordWrap/>
        <w:overflowPunct/>
        <w:topLinePunct w:val="0"/>
        <w:autoSpaceDE/>
        <w:autoSpaceDN/>
        <w:bidi w:val="0"/>
        <w:adjustRightInd/>
        <w:snapToGrid/>
        <w:spacing w:after="0" w:afterLines="0"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汛期（6～9月）是我市地质灾害易发期，特别是7月下旬至8月下旬为重点防范期。其中气象部门预报台风、局部地区暴雨和强降雨的时段是地质灾害防范的重点时段，汛期内日降雨量大于50mm或累计过程降雨量大于100mm的时段是重点防范期中的防范重点。</w:t>
      </w:r>
    </w:p>
    <w:p w14:paraId="028FD9E9">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640" w:firstLineChars="200"/>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四、</w:t>
      </w:r>
      <w:r>
        <w:rPr>
          <w:rFonts w:hint="eastAsia" w:ascii="黑体" w:hAnsi="黑体" w:eastAsia="黑体" w:cs="黑体"/>
          <w:color w:val="000000"/>
          <w:sz w:val="32"/>
          <w:szCs w:val="32"/>
          <w:lang w:eastAsia="zh-CN"/>
        </w:rPr>
        <w:t>20</w:t>
      </w:r>
      <w:r>
        <w:rPr>
          <w:rFonts w:hint="eastAsia" w:ascii="黑体" w:hAnsi="黑体" w:eastAsia="黑体" w:cs="黑体"/>
          <w:color w:val="000000"/>
          <w:sz w:val="32"/>
          <w:szCs w:val="32"/>
          <w:lang w:val="en-US" w:eastAsia="zh-CN"/>
        </w:rPr>
        <w:t>24</w:t>
      </w:r>
      <w:r>
        <w:rPr>
          <w:rFonts w:hint="eastAsia" w:ascii="黑体" w:hAnsi="黑体" w:eastAsia="黑体" w:cs="黑体"/>
          <w:color w:val="000000"/>
          <w:sz w:val="32"/>
          <w:szCs w:val="32"/>
        </w:rPr>
        <w:t>年地质灾害防治的主要措施</w:t>
      </w:r>
    </w:p>
    <w:p w14:paraId="676DB216">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640" w:firstLineChars="200"/>
        <w:textAlignment w:val="auto"/>
        <w:outlineLvl w:val="9"/>
        <w:rPr>
          <w:rFonts w:hint="default" w:ascii="楷体_GB2312" w:hAnsi="楷体_GB2312" w:eastAsia="楷体_GB2312" w:cs="楷体_GB2312"/>
          <w:b w:val="0"/>
          <w:bCs w:val="0"/>
          <w:color w:val="000000"/>
          <w:sz w:val="32"/>
          <w:szCs w:val="32"/>
          <w:lang w:val="en-US" w:eastAsia="zh-CN"/>
        </w:rPr>
      </w:pPr>
      <w:bookmarkStart w:id="11" w:name="_Toc97731858"/>
      <w:r>
        <w:rPr>
          <w:rFonts w:hint="eastAsia" w:ascii="楷体_GB2312" w:hAnsi="楷体_GB2312" w:eastAsia="楷体_GB2312" w:cs="楷体_GB2312"/>
          <w:b w:val="0"/>
          <w:bCs w:val="0"/>
          <w:color w:val="000000"/>
          <w:sz w:val="32"/>
          <w:szCs w:val="32"/>
        </w:rPr>
        <w:t>（</w:t>
      </w:r>
      <w:r>
        <w:rPr>
          <w:rFonts w:hint="eastAsia" w:ascii="楷体_GB2312" w:hAnsi="楷体_GB2312" w:eastAsia="楷体_GB2312" w:cs="楷体_GB2312"/>
          <w:b w:val="0"/>
          <w:bCs w:val="0"/>
          <w:color w:val="000000"/>
          <w:sz w:val="32"/>
          <w:szCs w:val="32"/>
          <w:lang w:val="en-US" w:eastAsia="zh-CN"/>
        </w:rPr>
        <w:t>一</w:t>
      </w:r>
      <w:r>
        <w:rPr>
          <w:rFonts w:hint="eastAsia" w:ascii="楷体_GB2312" w:hAnsi="楷体_GB2312" w:eastAsia="楷体_GB2312" w:cs="楷体_GB2312"/>
          <w:b w:val="0"/>
          <w:bCs w:val="0"/>
          <w:color w:val="000000"/>
          <w:sz w:val="32"/>
          <w:szCs w:val="32"/>
        </w:rPr>
        <w:t>）</w:t>
      </w:r>
      <w:r>
        <w:rPr>
          <w:rFonts w:hint="eastAsia" w:ascii="楷体_GB2312" w:hAnsi="楷体_GB2312" w:eastAsia="楷体_GB2312" w:cs="楷体_GB2312"/>
          <w:b w:val="0"/>
          <w:bCs w:val="0"/>
          <w:color w:val="000000"/>
          <w:sz w:val="32"/>
          <w:szCs w:val="32"/>
          <w:lang w:val="en-US" w:eastAsia="zh-CN"/>
        </w:rPr>
        <w:t>落实防灾责任，制定年度防治方案</w:t>
      </w:r>
    </w:p>
    <w:p w14:paraId="52D69ABE">
      <w:pPr>
        <w:keepNext w:val="0"/>
        <w:keepLines w:val="0"/>
        <w:pageBreakBefore w:val="0"/>
        <w:widowControl w:val="0"/>
        <w:kinsoku/>
        <w:wordWrap/>
        <w:overflowPunct/>
        <w:topLinePunct w:val="0"/>
        <w:autoSpaceDE/>
        <w:autoSpaceDN/>
        <w:bidi w:val="0"/>
        <w:adjustRightInd/>
        <w:snapToGrid/>
        <w:spacing w:after="0" w:afterLines="0" w:line="576"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严格按照“属地管理、分级负责”的要求，进一步强化地质灾害防治工作的组织领导，全面落实市、县、乡、村防灾责任制，各级政府主要负责人对本地区地质灾害防治工作负总责，要把地质灾害防治工作列入重要议事日程，确保防治责任和措施层层落到实处。各县、区、盘锦辽滨沿海经济技术开发区自然资源主管部门要及时制定本辖区2024年度地质灾害防治方案，报当地人民政府批准后印发，并报上一级自然资源主管部门备案。</w:t>
      </w:r>
    </w:p>
    <w:p w14:paraId="43FD7151">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640" w:firstLineChars="200"/>
        <w:textAlignment w:val="auto"/>
        <w:outlineLvl w:val="9"/>
        <w:rPr>
          <w:rFonts w:hint="eastAsia"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（二）健全分工协作，强化防灾行业监管</w:t>
      </w:r>
      <w:bookmarkEnd w:id="11"/>
    </w:p>
    <w:p w14:paraId="4E9DB94F">
      <w:pPr>
        <w:keepNext w:val="0"/>
        <w:keepLines w:val="0"/>
        <w:pageBreakBefore w:val="0"/>
        <w:widowControl w:val="0"/>
        <w:kinsoku/>
        <w:wordWrap/>
        <w:overflowPunct/>
        <w:topLinePunct w:val="0"/>
        <w:autoSpaceDE/>
        <w:autoSpaceDN/>
        <w:bidi w:val="0"/>
        <w:adjustRightInd/>
        <w:snapToGrid/>
        <w:spacing w:after="0" w:afterLines="0"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格落实“管行业必须管地质灾害”“谁引发、谁治理”的刚性要求。按照本级突发地质灾害应急预案的职责分工，健全地质灾害防灾分工协作机制，充分发挥自然资源主管部门的行业优势，加强与气象、水利、应急等部门信息互通、会商研判和协调联动，形成地质灾害防灾合力。各县、区、盘锦辽滨沿海经济技术开发区自然资源主管部门要协调同级住房和城乡建设、教育、交通运输、水利、文化和旅游、应急、气象等部门履职尽责，强化行业监管责任。</w:t>
      </w:r>
    </w:p>
    <w:p w14:paraId="26CDC8EA">
      <w:pPr>
        <w:keepNext w:val="0"/>
        <w:keepLines w:val="0"/>
        <w:pageBreakBefore w:val="0"/>
        <w:widowControl w:val="0"/>
        <w:kinsoku/>
        <w:wordWrap/>
        <w:overflowPunct/>
        <w:topLinePunct w:val="0"/>
        <w:autoSpaceDE/>
        <w:autoSpaceDN/>
        <w:bidi w:val="0"/>
        <w:adjustRightInd/>
        <w:snapToGrid/>
        <w:spacing w:after="0" w:afterLines="0"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盘锦市自然资源事务服务中心为市自然资源局地质灾害防治技术支撑单位，负责市级突发地质灾害的现场应急调查、上报和报告编制等技术支撑工作。大型以上突发性地质灾害以及需要省自然资源厅给予现场指导的突发性地质灾害的技术支撑工作，由市自然资源局报请省自然资源厅派出工作组赶赴灾害现场，指导做好地质灾害应急救援工作。</w:t>
      </w:r>
    </w:p>
    <w:p w14:paraId="3358520B">
      <w:pPr>
        <w:keepNext w:val="0"/>
        <w:keepLines w:val="0"/>
        <w:pageBreakBefore w:val="0"/>
        <w:widowControl w:val="0"/>
        <w:kinsoku/>
        <w:wordWrap/>
        <w:overflowPunct/>
        <w:topLinePunct w:val="0"/>
        <w:autoSpaceDE/>
        <w:autoSpaceDN/>
        <w:bidi w:val="0"/>
        <w:adjustRightInd/>
        <w:snapToGrid/>
        <w:spacing w:after="0" w:afterLines="0" w:line="576" w:lineRule="exact"/>
        <w:ind w:left="0" w:leftChars="0" w:right="0" w:rightChars="0" w:firstLine="640" w:firstLineChars="200"/>
        <w:textAlignment w:val="auto"/>
        <w:outlineLvl w:val="9"/>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lang w:val="en-US" w:eastAsia="zh-CN"/>
        </w:rPr>
        <w:t>（三）</w:t>
      </w:r>
      <w:r>
        <w:rPr>
          <w:rFonts w:hint="eastAsia" w:ascii="楷体_GB2312" w:hAnsi="楷体_GB2312" w:eastAsia="楷体_GB2312" w:cs="楷体_GB2312"/>
          <w:b w:val="0"/>
          <w:bCs w:val="0"/>
          <w:color w:val="000000"/>
          <w:sz w:val="32"/>
          <w:szCs w:val="32"/>
        </w:rPr>
        <w:t>切实做好汛期地质灾害防治工作</w:t>
      </w:r>
    </w:p>
    <w:p w14:paraId="0C223B06">
      <w:pPr>
        <w:keepNext w:val="0"/>
        <w:keepLines w:val="0"/>
        <w:pageBreakBefore w:val="0"/>
        <w:widowControl w:val="0"/>
        <w:kinsoku/>
        <w:wordWrap/>
        <w:overflowPunct/>
        <w:topLinePunct w:val="0"/>
        <w:autoSpaceDE/>
        <w:autoSpaceDN/>
        <w:bidi w:val="0"/>
        <w:adjustRightInd/>
        <w:snapToGrid/>
        <w:spacing w:after="0" w:afterLines="0"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1、严格执行汛期24小时值班制度</w:t>
      </w:r>
    </w:p>
    <w:p w14:paraId="50B67361">
      <w:pPr>
        <w:keepNext w:val="0"/>
        <w:keepLines w:val="0"/>
        <w:pageBreakBefore w:val="0"/>
        <w:widowControl w:val="0"/>
        <w:kinsoku/>
        <w:wordWrap/>
        <w:overflowPunct/>
        <w:topLinePunct w:val="0"/>
        <w:autoSpaceDE/>
        <w:autoSpaceDN/>
        <w:bidi w:val="0"/>
        <w:adjustRightInd/>
        <w:snapToGrid/>
        <w:spacing w:after="0" w:afterLines="0"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汛期各级自然资源部门要严格执行24小时值班值守制度，细化领导带班、专人值守保障措施，严格执行信息报送制度，及时、规范、准确报送地质灾害信息。各级汛期值班电话作为地质灾害报警电话应向社会公布，便于及时报险。</w:t>
      </w:r>
    </w:p>
    <w:p w14:paraId="518A1BA2">
      <w:pPr>
        <w:keepNext w:val="0"/>
        <w:keepLines w:val="0"/>
        <w:pageBreakBefore w:val="0"/>
        <w:widowControl w:val="0"/>
        <w:kinsoku/>
        <w:wordWrap/>
        <w:overflowPunct/>
        <w:topLinePunct w:val="0"/>
        <w:autoSpaceDE/>
        <w:autoSpaceDN/>
        <w:bidi w:val="0"/>
        <w:adjustRightInd/>
        <w:snapToGrid/>
        <w:spacing w:after="0" w:afterLines="0"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市级汛期值班电话：0427-2837118、0427-2838315（传真）</w:t>
      </w:r>
    </w:p>
    <w:p w14:paraId="4FF803FC">
      <w:pPr>
        <w:keepNext w:val="0"/>
        <w:keepLines w:val="0"/>
        <w:pageBreakBefore w:val="0"/>
        <w:widowControl w:val="0"/>
        <w:kinsoku/>
        <w:wordWrap/>
        <w:overflowPunct/>
        <w:topLinePunct w:val="0"/>
        <w:autoSpaceDE/>
        <w:autoSpaceDN/>
        <w:bidi w:val="0"/>
        <w:adjustRightInd/>
        <w:snapToGrid/>
        <w:spacing w:after="0" w:afterLines="0"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2、坚持“三查”制度</w:t>
      </w:r>
    </w:p>
    <w:p w14:paraId="4452EBE4">
      <w:pPr>
        <w:keepNext w:val="0"/>
        <w:keepLines w:val="0"/>
        <w:pageBreakBefore w:val="0"/>
        <w:widowControl w:val="0"/>
        <w:kinsoku/>
        <w:wordWrap/>
        <w:overflowPunct/>
        <w:topLinePunct w:val="0"/>
        <w:autoSpaceDE/>
        <w:autoSpaceDN/>
        <w:bidi w:val="0"/>
        <w:adjustRightInd/>
        <w:snapToGrid/>
        <w:spacing w:after="0" w:afterLines="0"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区、盘锦辽滨沿海经济技术开发区自然资源主管部门要结合我市最新的风险调查成果，把地质灾害风险隐患排查工作贯穿汛前、汛中和汛后，强化雨前排查、雨中巡查、雨后核查。各有关部门要按照职责分工认真组织本行业本领域的隐患风险排查，重点加强人员密集场所、农村房屋及重要基础设施周边、交通干线、旅游景区等部位隐患排查整治，做到不留盲区，不留死角，对排查发现的风险隐患要逐一登记造册、入库，落实防灾预案和防范措施，明确防灾责任人、监测责任人和监测员。</w:t>
      </w:r>
    </w:p>
    <w:p w14:paraId="0FC4F37F">
      <w:pPr>
        <w:keepNext w:val="0"/>
        <w:keepLines w:val="0"/>
        <w:pageBreakBefore w:val="0"/>
        <w:widowControl w:val="0"/>
        <w:kinsoku/>
        <w:wordWrap/>
        <w:overflowPunct/>
        <w:topLinePunct w:val="0"/>
        <w:autoSpaceDE/>
        <w:autoSpaceDN/>
        <w:bidi w:val="0"/>
        <w:adjustRightInd/>
        <w:snapToGrid/>
        <w:spacing w:after="0" w:afterLines="0"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3、地质灾害险情和灾情统计速报制度</w:t>
      </w:r>
    </w:p>
    <w:p w14:paraId="6D858586">
      <w:pPr>
        <w:keepNext w:val="0"/>
        <w:keepLines w:val="0"/>
        <w:pageBreakBefore w:val="0"/>
        <w:widowControl w:val="0"/>
        <w:kinsoku/>
        <w:wordWrap/>
        <w:overflowPunct/>
        <w:topLinePunct w:val="0"/>
        <w:autoSpaceDE/>
        <w:autoSpaceDN/>
        <w:bidi w:val="0"/>
        <w:adjustRightInd/>
        <w:snapToGrid/>
        <w:spacing w:after="0" w:afterLines="0"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发生地质灾害险情和灾情时，受地质灾害影响的群众和知情人应立即向当地人民政府和自然资源主管部门报告。</w:t>
      </w:r>
    </w:p>
    <w:p w14:paraId="7714A1ED">
      <w:pPr>
        <w:keepNext w:val="0"/>
        <w:keepLines w:val="0"/>
        <w:pageBreakBefore w:val="0"/>
        <w:widowControl w:val="0"/>
        <w:kinsoku/>
        <w:wordWrap/>
        <w:overflowPunct/>
        <w:topLinePunct w:val="0"/>
        <w:autoSpaceDE/>
        <w:autoSpaceDN/>
        <w:bidi w:val="0"/>
        <w:adjustRightInd/>
        <w:snapToGrid/>
        <w:spacing w:after="0" w:afterLines="0"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区、盘锦辽滨沿海经济技术开发区自然资源主管部门接到当地出现特大型、大型地质灾害报告后，应立即速报县级政府和市级自然资源主管部门，同时报送当地应急管理部门，并可越级速报省自然资源厅和自然资源部。</w:t>
      </w:r>
    </w:p>
    <w:p w14:paraId="60F85B6E">
      <w:pPr>
        <w:keepNext w:val="0"/>
        <w:keepLines w:val="0"/>
        <w:pageBreakBefore w:val="0"/>
        <w:widowControl w:val="0"/>
        <w:kinsoku/>
        <w:wordWrap/>
        <w:overflowPunct/>
        <w:topLinePunct w:val="0"/>
        <w:autoSpaceDE/>
        <w:autoSpaceDN/>
        <w:bidi w:val="0"/>
        <w:adjustRightInd/>
        <w:snapToGrid/>
        <w:spacing w:after="0" w:afterLines="0"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各县、区、盘锦辽滨沿海经济技术开发区自然资源主管部门接到当地出现中、小型地质灾害报告后，应立即速报县级政府和市级自然资源主管部门，同时报送当地应急管理部门，并可越级速报省自然资源厅</w:t>
      </w:r>
    </w:p>
    <w:p w14:paraId="171C66B9">
      <w:pPr>
        <w:keepNext w:val="0"/>
        <w:keepLines w:val="0"/>
        <w:pageBreakBefore w:val="0"/>
        <w:widowControl w:val="0"/>
        <w:kinsoku/>
        <w:wordWrap/>
        <w:overflowPunct/>
        <w:topLinePunct w:val="0"/>
        <w:autoSpaceDE/>
        <w:autoSpaceDN/>
        <w:bidi w:val="0"/>
        <w:adjustRightInd/>
        <w:snapToGrid/>
        <w:spacing w:after="0" w:afterLines="0"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市自然资源局接到特大型、大型灾害险情、灾情报告后，应立即速报市防汛抗旱指挥部和省自然资源厅，同时抄送市应急管理局，最迟不得超过1小时。</w:t>
      </w:r>
    </w:p>
    <w:p w14:paraId="311C737F">
      <w:pPr>
        <w:keepNext w:val="0"/>
        <w:keepLines w:val="0"/>
        <w:pageBreakBefore w:val="0"/>
        <w:widowControl w:val="0"/>
        <w:kinsoku/>
        <w:wordWrap/>
        <w:overflowPunct/>
        <w:topLinePunct w:val="0"/>
        <w:autoSpaceDE/>
        <w:autoSpaceDN/>
        <w:bidi w:val="0"/>
        <w:adjustRightInd/>
        <w:snapToGrid/>
        <w:spacing w:after="0" w:afterLines="0"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速报内容主要包括地质灾害险情或灾情出现的地点和时间、地质灾害类型、灾害体的规模、可能的引发因素和发展趋势等。对已发生的地质灾害，速报内容还要包括伤亡和失踪人数以及造成的直接经济损失，同时提出主管部门采取的对策和措施。</w:t>
      </w:r>
    </w:p>
    <w:p w14:paraId="204B5356">
      <w:pPr>
        <w:keepNext w:val="0"/>
        <w:keepLines w:val="0"/>
        <w:pageBreakBefore w:val="0"/>
        <w:widowControl w:val="0"/>
        <w:kinsoku/>
        <w:wordWrap/>
        <w:overflowPunct/>
        <w:topLinePunct w:val="0"/>
        <w:autoSpaceDE/>
        <w:autoSpaceDN/>
        <w:bidi w:val="0"/>
        <w:adjustRightInd/>
        <w:snapToGrid/>
        <w:spacing w:after="0" w:afterLines="0"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4、严格落实地质灾害避险转移情况检查制度</w:t>
      </w:r>
    </w:p>
    <w:p w14:paraId="4244EEF2">
      <w:pPr>
        <w:keepNext w:val="0"/>
        <w:keepLines w:val="0"/>
        <w:pageBreakBefore w:val="0"/>
        <w:widowControl w:val="0"/>
        <w:kinsoku/>
        <w:wordWrap/>
        <w:overflowPunct/>
        <w:topLinePunct w:val="0"/>
        <w:autoSpaceDE/>
        <w:autoSpaceDN/>
        <w:bidi w:val="0"/>
        <w:adjustRightInd/>
        <w:snapToGrid/>
        <w:spacing w:after="0" w:afterLines="0" w:line="576"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各县、区、盘锦辽滨沿海经济技术开发区自然资源主管部门要配合当地政府做好强降雨过程中受地质灾害威胁人民群众的避险转移工作，同时做好受地质灾害威胁群众避险转移情况统计、检查、抽查工作，确保做到“应转尽转、应转必转”，严禁“回流”，全力保障人民群众生命安全。</w:t>
      </w:r>
    </w:p>
    <w:p w14:paraId="69CA993C">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640" w:firstLineChars="200"/>
        <w:textAlignment w:val="auto"/>
        <w:outlineLvl w:val="9"/>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（四）重要地质灾害隐患的警示及治理</w:t>
      </w:r>
    </w:p>
    <w:p w14:paraId="2F662D87">
      <w:pPr>
        <w:keepNext w:val="0"/>
        <w:keepLines w:val="0"/>
        <w:pageBreakBefore w:val="0"/>
        <w:widowControl w:val="0"/>
        <w:kinsoku/>
        <w:wordWrap/>
        <w:overflowPunct/>
        <w:topLinePunct w:val="0"/>
        <w:autoSpaceDE/>
        <w:autoSpaceDN/>
        <w:bidi w:val="0"/>
        <w:adjustRightInd/>
        <w:snapToGrid/>
        <w:spacing w:after="0" w:afterLines="0"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于经勘查查证确需治理的重要地质灾害隐患，要落实治理资金，实施有效治理。自然因素引发的地质灾害隐患，要由各级地方政府承担治理责任；对人为因素引发的，按照“谁引发，谁负责”原则，依法告知并敦促责任人及时治理。同时，各地区对地质灾害隐患点要加强防范，采取必要的警示措施，避免给当地的经济建设和人民群众的生命财产造成损失。</w:t>
      </w:r>
    </w:p>
    <w:p w14:paraId="1228E51B">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640" w:firstLineChars="200"/>
        <w:textAlignment w:val="auto"/>
        <w:outlineLvl w:val="9"/>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w:t>
      </w:r>
      <w:r>
        <w:rPr>
          <w:rFonts w:hint="eastAsia" w:ascii="楷体_GB2312" w:hAnsi="楷体_GB2312" w:eastAsia="楷体_GB2312" w:cs="楷体_GB2312"/>
          <w:b w:val="0"/>
          <w:bCs w:val="0"/>
          <w:color w:val="000000"/>
          <w:sz w:val="32"/>
          <w:szCs w:val="32"/>
          <w:lang w:val="en-US" w:eastAsia="zh-CN"/>
        </w:rPr>
        <w:t>五</w:t>
      </w:r>
      <w:r>
        <w:rPr>
          <w:rFonts w:hint="eastAsia" w:ascii="楷体_GB2312" w:hAnsi="楷体_GB2312" w:eastAsia="楷体_GB2312" w:cs="楷体_GB2312"/>
          <w:b w:val="0"/>
          <w:bCs w:val="0"/>
          <w:color w:val="000000"/>
          <w:sz w:val="32"/>
          <w:szCs w:val="32"/>
        </w:rPr>
        <w:t>）督促矿山企业</w:t>
      </w:r>
      <w:r>
        <w:rPr>
          <w:rFonts w:hint="eastAsia" w:ascii="楷体_GB2312" w:hAnsi="楷体_GB2312" w:eastAsia="楷体_GB2312" w:cs="楷体_GB2312"/>
          <w:b w:val="0"/>
          <w:bCs w:val="0"/>
          <w:color w:val="000000"/>
          <w:sz w:val="32"/>
          <w:szCs w:val="32"/>
          <w:lang w:val="en-US" w:eastAsia="zh-CN"/>
        </w:rPr>
        <w:t>做</w:t>
      </w:r>
      <w:r>
        <w:rPr>
          <w:rFonts w:hint="eastAsia" w:ascii="楷体_GB2312" w:hAnsi="楷体_GB2312" w:eastAsia="楷体_GB2312" w:cs="楷体_GB2312"/>
          <w:b w:val="0"/>
          <w:bCs w:val="0"/>
          <w:color w:val="000000"/>
          <w:sz w:val="32"/>
          <w:szCs w:val="32"/>
        </w:rPr>
        <w:t>好地质灾害防治工作</w:t>
      </w:r>
    </w:p>
    <w:p w14:paraId="15E61986">
      <w:pPr>
        <w:keepNext w:val="0"/>
        <w:keepLines w:val="0"/>
        <w:pageBreakBefore w:val="0"/>
        <w:widowControl w:val="0"/>
        <w:kinsoku/>
        <w:wordWrap/>
        <w:overflowPunct/>
        <w:topLinePunct w:val="0"/>
        <w:autoSpaceDE/>
        <w:autoSpaceDN/>
        <w:bidi w:val="0"/>
        <w:adjustRightInd/>
        <w:snapToGrid/>
        <w:spacing w:after="0" w:afterLines="0"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监督指导矿山企业做好专项地质灾害调查，并严格按照调查结果进行采矿作业。对排查出来的地质灾害隐患点，要落实各项防灾措施，督促建设单位和矿山企业消除隐患，做好监测防治工作，履行好防灾责任。</w:t>
      </w:r>
    </w:p>
    <w:p w14:paraId="421C70E4">
      <w:pPr>
        <w:keepNext w:val="0"/>
        <w:keepLines w:val="0"/>
        <w:pageBreakBefore w:val="0"/>
        <w:widowControl w:val="0"/>
        <w:kinsoku/>
        <w:wordWrap/>
        <w:overflowPunct/>
        <w:topLinePunct w:val="0"/>
        <w:autoSpaceDE/>
        <w:autoSpaceDN/>
        <w:bidi w:val="0"/>
        <w:adjustRightInd/>
        <w:snapToGrid/>
        <w:spacing w:after="0" w:afterLines="0"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在汛期要与各矿山企业密切联系配合，严格按照矿山安全生产的相关规定，落实有效措施，加强对矿山敏感部位的监测检查，一旦发现险情，及时上报政府和相关部门。</w:t>
      </w:r>
    </w:p>
    <w:p w14:paraId="7BDCCED6">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640" w:firstLineChars="200"/>
        <w:textAlignment w:val="auto"/>
        <w:outlineLvl w:val="9"/>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rPr>
        <w:t>（</w:t>
      </w:r>
      <w:r>
        <w:rPr>
          <w:rFonts w:hint="eastAsia" w:ascii="楷体_GB2312" w:hAnsi="楷体_GB2312" w:eastAsia="楷体_GB2312" w:cs="楷体_GB2312"/>
          <w:b w:val="0"/>
          <w:bCs w:val="0"/>
          <w:color w:val="000000"/>
          <w:sz w:val="32"/>
          <w:szCs w:val="32"/>
          <w:lang w:val="en-US" w:eastAsia="zh-CN"/>
        </w:rPr>
        <w:t>六</w:t>
      </w:r>
      <w:r>
        <w:rPr>
          <w:rFonts w:hint="eastAsia" w:ascii="楷体_GB2312" w:hAnsi="楷体_GB2312" w:eastAsia="楷体_GB2312" w:cs="楷体_GB2312"/>
          <w:b w:val="0"/>
          <w:bCs w:val="0"/>
          <w:color w:val="000000"/>
          <w:sz w:val="32"/>
          <w:szCs w:val="32"/>
        </w:rPr>
        <w:t>）完善地质灾害群测群防网络体系建设工作</w:t>
      </w:r>
    </w:p>
    <w:p w14:paraId="078CD1B6">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区、盘锦辽滨沿海经济技术开发区自然资源主管部门要加强群测群防网络体系建设，将已查明地质灾害隐患点全部纳入到群测群防体系中，汛前逐一完善地质灾害隐患点的责任人、监测人、预警人信息，确保能在第一时间接收预警信息，发挥群测群防网络的作用。</w:t>
      </w:r>
    </w:p>
    <w:p w14:paraId="1BF0A587">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ind w:right="0" w:rightChars="0" w:firstLine="640" w:firstLineChars="200"/>
        <w:textAlignment w:val="auto"/>
        <w:outlineLvl w:val="9"/>
        <w:rPr>
          <w:rFonts w:hint="eastAsia" w:ascii="楷体_GB2312" w:hAnsi="楷体_GB2312" w:eastAsia="楷体_GB2312" w:cs="楷体_GB2312"/>
          <w:b w:val="0"/>
          <w:bCs w:val="0"/>
          <w:color w:val="000000"/>
          <w:sz w:val="32"/>
          <w:szCs w:val="32"/>
        </w:rPr>
      </w:pPr>
      <w:r>
        <w:rPr>
          <w:rFonts w:hint="eastAsia" w:ascii="楷体_GB2312" w:hAnsi="楷体_GB2312" w:eastAsia="楷体_GB2312" w:cs="楷体_GB2312"/>
          <w:b w:val="0"/>
          <w:bCs w:val="0"/>
          <w:color w:val="000000"/>
          <w:sz w:val="32"/>
          <w:szCs w:val="32"/>
          <w:lang w:eastAsia="zh-CN"/>
        </w:rPr>
        <w:t>（</w:t>
      </w:r>
      <w:r>
        <w:rPr>
          <w:rFonts w:hint="eastAsia" w:ascii="楷体_GB2312" w:hAnsi="楷体_GB2312" w:eastAsia="楷体_GB2312" w:cs="楷体_GB2312"/>
          <w:b w:val="0"/>
          <w:bCs w:val="0"/>
          <w:color w:val="000000"/>
          <w:sz w:val="32"/>
          <w:szCs w:val="32"/>
          <w:lang w:val="en-US" w:eastAsia="zh-CN"/>
        </w:rPr>
        <w:t>七</w:t>
      </w:r>
      <w:r>
        <w:rPr>
          <w:rFonts w:hint="eastAsia" w:ascii="楷体_GB2312" w:hAnsi="楷体_GB2312" w:eastAsia="楷体_GB2312" w:cs="楷体_GB2312"/>
          <w:b w:val="0"/>
          <w:bCs w:val="0"/>
          <w:color w:val="000000"/>
          <w:sz w:val="32"/>
          <w:szCs w:val="32"/>
          <w:lang w:eastAsia="zh-CN"/>
        </w:rPr>
        <w:t>）</w:t>
      </w:r>
      <w:r>
        <w:rPr>
          <w:rFonts w:hint="eastAsia" w:ascii="楷体_GB2312" w:hAnsi="楷体_GB2312" w:eastAsia="楷体_GB2312" w:cs="楷体_GB2312"/>
          <w:b w:val="0"/>
          <w:bCs w:val="0"/>
          <w:color w:val="000000"/>
          <w:sz w:val="32"/>
          <w:szCs w:val="32"/>
        </w:rPr>
        <w:t>加强宣传培训和防灾演练，提高群众防灾意识</w:t>
      </w:r>
    </w:p>
    <w:p w14:paraId="3FB087F1">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区、盘锦辽滨沿海经济技术开发区自然资源主管部门要结合自身实际情况，有条件的地区可采取群专结合的方式，聘请专业人员指导防灾、避灾演练；没有条件的地区也要充分调动群众的积极性和警觉性，加强地质灾害防治知识宣传普及，增强群众防灾避灾意识和抵御地质灾害的应急能力。</w:t>
      </w:r>
    </w:p>
    <w:p w14:paraId="60368943">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1"/>
          <w:szCs w:val="21"/>
        </w:rPr>
      </w:pPr>
    </w:p>
    <w:p w14:paraId="25079B9D">
      <w:pPr>
        <w:pStyle w:val="11"/>
        <w:rPr>
          <w:rFonts w:hint="eastAsia"/>
        </w:rPr>
      </w:pPr>
    </w:p>
    <w:p w14:paraId="7912403A">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1"/>
          <w:szCs w:val="21"/>
        </w:rPr>
      </w:pPr>
    </w:p>
    <w:p w14:paraId="5011B36D">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1"/>
          <w:szCs w:val="21"/>
        </w:rPr>
      </w:pPr>
    </w:p>
    <w:p w14:paraId="71FDF876">
      <w:pPr>
        <w:pStyle w:val="11"/>
        <w:ind w:left="0" w:leftChars="0" w:firstLine="0" w:firstLineChars="0"/>
        <w:rPr>
          <w:rFonts w:hint="eastAsia"/>
        </w:rPr>
      </w:pPr>
    </w:p>
    <w:p w14:paraId="437BFE92">
      <w:pPr>
        <w:pStyle w:val="11"/>
        <w:rPr>
          <w:rFonts w:hint="eastAsia"/>
        </w:rPr>
      </w:pPr>
    </w:p>
    <w:p w14:paraId="4D28E312">
      <w:pPr>
        <w:rPr>
          <w:rFonts w:hint="eastAsia" w:ascii="仿宋_GB2312" w:hAnsi="仿宋_GB2312" w:eastAsia="仿宋_GB2312" w:cs="仿宋_GB2312"/>
          <w:sz w:val="32"/>
          <w:szCs w:val="32"/>
          <w:lang w:val="en-US" w:eastAsia="zh-CN"/>
        </w:rPr>
      </w:pPr>
      <w:bookmarkStart w:id="12" w:name="_GoBack"/>
      <w:bookmarkEnd w:id="12"/>
    </w:p>
    <w:sectPr>
      <w:headerReference r:id="rId5" w:type="first"/>
      <w:footerReference r:id="rId8" w:type="first"/>
      <w:headerReference r:id="rId3" w:type="default"/>
      <w:footerReference r:id="rId6" w:type="default"/>
      <w:headerReference r:id="rId4" w:type="even"/>
      <w:footerReference r:id="rId7" w:type="even"/>
      <w:pgSz w:w="11906" w:h="16838"/>
      <w:pgMar w:top="2098" w:right="1417"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A0E13">
    <w:pPr>
      <w:pStyle w:val="7"/>
      <w:jc w:val="right"/>
      <w:rPr>
        <w:rStyle w:val="16"/>
        <w:rFonts w:hint="eastAsia" w:ascii="仿宋_GB2312" w:eastAsia="仿宋_GB2312"/>
        <w:sz w:val="30"/>
        <w:szCs w:val="30"/>
      </w:rPr>
    </w:pPr>
    <w:r>
      <mc:AlternateContent>
        <mc:Choice Requires="wps">
          <w:drawing>
            <wp:anchor distT="0" distB="0" distL="114300" distR="114300" simplePos="0" relativeHeight="251660288" behindDoc="0" locked="0" layoutInCell="1" allowOverlap="1">
              <wp:simplePos x="0" y="0"/>
              <wp:positionH relativeFrom="margin">
                <wp:posOffset>2506345</wp:posOffset>
              </wp:positionH>
              <wp:positionV relativeFrom="paragraph">
                <wp:posOffset>18415</wp:posOffset>
              </wp:positionV>
              <wp:extent cx="734695" cy="276225"/>
              <wp:effectExtent l="0" t="0" r="0" b="0"/>
              <wp:wrapSquare wrapText="bothSides"/>
              <wp:docPr id="4" name="文本框7"/>
              <wp:cNvGraphicFramePr/>
              <a:graphic xmlns:a="http://schemas.openxmlformats.org/drawingml/2006/main">
                <a:graphicData uri="http://schemas.microsoft.com/office/word/2010/wordprocessingShape">
                  <wps:wsp>
                    <wps:cNvSpPr/>
                    <wps:spPr>
                      <a:xfrm>
                        <a:off x="0" y="0"/>
                        <a:ext cx="734695" cy="276225"/>
                      </a:xfrm>
                      <a:prstGeom prst="rect">
                        <a:avLst/>
                      </a:prstGeom>
                      <a:noFill/>
                      <a:ln>
                        <a:noFill/>
                      </a:ln>
                    </wps:spPr>
                    <wps:txbx>
                      <w:txbxContent>
                        <w:p w14:paraId="21DB5C0A">
                          <w:pPr>
                            <w:pStyle w:val="7"/>
                            <w:wordWrap w:val="0"/>
                            <w:jc w:val="right"/>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wps:txbx>
                    <wps:bodyPr vert="horz" wrap="square" lIns="0" tIns="0" rIns="0" bIns="0" anchor="t" anchorCtr="0" upright="0"/>
                  </wps:wsp>
                </a:graphicData>
              </a:graphic>
            </wp:anchor>
          </w:drawing>
        </mc:Choice>
        <mc:Fallback>
          <w:pict>
            <v:rect id="文本框7" o:spid="_x0000_s1026" o:spt="1" style="position:absolute;left:0pt;margin-left:197.35pt;margin-top:1.45pt;height:21.75pt;width:57.85pt;mso-position-horizontal-relative:margin;mso-wrap-distance-bottom:0pt;mso-wrap-distance-left:9pt;mso-wrap-distance-right:9pt;mso-wrap-distance-top:0pt;z-index:251660288;mso-width-relative:page;mso-height-relative:page;" filled="f" stroked="f" coordsize="21600,21600" o:gfxdata="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Q4Ww/2gAAAAgBAAAPAAAAAAAAAAEA&#10;IAAAACIAAABkcnMvZG93bnJldi54bWxQSwECFAAUAAAACACHTuJAyZKfe9QBAACZAwAADgAAAAAA&#10;AAABACAAAAApAQAAZHJzL2Uyb0RvYy54bWxQSwUGAAAAAAYABgBZAQAAbwUAAAAA&#10;">
              <v:fill on="f" focussize="0,0"/>
              <v:stroke on="f"/>
              <v:imagedata o:title=""/>
              <o:lock v:ext="edit" aspectratio="f"/>
              <v:textbox inset="0mm,0mm,0mm,0mm">
                <w:txbxContent>
                  <w:p w14:paraId="21DB5C0A">
                    <w:pPr>
                      <w:pStyle w:val="7"/>
                      <w:wordWrap w:val="0"/>
                      <w:jc w:val="right"/>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v:textbox>
              <w10:wrap type="square"/>
            </v:rect>
          </w:pict>
        </mc:Fallback>
      </mc:AlternateContent>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462F428">
                          <w:pPr>
                            <w:snapToGrid w:val="0"/>
                            <w:rPr>
                              <w:rFonts w:hint="eastAsia" w:eastAsia="宋体"/>
                              <w:sz w:val="18"/>
                              <w:lang w:eastAsia="zh-CN"/>
                            </w:rPr>
                          </w:pPr>
                        </w:p>
                      </w:txbxContent>
                    </wps:txbx>
                    <wps:bodyPr vert="horz" wrap="none" lIns="0" tIns="0" rIns="0" bIns="0" upright="0">
                      <a:spAutoFit/>
                    </wps:bodyPr>
                  </wps:wsp>
                </a:graphicData>
              </a:graphic>
            </wp:anchor>
          </w:drawing>
        </mc:Choice>
        <mc:Fallback>
          <w:pict>
            <v:rect id="文本框6"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BExJd5ywEAAJoDAAAOAAAAAAAAAAEAIAAAAB8BAABkcnMvZTJv&#10;RG9jLnhtbFBLBQYAAAAABgAGAFkBAABcBQAAAAA=&#10;">
              <v:fill on="f" focussize="0,0"/>
              <v:stroke on="f"/>
              <v:imagedata o:title=""/>
              <o:lock v:ext="edit" aspectratio="f"/>
              <v:textbox inset="0mm,0mm,0mm,0mm" style="mso-fit-shape-to-text:t;">
                <w:txbxContent>
                  <w:p w14:paraId="6462F428">
                    <w:pPr>
                      <w:snapToGrid w:val="0"/>
                      <w:rPr>
                        <w:rFonts w:hint="eastAsia" w:eastAsia="宋体"/>
                        <w:sz w:val="18"/>
                        <w:lang w:eastAsia="zh-CN"/>
                      </w:rPr>
                    </w:pPr>
                  </w:p>
                </w:txbxContent>
              </v:textbox>
            </v:rect>
          </w:pict>
        </mc:Fallback>
      </mc:AlternateContent>
    </w:r>
    <w:r>
      <w:rPr>
        <w:rFonts w:hint="eastAsia"/>
        <w:lang w:eastAsia="zh-CN"/>
      </w:rPr>
      <w:tab/>
    </w:r>
    <w:r>
      <w:rPr>
        <w:rStyle w:val="16"/>
        <w:rFonts w:hint="eastAsia" w:ascii="仿宋_GB2312" w:eastAsia="仿宋_GB2312"/>
        <w:sz w:val="30"/>
        <w:szCs w:val="30"/>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D4F6F">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9DE67">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0295D">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6A9BB">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EFA35">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mZDBhZjExNDg1YjAyNmM3YjMwODkxNTJlY2M3NzUifQ=="/>
  </w:docVars>
  <w:rsids>
    <w:rsidRoot w:val="00172A27"/>
    <w:rsid w:val="09C53944"/>
    <w:rsid w:val="13B958DE"/>
    <w:rsid w:val="147C722D"/>
    <w:rsid w:val="14EA5D5B"/>
    <w:rsid w:val="17D52382"/>
    <w:rsid w:val="1BC2710F"/>
    <w:rsid w:val="1FDF1A5C"/>
    <w:rsid w:val="20AC1254"/>
    <w:rsid w:val="24062738"/>
    <w:rsid w:val="2817441E"/>
    <w:rsid w:val="2BEF1369"/>
    <w:rsid w:val="3AAD2898"/>
    <w:rsid w:val="3DFB6046"/>
    <w:rsid w:val="41A5689F"/>
    <w:rsid w:val="4D850844"/>
    <w:rsid w:val="4E092E5A"/>
    <w:rsid w:val="4EA675E8"/>
    <w:rsid w:val="50FB2D75"/>
    <w:rsid w:val="532760A3"/>
    <w:rsid w:val="554066E9"/>
    <w:rsid w:val="594B23BF"/>
    <w:rsid w:val="5B52091D"/>
    <w:rsid w:val="5FC64728"/>
    <w:rsid w:val="637D112D"/>
    <w:rsid w:val="6388786A"/>
    <w:rsid w:val="67B87138"/>
    <w:rsid w:val="6A91101F"/>
    <w:rsid w:val="719005B8"/>
    <w:rsid w:val="79BB4C83"/>
    <w:rsid w:val="79FD6454"/>
    <w:rsid w:val="7A106084"/>
    <w:rsid w:val="7AC65200"/>
    <w:rsid w:val="7D5724A3"/>
    <w:rsid w:val="F5FC3C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3" w:lineRule="auto"/>
      <w:outlineLvl w:val="1"/>
    </w:pPr>
    <w:rPr>
      <w:rFonts w:ascii="Arial" w:hAnsi="Arial" w:eastAsia="黑体"/>
      <w:b/>
      <w:bCs/>
      <w:kern w:val="2"/>
      <w:sz w:val="32"/>
      <w:szCs w:val="32"/>
      <w:lang w:val="en-US" w:eastAsia="zh-CN"/>
    </w:rPr>
  </w:style>
  <w:style w:type="character" w:default="1" w:styleId="13">
    <w:name w:val="Default Paragraph Font"/>
    <w:link w:val="14"/>
    <w:qFormat/>
    <w:uiPriority w:val="0"/>
    <w:rPr>
      <w:rFonts w:eastAsia="宋体"/>
      <w:sz w:val="21"/>
    </w:rPr>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Calibri" w:hAnsi="Calibri" w:eastAsia="仿宋" w:cs="宋体"/>
      <w:sz w:val="32"/>
    </w:rPr>
  </w:style>
  <w:style w:type="paragraph" w:styleId="4">
    <w:name w:val="Body Text"/>
    <w:basedOn w:val="1"/>
    <w:qFormat/>
    <w:uiPriority w:val="0"/>
    <w:pPr>
      <w:ind w:firstLine="420" w:firstLineChars="200"/>
      <w:jc w:val="left"/>
    </w:pPr>
    <w:rPr>
      <w:rFonts w:hint="eastAsia" w:ascii="Times New Roman" w:hAnsi="Times New Roman" w:eastAsia="宋体"/>
    </w:rPr>
  </w:style>
  <w:style w:type="paragraph" w:styleId="5">
    <w:name w:val="Body Text Indent"/>
    <w:basedOn w:val="1"/>
    <w:next w:val="3"/>
    <w:qFormat/>
    <w:uiPriority w:val="0"/>
    <w:pPr>
      <w:spacing w:after="120" w:afterLines="0"/>
      <w:ind w:left="420" w:leftChars="200"/>
    </w:pPr>
    <w:rPr>
      <w:rFonts w:ascii="Calibri" w:hAnsi="Calibri" w:eastAsia="宋体" w:cs="Times New Roman"/>
    </w:rPr>
  </w:style>
  <w:style w:type="paragraph" w:styleId="6">
    <w:name w:val="Balloon Text"/>
    <w:basedOn w:val="1"/>
    <w:link w:val="17"/>
    <w:qFormat/>
    <w:uiPriority w:val="0"/>
    <w:rPr>
      <w:rFonts w:ascii="Times New Roman" w:hAnsi="Times New Roman"/>
      <w:kern w:val="2"/>
      <w:sz w:val="18"/>
      <w:szCs w:val="18"/>
    </w:rPr>
  </w:style>
  <w:style w:type="paragraph" w:styleId="7">
    <w:name w:val="footer"/>
    <w:basedOn w:val="1"/>
    <w:link w:val="18"/>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8">
    <w:name w:val="header"/>
    <w:basedOn w:val="1"/>
    <w:link w:val="19"/>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10">
    <w:name w:val="Normal (Web)"/>
    <w:basedOn w:val="1"/>
    <w:qFormat/>
    <w:uiPriority w:val="0"/>
    <w:pPr>
      <w:jc w:val="left"/>
    </w:pPr>
    <w:rPr>
      <w:kern w:val="0"/>
      <w:sz w:val="24"/>
    </w:rPr>
  </w:style>
  <w:style w:type="paragraph" w:styleId="11">
    <w:name w:val="Body Text First Indent 2"/>
    <w:basedOn w:val="5"/>
    <w:qFormat/>
    <w:uiPriority w:val="0"/>
    <w:pPr>
      <w:ind w:firstLine="420" w:firstLineChars="200"/>
    </w:pPr>
    <w:rPr>
      <w:rFonts w:ascii="Calibri" w:hAnsi="Calibri" w:eastAsia="宋体" w:cs="Times New Roman"/>
    </w:rPr>
  </w:style>
  <w:style w:type="paragraph" w:customStyle="1" w:styleId="14">
    <w:name w:val="_Style 10"/>
    <w:basedOn w:val="1"/>
    <w:link w:val="13"/>
    <w:qFormat/>
    <w:uiPriority w:val="0"/>
    <w:rPr>
      <w:rFonts w:eastAsia="宋体"/>
      <w:sz w:val="21"/>
    </w:rPr>
  </w:style>
  <w:style w:type="character" w:styleId="15">
    <w:name w:val="Strong"/>
    <w:basedOn w:val="13"/>
    <w:qFormat/>
    <w:uiPriority w:val="0"/>
    <w:rPr>
      <w:b/>
    </w:rPr>
  </w:style>
  <w:style w:type="character" w:styleId="16">
    <w:name w:val="page number"/>
    <w:basedOn w:val="13"/>
    <w:qFormat/>
    <w:uiPriority w:val="0"/>
  </w:style>
  <w:style w:type="character" w:customStyle="1" w:styleId="17">
    <w:name w:val="批注框文本 Char Char"/>
    <w:basedOn w:val="13"/>
    <w:link w:val="6"/>
    <w:qFormat/>
    <w:uiPriority w:val="0"/>
    <w:rPr>
      <w:rFonts w:ascii="Times New Roman" w:hAnsi="Times New Roman"/>
      <w:kern w:val="2"/>
      <w:sz w:val="18"/>
      <w:szCs w:val="18"/>
    </w:rPr>
  </w:style>
  <w:style w:type="character" w:customStyle="1" w:styleId="18">
    <w:name w:val="页脚 Char Char"/>
    <w:basedOn w:val="13"/>
    <w:link w:val="7"/>
    <w:qFormat/>
    <w:uiPriority w:val="0"/>
    <w:rPr>
      <w:rFonts w:ascii="Times New Roman" w:hAnsi="Times New Roman" w:eastAsia="宋体" w:cs="Times New Roman"/>
      <w:sz w:val="18"/>
      <w:szCs w:val="18"/>
    </w:rPr>
  </w:style>
  <w:style w:type="character" w:customStyle="1" w:styleId="19">
    <w:name w:val="页眉 Char Char"/>
    <w:basedOn w:val="13"/>
    <w:link w:val="8"/>
    <w:qFormat/>
    <w:uiPriority w:val="0"/>
    <w:rPr>
      <w:rFonts w:ascii="Times New Roman" w:hAnsi="Times New Roman" w:eastAsia="宋体" w:cs="Times New Roman"/>
      <w:sz w:val="18"/>
      <w:szCs w:val="18"/>
    </w:rPr>
  </w:style>
  <w:style w:type="paragraph" w:customStyle="1" w:styleId="20">
    <w:name w:val="表格文字"/>
    <w:basedOn w:val="1"/>
    <w:next w:val="4"/>
    <w:qFormat/>
    <w:uiPriority w:val="0"/>
    <w:pPr>
      <w:adjustRightInd w:val="0"/>
      <w:jc w:val="left"/>
      <w:textAlignment w:val="baseline"/>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3609</Words>
  <Characters>3748</Characters>
  <Lines>4</Lines>
  <Paragraphs>1</Paragraphs>
  <TotalTime>3</TotalTime>
  <ScaleCrop>false</ScaleCrop>
  <LinksUpToDate>false</LinksUpToDate>
  <CharactersWithSpaces>3817</CharactersWithSpaces>
  <Application>WPS Office_12.8.2.1114_F1E327BC-269C-435d-A152-05C5408002CA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2017-09-03T11:36:00Z</dcterms:created>
  <dc:creator>Administrator</dc:creator>
  <cp:lastModifiedBy>麦芽糖</cp:lastModifiedBy>
  <cp:lastPrinted>2023-04-26T16:03:00Z</cp:lastPrinted>
  <dcterms:modified xsi:type="dcterms:W3CDTF">2025-01-06T15:03:34Z</dcterms:modified>
  <dc:title>盘国土资发[2012] 251 号          签发人：林秀海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2052-12.8.2.1114</vt:lpwstr>
  </property>
  <property fmtid="{D5CDD505-2E9C-101B-9397-08002B2CF9AE}" pid="3" name="ICV">
    <vt:lpwstr>1E58D9A713114538A05361E561E437D2_13</vt:lpwstr>
  </property>
  <property fmtid="{D5CDD505-2E9C-101B-9397-08002B2CF9AE}" pid="4" name="KSOTemplateDocerSaveRecord">
    <vt:lpwstr>eyJoZGlkIjoiYjY1N2JiZDY5MjY3NWVhNzc0NDM1NTU2YzI4NzMwZTYiLCJ1c2VySWQiOiI2MDAxMTYxNjcifQ==</vt:lpwstr>
  </property>
</Properties>
</file>