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bookmarkStart w:id="1" w:name="_GoBack"/>
      <w:r>
        <w:rPr>
          <w:rFonts w:ascii="黑体" w:hAnsi="黑体" w:eastAsia="黑体"/>
          <w:sz w:val="32"/>
        </w:rPr>
        <w:t>附件1</w:t>
      </w:r>
      <w:bookmarkEnd w:id="1"/>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“辽宁老字号”</w:t>
      </w:r>
      <w:bookmarkStart w:id="0" w:name="StandardName"/>
      <w:r>
        <w:rPr>
          <w:rFonts w:hint="eastAsia" w:ascii="方正小标宋简体" w:hAnsi="方正小标宋简体" w:eastAsia="方正小标宋简体" w:cs="方正小标宋简体"/>
          <w:sz w:val="44"/>
          <w:szCs w:val="44"/>
        </w:rPr>
        <w:t>认定通则</w:t>
      </w:r>
      <w:bookmarkEnd w:id="0"/>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一、</w:t>
      </w:r>
      <w:r>
        <w:rPr>
          <w:rFonts w:hint="default" w:ascii="Times New Roman" w:hAnsi="Times New Roman" w:eastAsia="黑体" w:cs="Times New Roman"/>
          <w:b w:val="0"/>
          <w:i w:val="0"/>
          <w:color w:val="auto"/>
          <w:spacing w:val="0"/>
          <w:w w:val="100"/>
          <w:sz w:val="32"/>
          <w:u w:val="none"/>
        </w:rPr>
        <w:t>范围</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本文件规定了“辽宁老字号”的术语和定义、认定对象、认定条件、认定材料、认定程序及动态管理等内容。</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本文件适用于“辽宁老字号”认定工作。</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二、</w:t>
      </w:r>
      <w:r>
        <w:rPr>
          <w:rFonts w:hint="default" w:ascii="Times New Roman" w:hAnsi="Times New Roman" w:eastAsia="黑体" w:cs="Times New Roman"/>
          <w:b w:val="0"/>
          <w:i w:val="0"/>
          <w:color w:val="auto"/>
          <w:spacing w:val="0"/>
          <w:w w:val="100"/>
          <w:sz w:val="32"/>
          <w:u w:val="none"/>
        </w:rPr>
        <w:t>规范性引用文件</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本文件没有规范性引用文件。</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三、</w:t>
      </w:r>
      <w:r>
        <w:rPr>
          <w:rFonts w:hint="default" w:ascii="Times New Roman" w:hAnsi="Times New Roman" w:eastAsia="黑体" w:cs="Times New Roman"/>
          <w:b w:val="0"/>
          <w:i w:val="0"/>
          <w:color w:val="auto"/>
          <w:spacing w:val="0"/>
          <w:w w:val="100"/>
          <w:sz w:val="32"/>
          <w:u w:val="none"/>
        </w:rPr>
        <w:t>术语和定义</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下列术语和定义适用于本文件。</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val="en-US" w:eastAsia="zh-CN"/>
        </w:rPr>
        <w:t>（一）</w:t>
      </w:r>
      <w:r>
        <w:rPr>
          <w:rFonts w:hint="default" w:ascii="Times New Roman" w:hAnsi="Times New Roman" w:eastAsia="楷体_GB2312" w:cs="Times New Roman"/>
          <w:b w:val="0"/>
          <w:i w:val="0"/>
          <w:color w:val="auto"/>
          <w:spacing w:val="0"/>
          <w:w w:val="100"/>
          <w:sz w:val="32"/>
          <w:u w:val="none"/>
        </w:rPr>
        <w:t>字号brand</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即企业、个体工商户或其他组织依法取得的、在营业活动中用以彰显自己独特地位的名称、名称的一部分或标记性的名号。</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二）</w:t>
      </w:r>
      <w:r>
        <w:rPr>
          <w:rFonts w:hint="default" w:ascii="Times New Roman" w:hAnsi="Times New Roman" w:eastAsia="楷体_GB2312" w:cs="Times New Roman"/>
          <w:b w:val="0"/>
          <w:i w:val="0"/>
          <w:color w:val="auto"/>
          <w:spacing w:val="0"/>
          <w:w w:val="100"/>
          <w:sz w:val="32"/>
          <w:u w:val="none"/>
        </w:rPr>
        <w:t>老字号Time-honored Brand</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是指拥有世代传承的产品、技艺或服务，具有鲜明的中华民族传统文化背景和深厚的文化底蕴，取得社会广泛认同，形成良好信誉的品牌。</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三）</w:t>
      </w:r>
      <w:r>
        <w:rPr>
          <w:rFonts w:hint="default" w:ascii="Times New Roman" w:hAnsi="Times New Roman" w:eastAsia="楷体_GB2312" w:cs="Times New Roman"/>
          <w:b w:val="0"/>
          <w:i w:val="0"/>
          <w:color w:val="auto"/>
          <w:spacing w:val="0"/>
          <w:w w:val="100"/>
          <w:sz w:val="32"/>
          <w:u w:val="none"/>
          <w:lang w:eastAsia="zh-CN"/>
        </w:rPr>
        <w:t>“辽宁老字号”</w:t>
      </w:r>
      <w:r>
        <w:rPr>
          <w:rFonts w:hint="default" w:ascii="Times New Roman" w:hAnsi="Times New Roman" w:eastAsia="楷体_GB2312" w:cs="Times New Roman"/>
          <w:b w:val="0"/>
          <w:i w:val="0"/>
          <w:color w:val="auto"/>
          <w:spacing w:val="0"/>
          <w:w w:val="100"/>
          <w:sz w:val="32"/>
          <w:u w:val="none"/>
        </w:rPr>
        <w:t>Liaoning Time-honored brand</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辽宁省行政区域内，传承独特的产品、技艺或服务，拥有悠久的历史背景、鲜明的辽宁地区传统文化背景及深厚的文化底蕴，取得社会广泛认同，形成良好信誉的品牌。</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四、</w:t>
      </w:r>
      <w:r>
        <w:rPr>
          <w:rFonts w:hint="default" w:ascii="Times New Roman" w:hAnsi="Times New Roman" w:eastAsia="黑体" w:cs="Times New Roman"/>
          <w:b w:val="0"/>
          <w:i w:val="0"/>
          <w:color w:val="auto"/>
          <w:spacing w:val="0"/>
          <w:w w:val="100"/>
          <w:sz w:val="32"/>
          <w:u w:val="none"/>
        </w:rPr>
        <w:t>认定对象</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“辽宁老字号”的认定对象为在辽宁省行政区域内注册且正常运营，并具备老字号特征的企业、个体工商户或其他组织。</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五、</w:t>
      </w:r>
      <w:r>
        <w:rPr>
          <w:rFonts w:hint="default" w:ascii="Times New Roman" w:hAnsi="Times New Roman" w:eastAsia="黑体" w:cs="Times New Roman"/>
          <w:b w:val="0"/>
          <w:i w:val="0"/>
          <w:color w:val="auto"/>
          <w:spacing w:val="0"/>
          <w:w w:val="100"/>
          <w:sz w:val="32"/>
          <w:u w:val="none"/>
        </w:rPr>
        <w:t>认定条件及证明材料</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一）</w:t>
      </w:r>
      <w:r>
        <w:rPr>
          <w:rFonts w:hint="default" w:ascii="Times New Roman" w:hAnsi="Times New Roman" w:eastAsia="楷体_GB2312" w:cs="Times New Roman"/>
          <w:b w:val="0"/>
          <w:i w:val="0"/>
          <w:color w:val="auto"/>
          <w:spacing w:val="0"/>
          <w:w w:val="100"/>
          <w:sz w:val="32"/>
          <w:u w:val="none"/>
        </w:rPr>
        <w:t>认定条件</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“辽宁老字号”认定包括但不限于以下条件：</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字号创立40年以上（含40年），主营业务传承脉络清晰，持续经营至今；</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拥有世代传承的独特产品、技艺或服务；</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具有中华民族特色和鲜明的辽宁地区传统文化特征，具有较高的历史价值和文化价值；</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具有彰显中华优秀传统文化精髓的企业文化；</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具有良好信誉，得到广泛的社会认同和赞誉；</w:t>
      </w:r>
    </w:p>
    <w:p>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国内资本及港澳台地区资本相对控股，经营状况良好，具有较强的可持续发展能力。</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二）</w:t>
      </w:r>
      <w:r>
        <w:rPr>
          <w:rFonts w:hint="default" w:ascii="Times New Roman" w:hAnsi="Times New Roman" w:eastAsia="楷体_GB2312" w:cs="Times New Roman"/>
          <w:b w:val="0"/>
          <w:i w:val="0"/>
          <w:color w:val="auto"/>
          <w:spacing w:val="0"/>
          <w:w w:val="100"/>
          <w:kern w:val="2"/>
          <w:sz w:val="32"/>
          <w:u w:val="none"/>
        </w:rPr>
        <w:t>证明材料</w:t>
      </w:r>
    </w:p>
    <w:p>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r>
        <w:rPr>
          <w:rFonts w:hint="default" w:ascii="Times New Roman" w:hAnsi="Times New Roman" w:eastAsia="仿宋_GB2312" w:cs="Times New Roman"/>
          <w:b w:val="0"/>
          <w:i w:val="0"/>
          <w:color w:val="auto"/>
          <w:spacing w:val="0"/>
          <w:w w:val="100"/>
          <w:kern w:val="2"/>
          <w:sz w:val="32"/>
          <w:u w:val="none"/>
        </w:rPr>
        <w:t>企业、个体工商户或其他组织应提供能够其符合认定条件的证明材料，具体参见附录。</w:t>
      </w:r>
    </w:p>
    <w:p>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六、</w:t>
      </w:r>
      <w:r>
        <w:rPr>
          <w:rFonts w:hint="default" w:ascii="Times New Roman" w:hAnsi="Times New Roman" w:eastAsia="黑体" w:cs="Times New Roman"/>
          <w:b w:val="0"/>
          <w:i w:val="0"/>
          <w:color w:val="auto"/>
          <w:spacing w:val="0"/>
          <w:w w:val="100"/>
          <w:sz w:val="32"/>
          <w:u w:val="none"/>
        </w:rPr>
        <w:t>认定程序及动态管理</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一）</w:t>
      </w:r>
      <w:r>
        <w:rPr>
          <w:rFonts w:hint="default" w:ascii="Times New Roman" w:hAnsi="Times New Roman" w:eastAsia="楷体_GB2312" w:cs="Times New Roman"/>
          <w:b w:val="0"/>
          <w:i w:val="0"/>
          <w:color w:val="auto"/>
          <w:spacing w:val="0"/>
          <w:w w:val="100"/>
          <w:kern w:val="2"/>
          <w:sz w:val="32"/>
          <w:u w:val="none"/>
        </w:rPr>
        <w:t>认定程序</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highlight w:val="yellow"/>
          <w:u w:val="none"/>
        </w:rPr>
      </w:pPr>
      <w:r>
        <w:rPr>
          <w:rFonts w:hint="default" w:ascii="Times New Roman" w:hAnsi="Times New Roman" w:eastAsia="仿宋_GB2312" w:cs="Times New Roman"/>
          <w:b w:val="0"/>
          <w:i w:val="0"/>
          <w:color w:val="auto"/>
          <w:spacing w:val="0"/>
          <w:w w:val="100"/>
          <w:kern w:val="2"/>
          <w:sz w:val="32"/>
          <w:u w:val="none"/>
        </w:rPr>
        <w:t>认定程序包括部署安排、提出申请、调查鉴别、认定评审、公示、做出决定、复核、注册存档、核发证书等。</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二</w:t>
      </w: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rPr>
        <w:t>动态管理</w:t>
      </w:r>
    </w:p>
    <w:p>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r>
        <w:rPr>
          <w:rFonts w:hint="default" w:ascii="Times New Roman" w:hAnsi="Times New Roman" w:eastAsia="仿宋_GB2312" w:cs="Times New Roman"/>
          <w:b w:val="0"/>
          <w:i w:val="0"/>
          <w:color w:val="auto"/>
          <w:spacing w:val="0"/>
          <w:w w:val="100"/>
          <w:kern w:val="2"/>
          <w:sz w:val="32"/>
          <w:u w:val="none"/>
        </w:rPr>
        <w:t>“辽宁老字号”实行动态管理，不符合第5章认定条件的，将取消“辽宁老字号”称号。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beforeLines="0" w:afterLines="0"/>
      <w:ind w:right="210" w:rightChars="100"/>
      <w:jc w:val="right"/>
      <w:rPr>
        <w:rFonts w:hint="eastAsia" w:ascii="宋体" w:hAnsi="宋体" w:cs="宋体"/>
        <w:sz w:val="28"/>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1</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10"/>
      <w:suff w:val="nothing"/>
      <w:lvlText w:val="%1——"/>
      <w:lvlJc w:val="left"/>
      <w:pPr>
        <w:ind w:left="834"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1"/>
      <w:suff w:val="nothing"/>
      <w:lvlText w:val="表%1.%2　"/>
      <w:lvlJc w:val="left"/>
      <w:pPr>
        <w:ind w:left="5671"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DBF04F4"/>
    <w:multiLevelType w:val="multilevel"/>
    <w:tmpl w:val="6DBF04F4"/>
    <w:lvl w:ilvl="0" w:tentative="0">
      <w:start w:val="1"/>
      <w:numFmt w:val="none"/>
      <w:pStyle w:val="1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TUxNjI0ZjJmNDMxYjI2YTJlMzU2ZDJhOTU5Y2MifQ=="/>
  </w:docVars>
  <w:rsids>
    <w:rsidRoot w:val="53475BBB"/>
    <w:rsid w:val="51DA7901"/>
    <w:rsid w:val="53475BBB"/>
    <w:rsid w:val="688E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eastAsia="PMingLiU" w:cs="Calibri"/>
      <w:sz w:val="28"/>
      <w:szCs w:val="28"/>
      <w:lang w:eastAsia="zh-T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9">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列项——（一级）"/>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1">
    <w:name w:val="附录表标题"/>
    <w:basedOn w:val="1"/>
    <w:next w:val="8"/>
    <w:qFormat/>
    <w:uiPriority w:val="0"/>
    <w:pPr>
      <w:numPr>
        <w:ilvl w:val="1"/>
        <w:numId w:val="3"/>
      </w:numPr>
      <w:tabs>
        <w:tab w:val="left" w:pos="180"/>
      </w:tabs>
      <w:spacing w:before="50" w:beforeLines="50" w:after="50" w:afterLines="50"/>
      <w:jc w:val="center"/>
    </w:pPr>
    <w:rPr>
      <w:rFonts w:ascii="黑体" w:eastAsia="黑体"/>
      <w:szCs w:val="21"/>
    </w:rPr>
  </w:style>
  <w:style w:type="paragraph" w:customStyle="1" w:styleId="12">
    <w:name w:val="注："/>
    <w:next w:val="8"/>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2118</Words>
  <Characters>2167</Characters>
  <Lines>0</Lines>
  <Paragraphs>0</Paragraphs>
  <TotalTime>0</TotalTime>
  <ScaleCrop>false</ScaleCrop>
  <LinksUpToDate>false</LinksUpToDate>
  <CharactersWithSpaces>2174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2024-12-10T07:52:00Z</dcterms:created>
  <dc:creator>蛋蛋 </dc:creator>
  <cp:lastModifiedBy>鸿运子承</cp:lastModifiedBy>
  <dcterms:modified xsi:type="dcterms:W3CDTF">2024-12-27T00:57:36Z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76775A0FBCB44A939E4198FAD077C756_11</vt:lpwstr>
  </property>
</Properties>
</file>