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D5DAA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7F2B3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802F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生态环境部审批环境影响评价文件的建设</w:t>
      </w:r>
    </w:p>
    <w:p w14:paraId="0C7B4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项目目录(2019年本)</w:t>
      </w:r>
    </w:p>
    <w:p w14:paraId="6F7F48A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840553E"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一、水利</w:t>
      </w:r>
    </w:p>
    <w:p w14:paraId="77B0801B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水库：在跨界河流、跨省(区、市)河流上建设的项目。</w:t>
      </w:r>
    </w:p>
    <w:p w14:paraId="2F7B6D82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其他水事工程：涉及跨界河流、跨省(区、市)水资源 配置调整的项目。</w:t>
      </w:r>
    </w:p>
    <w:p w14:paraId="4B36FC47"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能源</w:t>
      </w:r>
    </w:p>
    <w:p w14:paraId="508B733E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水电站：在跨界河流、跨省(区、市)河流上建设的单站总装机容量50万千瓦及以上项目。</w:t>
      </w:r>
    </w:p>
    <w:p w14:paraId="1F7F4ED4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核电厂：全部(包括核电厂范围内的有关配套设施，但不包括核电厂控制区范围内新增的不带放射性的实验室、试 验装置、维修车间、仓库、办公设施等项目)。</w:t>
      </w:r>
    </w:p>
    <w:p w14:paraId="3582276D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电网工程：跨境、跨省(区、市)(±)500千伏及以上交直流输变电项目。</w:t>
      </w:r>
    </w:p>
    <w:p w14:paraId="0F192905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煤矿：国务院有关部门核准的煤炭开发项目。</w:t>
      </w:r>
    </w:p>
    <w:p w14:paraId="035D33EE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输油管网(不含油田集输管网):跨境、跨省(区、市)干线管网项目。</w:t>
      </w:r>
    </w:p>
    <w:p w14:paraId="0243F400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输气管网(不含油气田集输管网):跨境、跨省(区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市)干线管网项目。</w:t>
      </w:r>
    </w:p>
    <w:p w14:paraId="0054B729"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三、交通运输</w:t>
      </w:r>
    </w:p>
    <w:p w14:paraId="5430F1EC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新建(含增建)铁路：跨省(区、市)项目。</w:t>
      </w:r>
    </w:p>
    <w:p w14:paraId="1414B345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煤炭、矿石、油气专用泊位：在沿海(含长江南京及以下)新建年吞吐能力1000万吨及以上项目。</w:t>
      </w:r>
    </w:p>
    <w:p w14:paraId="506A9B5E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内河航运：跨省(区、市)高等级航道的千吨级及以上航电枢纽项目。</w:t>
      </w:r>
    </w:p>
    <w:p w14:paraId="10FDB26E"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原材料</w:t>
      </w:r>
    </w:p>
    <w:p w14:paraId="501DAF5B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石化：新建炼油及扩建一次炼油项目(不包括列入国务 院批准的国家能源发展规划、石化产业规划布局方案的扩建 项目)。</w:t>
      </w:r>
    </w:p>
    <w:p w14:paraId="1CDA64F1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化工：年产超过20亿立方米的煤制天然气项目；年产  超过100万吨的煤制油项目；年产超过100万吨的煤制甲醇 项目；年产超过50万吨的煤经甲醇制烯烃项目。</w:t>
      </w:r>
    </w:p>
    <w:p w14:paraId="50AC2072"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五、核与辐射</w:t>
      </w:r>
    </w:p>
    <w:p w14:paraId="748F6821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除核电厂外的核设施：全部(不包括核设施控制区范围 内新增的不带放射性的实验室、试验装置、维修车间、仓库、 办公设施等项目)。</w:t>
      </w:r>
    </w:p>
    <w:p w14:paraId="08ECD154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放射性：铀(钍)矿。</w:t>
      </w:r>
    </w:p>
    <w:p w14:paraId="6487F6FA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电磁辐射设施：由国务院或国务院有关部门审批的电磁 辐射设施及工程。</w:t>
      </w:r>
    </w:p>
    <w:p w14:paraId="0358B399"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六、海洋</w:t>
      </w:r>
    </w:p>
    <w:p w14:paraId="498EC295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涉及国家海洋权益、国防安全等特殊性质的海洋工程： 全部。</w:t>
      </w:r>
    </w:p>
    <w:p w14:paraId="4C368430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海洋矿产资源勘探开发及其附属工程：全部(不包括海 砂开采项目)。</w:t>
      </w:r>
    </w:p>
    <w:p w14:paraId="08B596DC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围填海：50公顷以上的填海工程，100公顷以上的围海 工程。</w:t>
      </w:r>
    </w:p>
    <w:p w14:paraId="5E89E13C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海洋能源开发利用：潮汐电站、波浪电站、温差电站等 (不包括海上风电项目)。</w:t>
      </w:r>
    </w:p>
    <w:p w14:paraId="0E46DB2A"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七、绝密工程</w:t>
      </w:r>
    </w:p>
    <w:p w14:paraId="3D604B15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全部项目。</w:t>
      </w:r>
    </w:p>
    <w:p w14:paraId="086BB15B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八、其他由国务院或国务院授权有关部门审批的应编制 环境影响报告书的项目(不包括不含水库的防洪治涝工程， 不含水库的灌区工程，研究和试验发展项目，卫生项目)。</w:t>
      </w:r>
      <w:bookmarkStart w:id="0" w:name="_GoBack"/>
      <w:bookmarkEnd w:id="0"/>
    </w:p>
    <w:p w14:paraId="5F546641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5DDAC47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2C48462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81B059C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C9FFF7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ZWMxMWMyNjIyMzdkMjBjYjE5YzViOTNmM2Y2NGQifQ=="/>
  </w:docVars>
  <w:rsids>
    <w:rsidRoot w:val="2FEE42FF"/>
    <w:rsid w:val="2FEE42FF"/>
    <w:rsid w:val="31EE682B"/>
    <w:rsid w:val="34126A7A"/>
    <w:rsid w:val="35F22427"/>
    <w:rsid w:val="4F6B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1610</Words>
  <Characters>1655</Characters>
  <Lines>0</Lines>
  <Paragraphs>0</Paragraphs>
  <TotalTime>7</TotalTime>
  <ScaleCrop>false</ScaleCrop>
  <LinksUpToDate>false</LinksUpToDate>
  <CharactersWithSpaces>1673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2024-12-05T00:50:00Z</dcterms:created>
  <dc:creator>电话本</dc:creator>
  <cp:lastModifiedBy>张丹</cp:lastModifiedBy>
  <dcterms:modified xsi:type="dcterms:W3CDTF">2024-12-25T08:22:18Z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62F84E8D212B45C3A542723BC7B06B9F_11</vt:lpwstr>
  </property>
</Properties>
</file>