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E8816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t>2024年度第三批职工工伤与职业病致残等级鉴定结论公示</w:t>
      </w:r>
    </w:p>
    <w:p w14:paraId="4EBDD088">
      <w:pPr>
        <w:ind w:firstLine="5440" w:firstLineChars="17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t>公示时间为7天</w:t>
      </w:r>
    </w:p>
    <w:p w14:paraId="3F7937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831330"/>
            <wp:effectExtent l="0" t="0" r="4445" b="7620"/>
            <wp:docPr id="3" name="图片 3" descr="173431427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43142723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6872">
      <w:pPr>
        <w:rPr>
          <w:rFonts w:hint="eastAsia" w:eastAsiaTheme="minorEastAsia"/>
          <w:lang w:eastAsia="zh-CN"/>
        </w:rPr>
      </w:pPr>
    </w:p>
    <w:p w14:paraId="542677B9">
      <w:pPr>
        <w:rPr>
          <w:rFonts w:hint="eastAsia" w:eastAsiaTheme="minorEastAsia"/>
          <w:lang w:eastAsia="zh-CN"/>
        </w:rPr>
      </w:pPr>
    </w:p>
    <w:p w14:paraId="7EB66153">
      <w:pPr>
        <w:rPr>
          <w:rFonts w:hint="eastAsia" w:eastAsiaTheme="minorEastAsia"/>
          <w:lang w:eastAsia="zh-CN"/>
        </w:rPr>
      </w:pPr>
    </w:p>
    <w:p w14:paraId="278A7EC6">
      <w:pPr>
        <w:rPr>
          <w:rFonts w:hint="eastAsia" w:eastAsiaTheme="minorEastAsia"/>
          <w:lang w:eastAsia="zh-CN"/>
        </w:rPr>
      </w:pPr>
    </w:p>
    <w:p w14:paraId="0D08CB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799580"/>
            <wp:effectExtent l="0" t="0" r="5715" b="1270"/>
            <wp:docPr id="4" name="图片 4" descr="173431430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43143055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839585"/>
            <wp:effectExtent l="0" t="0" r="4445" b="18415"/>
            <wp:docPr id="5" name="图片 5" descr="173431433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43143388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DD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257300"/>
            <wp:effectExtent l="0" t="0" r="6985" b="0"/>
            <wp:docPr id="6" name="图片 6" descr="173431436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43143611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3880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13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2024-12-16T01:55:01Z</dcterms:created>
  <dc:creator>f'n</dc:creator>
  <cp:lastModifiedBy>静好</cp:lastModifiedBy>
  <dcterms:modified xsi:type="dcterms:W3CDTF">2024-12-16T02:04:43Z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3E1BB25B29E54557A4FB95B509B08588_13</vt:lpwstr>
  </property>
</Properties>
</file>