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立足资源禀赋</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lang w:eastAsia="zh-CN"/>
        </w:rPr>
        <w:t>发挥区位优势</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lang w:eastAsia="zh-CN"/>
        </w:rPr>
        <w:t>加快项目建设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盘锦：聚焦“六个走在前列”谋突破促振兴</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高质量项目引领转型升级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lang w:eastAsia="zh-CN"/>
        </w:rPr>
        <w:t>　　</w:t>
      </w:r>
      <w:r>
        <w:rPr>
          <w:rFonts w:hint="eastAsia" w:ascii="仿宋_GB2312" w:hAnsi="仿宋_GB2312" w:eastAsia="仿宋_GB2312" w:cs="仿宋_GB2312"/>
          <w:sz w:val="32"/>
          <w:szCs w:val="32"/>
          <w:lang w:eastAsia="zh-CN"/>
        </w:rPr>
        <w:t>在盘锦东北新发地二期项目建设工地上，一排排渣土车往来穿梭，挖掘机长臂挥</w:t>
      </w:r>
      <w:bookmarkStart w:id="0" w:name="_GoBack"/>
      <w:bookmarkEnd w:id="0"/>
      <w:r>
        <w:rPr>
          <w:rFonts w:hint="eastAsia" w:ascii="仿宋_GB2312" w:hAnsi="仿宋_GB2312" w:eastAsia="仿宋_GB2312" w:cs="仿宋_GB2312"/>
          <w:sz w:val="32"/>
          <w:szCs w:val="32"/>
          <w:lang w:eastAsia="zh-CN"/>
        </w:rPr>
        <w:t>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东北新发地农产品供应链中心副总经理徐璐说：“二期项目与正在建设的一期项目联动运营后，全力打造东北、华北区域最大果品交易中心，预计可实现年交易量550万吨，年交易额423亿元，扶持农户300余万户。”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今年以来，盘锦市把项目建设作为补齐短板的重中之重和构建现代化产业体系的主要抓手，制定《盘锦市2024年项目建设攻坚行动方案》，在抓项目的过程中，突出“实”字，瞄准“快”字，做到“拼”字，突出“敢”字。组建项目工作专班，开展高频调度，以高质量项目推动产业体系现代化、产业基础高级化、产业链条集群化、产业发展生态化。抓实抓细项目“谋、立、推、建”等关键环节，以加快项目建设助推盘锦经济“全年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谋”项目，把握政策导向和产业发展方向，持续深入做好项目谋划包装，并建立市级领导、县区领导、市直部门、县区部门四级项目服务机制。截至7月16日，滚动谋划储备项目899个，总投资4288.2亿元，夯实项目建设基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立”项目，抓紧做实项目前期各项准备工作和服务保障，促进项目尽早落地开工，向市直相关部门、各县区经济区下达项目前期工作经费3080万元，支持项目加快开展前期论证和前期手续办理，推动项目尽早实现落地开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推”项目，强化专班调度，形成包含260个项目的2024年计划新开工项目清单，制定60个亿元以上项目分层包保机制；创新开展“五率”考核，逐季进行“晾、晒、考”通报，积极营造“一切围绕项目干”的浓厚氛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“建”项目，强化项目服务，开展一线调研，协调解决制约项目建设堵点。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上半年，盘锦市开复工项目349个，其中亿元以上项目117个。其中，滚动实施亿元以上石化及精细化工产业链项目32个，计划总投资1170.3亿元。华锦阿美精细化工及原料工程项目硫黄回收装置、煤柴油加氢装置3座百米烟囱顺利完成施工封顶，32套装置已经开工31套；三力中科10万吨/年MMA新材料项目正在进行管线安装和设备调试。</w:t>
      </w:r>
    </w:p>
    <w:p>
      <w:pPr>
        <w:rPr>
          <w:rFonts w:hint="eastAsia"/>
          <w:lang w:eastAsia="zh-CN"/>
        </w:rPr>
      </w:pPr>
    </w:p>
    <w:p>
      <w:pPr>
        <w:rPr>
          <w:rFonts w:hint="eastAsia"/>
          <w:lang w:eastAsia="zh-CN"/>
        </w:rPr>
      </w:pPr>
      <w:r>
        <w:rPr>
          <w:rFonts w:hint="eastAsia" w:ascii="仿宋_GB2312" w:hAnsi="仿宋_GB2312" w:eastAsia="仿宋_GB2312" w:cs="仿宋_GB2312"/>
          <w:sz w:val="28"/>
          <w:szCs w:val="28"/>
          <w:lang w:eastAsia="zh-CN"/>
        </w:rPr>
        <w:t>（信息来源：辽宁日报）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2ODIxZjhiNDdkMGI2ZTNkMDBmZjFhZjJhY2YyNTEifQ=="/>
    <w:docVar w:name="KSO_WPS_MARK_KEY" w:val="dc1c14a7-a53b-40ca-9e7a-e00916e20d7a"/>
  </w:docVars>
  <w:rsids>
    <w:rsidRoot w:val="00000000"/>
    <w:rsid w:val="3A565A93"/>
    <w:rsid w:val="3A8955A9"/>
    <w:rsid w:val="52E9384A"/>
    <w:rsid w:val="5527567D"/>
    <w:rsid w:val="79C26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846</Words>
  <Characters>913</Characters>
  <Lines>0</Lines>
  <Paragraphs>0</Paragraphs>
  <TotalTime>11</TotalTime>
  <ScaleCrop>false</ScaleCrop>
  <LinksUpToDate>false</LinksUpToDate>
  <CharactersWithSpaces>913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2024-10-28T07:21:00Z</dcterms:created>
  <dc:creator>Administrator</dc:creator>
  <cp:lastModifiedBy>小铁块儿</cp:lastModifiedBy>
  <dcterms:modified xsi:type="dcterms:W3CDTF">2024-11-27T06:27:08Z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955648CBB5B74F0180D8B00B96869EFA_12</vt:lpwstr>
  </property>
</Properties>
</file>