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7451"/>
        </w:tabs>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2020年涉企行政执法检查计划</w:t>
      </w:r>
    </w:p>
    <w:p/>
    <w:tbl>
      <w:tblPr>
        <w:tblStyle w:val="4"/>
        <w:tblW w:w="15705" w:type="dxa"/>
        <w:tblInd w:w="-7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1170"/>
        <w:gridCol w:w="3705"/>
        <w:gridCol w:w="4365"/>
        <w:gridCol w:w="4380"/>
        <w:gridCol w:w="795"/>
        <w:gridCol w:w="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vAlign w:val="center"/>
          </w:tcPr>
          <w:p>
            <w:pPr>
              <w:widowControl/>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序</w:t>
            </w:r>
          </w:p>
          <w:p>
            <w:pPr>
              <w:widowControl/>
              <w:wordWrap w:val="0"/>
              <w:spacing w:line="360" w:lineRule="atLeast"/>
              <w:jc w:val="center"/>
              <w:rPr>
                <w:vertAlign w:val="baseline"/>
              </w:rPr>
            </w:pPr>
            <w:r>
              <w:rPr>
                <w:rFonts w:hint="eastAsia" w:ascii="黑体" w:hAnsi="黑体" w:eastAsia="黑体" w:cs="宋体"/>
                <w:color w:val="000000"/>
                <w:kern w:val="0"/>
                <w:sz w:val="24"/>
                <w:szCs w:val="24"/>
              </w:rPr>
              <w:t>号</w:t>
            </w:r>
          </w:p>
        </w:tc>
        <w:tc>
          <w:tcPr>
            <w:tcW w:w="1170" w:type="dxa"/>
            <w:vAlign w:val="center"/>
          </w:tcPr>
          <w:p>
            <w:pPr>
              <w:widowControl/>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w:t>
            </w:r>
          </w:p>
          <w:p>
            <w:pPr>
              <w:widowControl/>
              <w:wordWrap w:val="0"/>
              <w:spacing w:line="360" w:lineRule="atLeast"/>
              <w:jc w:val="center"/>
              <w:rPr>
                <w:vertAlign w:val="baseline"/>
              </w:rPr>
            </w:pPr>
            <w:r>
              <w:rPr>
                <w:rFonts w:hint="eastAsia" w:ascii="黑体" w:hAnsi="黑体" w:eastAsia="黑体" w:cs="宋体"/>
                <w:color w:val="000000"/>
                <w:kern w:val="0"/>
                <w:sz w:val="24"/>
                <w:szCs w:val="24"/>
              </w:rPr>
              <w:t>法机关</w:t>
            </w:r>
          </w:p>
        </w:tc>
        <w:tc>
          <w:tcPr>
            <w:tcW w:w="3705" w:type="dxa"/>
            <w:vAlign w:val="center"/>
          </w:tcPr>
          <w:p>
            <w:pPr>
              <w:widowControl/>
              <w:wordWrap w:val="0"/>
              <w:spacing w:line="360" w:lineRule="atLeast"/>
              <w:jc w:val="center"/>
              <w:rPr>
                <w:vertAlign w:val="baseline"/>
              </w:rPr>
            </w:pPr>
            <w:r>
              <w:rPr>
                <w:rFonts w:hint="eastAsia" w:ascii="黑体" w:hAnsi="黑体" w:eastAsia="黑体" w:cs="宋体"/>
                <w:color w:val="000000"/>
                <w:kern w:val="0"/>
                <w:sz w:val="24"/>
                <w:szCs w:val="24"/>
              </w:rPr>
              <w:t>检查的对象</w:t>
            </w:r>
          </w:p>
        </w:tc>
        <w:tc>
          <w:tcPr>
            <w:tcW w:w="4365" w:type="dxa"/>
            <w:vAlign w:val="center"/>
          </w:tcPr>
          <w:p>
            <w:pPr>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行政执法检查</w:t>
            </w:r>
          </w:p>
          <w:p>
            <w:pPr>
              <w:wordWrap w:val="0"/>
              <w:spacing w:line="360" w:lineRule="atLeast"/>
              <w:jc w:val="center"/>
              <w:rPr>
                <w:vertAlign w:val="baseline"/>
              </w:rPr>
            </w:pPr>
            <w:r>
              <w:rPr>
                <w:rFonts w:hint="eastAsia" w:ascii="黑体" w:hAnsi="黑体" w:eastAsia="黑体" w:cs="宋体"/>
                <w:color w:val="000000"/>
                <w:kern w:val="0"/>
                <w:sz w:val="24"/>
                <w:szCs w:val="24"/>
              </w:rPr>
              <w:t>具体事项</w:t>
            </w:r>
          </w:p>
        </w:tc>
        <w:tc>
          <w:tcPr>
            <w:tcW w:w="4380" w:type="dxa"/>
            <w:vAlign w:val="center"/>
          </w:tcPr>
          <w:p>
            <w:pPr>
              <w:wordWrap w:val="0"/>
              <w:spacing w:line="360" w:lineRule="atLeast"/>
              <w:jc w:val="center"/>
              <w:rPr>
                <w:vertAlign w:val="baseline"/>
              </w:rPr>
            </w:pPr>
            <w:r>
              <w:rPr>
                <w:rFonts w:hint="eastAsia" w:ascii="黑体" w:hAnsi="黑体" w:eastAsia="黑体" w:cs="宋体"/>
                <w:color w:val="000000"/>
                <w:kern w:val="0"/>
                <w:sz w:val="24"/>
                <w:szCs w:val="24"/>
              </w:rPr>
              <w:t>行政执法检查法律依据</w:t>
            </w:r>
          </w:p>
        </w:tc>
        <w:tc>
          <w:tcPr>
            <w:tcW w:w="795"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vertAlign w:val="baseline"/>
              </w:rPr>
            </w:pPr>
            <w:r>
              <w:rPr>
                <w:rFonts w:hint="eastAsia" w:ascii="黑体" w:hAnsi="黑体" w:eastAsia="黑体" w:cs="宋体"/>
                <w:color w:val="000000"/>
                <w:kern w:val="0"/>
                <w:sz w:val="24"/>
                <w:szCs w:val="24"/>
              </w:rPr>
              <w:t>时间</w:t>
            </w:r>
          </w:p>
        </w:tc>
        <w:tc>
          <w:tcPr>
            <w:tcW w:w="750"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vertAlign w:val="baseline"/>
              </w:rPr>
            </w:pPr>
            <w:r>
              <w:rPr>
                <w:rFonts w:hint="eastAsia" w:ascii="黑体" w:hAnsi="黑体" w:eastAsia="黑体" w:cs="宋体"/>
                <w:color w:val="000000"/>
                <w:kern w:val="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0" w:hRule="atLeast"/>
        </w:trPr>
        <w:tc>
          <w:tcPr>
            <w:tcW w:w="540" w:type="dxa"/>
            <w:vAlign w:val="center"/>
          </w:tcPr>
          <w:p>
            <w:pPr>
              <w:keepNext w:val="0"/>
              <w:keepLines w:val="0"/>
              <w:pageBreakBefore w:val="0"/>
              <w:widowControl/>
              <w:kinsoku/>
              <w:wordWrap w:val="0"/>
              <w:overflowPunct/>
              <w:topLinePunct w:val="0"/>
              <w:autoSpaceDE/>
              <w:autoSpaceDN/>
              <w:bidi w:val="0"/>
              <w:adjustRightInd/>
              <w:spacing w:line="240" w:lineRule="exact"/>
              <w:jc w:val="center"/>
              <w:textAlignment w:val="auto"/>
              <w:rPr>
                <w:vertAlign w:val="baseline"/>
              </w:rPr>
            </w:pPr>
            <w:r>
              <w:rPr>
                <w:rFonts w:hint="eastAsia" w:ascii="宋体" w:hAnsi="宋体" w:cs="宋体"/>
                <w:color w:val="000000"/>
                <w:kern w:val="0"/>
                <w:sz w:val="18"/>
                <w:szCs w:val="18"/>
                <w:lang w:val="en-US" w:eastAsia="zh-CN"/>
              </w:rPr>
              <w:t>1</w:t>
            </w:r>
          </w:p>
        </w:tc>
        <w:tc>
          <w:tcPr>
            <w:tcW w:w="1170" w:type="dxa"/>
            <w:vAlign w:val="center"/>
          </w:tcPr>
          <w:p>
            <w:pPr>
              <w:keepNext w:val="0"/>
              <w:keepLines w:val="0"/>
              <w:pageBreakBefore w:val="0"/>
              <w:widowControl/>
              <w:kinsoku/>
              <w:wordWrap w:val="0"/>
              <w:overflowPunct/>
              <w:topLinePunct w:val="0"/>
              <w:autoSpaceDE/>
              <w:autoSpaceDN/>
              <w:bidi w:val="0"/>
              <w:adjustRightInd/>
              <w:spacing w:line="240" w:lineRule="exact"/>
              <w:jc w:val="center"/>
              <w:textAlignment w:val="auto"/>
              <w:rPr>
                <w:vertAlign w:val="baseline"/>
              </w:rPr>
            </w:pPr>
            <w:r>
              <w:rPr>
                <w:rFonts w:hint="eastAsia" w:ascii="宋体" w:hAnsi="宋体"/>
                <w:color w:val="000000"/>
                <w:sz w:val="18"/>
                <w:szCs w:val="18"/>
                <w:lang w:eastAsia="zh-CN"/>
              </w:rPr>
              <w:t>区人社局</w:t>
            </w:r>
          </w:p>
        </w:tc>
        <w:tc>
          <w:tcPr>
            <w:tcW w:w="3705" w:type="dxa"/>
            <w:vAlign w:val="center"/>
          </w:tcPr>
          <w:p>
            <w:pPr>
              <w:keepNext w:val="0"/>
              <w:keepLines w:val="0"/>
              <w:pageBreakBefore w:val="0"/>
              <w:kinsoku/>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rPr>
            </w:pPr>
            <w:r>
              <w:rPr>
                <w:rFonts w:hint="eastAsia" w:ascii="宋体" w:hAnsi="宋体" w:eastAsia="宋体" w:cs="宋体"/>
                <w:sz w:val="18"/>
                <w:szCs w:val="18"/>
              </w:rPr>
              <w:t>盘锦市星大物流有限公司</w:t>
            </w:r>
          </w:p>
          <w:p>
            <w:pPr>
              <w:keepNext w:val="0"/>
              <w:keepLines w:val="0"/>
              <w:pageBreakBefore w:val="0"/>
              <w:kinsoku/>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盘锦市双台子区滨河百货超市</w:t>
            </w:r>
          </w:p>
          <w:p>
            <w:pPr>
              <w:keepNext w:val="0"/>
              <w:keepLines w:val="0"/>
              <w:pageBreakBefore w:val="0"/>
              <w:kinsoku/>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盘锦市双台子区希望美术培训中心</w:t>
            </w:r>
          </w:p>
          <w:p>
            <w:pPr>
              <w:keepNext w:val="0"/>
              <w:keepLines w:val="0"/>
              <w:pageBreakBefore w:val="0"/>
              <w:kinsoku/>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rPr>
              <w:t>盘锦市双台子区鑫桔红日用百货商场</w:t>
            </w:r>
          </w:p>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rPr>
            </w:pPr>
            <w:r>
              <w:rPr>
                <w:rFonts w:hint="eastAsia" w:ascii="宋体" w:hAnsi="宋体" w:eastAsia="宋体" w:cs="宋体"/>
                <w:color w:val="000000"/>
                <w:sz w:val="18"/>
                <w:szCs w:val="18"/>
              </w:rPr>
              <w:t>盘锦市双台子区鑫香沅过桥米线店</w:t>
            </w:r>
          </w:p>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rPr>
            </w:pPr>
            <w:r>
              <w:rPr>
                <w:rFonts w:hint="eastAsia" w:ascii="宋体" w:hAnsi="宋体" w:eastAsia="宋体" w:cs="宋体"/>
                <w:color w:val="000000"/>
                <w:sz w:val="18"/>
                <w:szCs w:val="18"/>
              </w:rPr>
              <w:t>盘锦市双台子区李氏筋头巴脑一锅香火锅店</w:t>
            </w:r>
          </w:p>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rPr>
            </w:pPr>
            <w:r>
              <w:rPr>
                <w:rFonts w:hint="eastAsia" w:ascii="宋体" w:hAnsi="宋体" w:eastAsia="宋体" w:cs="宋体"/>
                <w:color w:val="000000"/>
                <w:sz w:val="18"/>
                <w:szCs w:val="18"/>
              </w:rPr>
              <w:t>盘锦市双台子区圣通汽车修配厂</w:t>
            </w:r>
          </w:p>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rFonts w:hint="eastAsia" w:ascii="宋体" w:hAnsi="宋体" w:eastAsia="宋体" w:cs="宋体"/>
                <w:sz w:val="18"/>
                <w:szCs w:val="18"/>
              </w:rPr>
            </w:pPr>
            <w:r>
              <w:rPr>
                <w:rFonts w:hint="eastAsia" w:ascii="宋体" w:hAnsi="宋体" w:eastAsia="宋体" w:cs="宋体"/>
                <w:color w:val="000000"/>
                <w:sz w:val="18"/>
                <w:szCs w:val="18"/>
              </w:rPr>
              <w:t>盘锦市阳光大药房医药连锁有限公司</w:t>
            </w:r>
          </w:p>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rFonts w:hint="eastAsia" w:ascii="宋体" w:hAnsi="宋体" w:eastAsia="宋体" w:cs="宋体"/>
                <w:color w:val="000000"/>
                <w:sz w:val="18"/>
                <w:szCs w:val="18"/>
              </w:rPr>
            </w:pPr>
            <w:r>
              <w:rPr>
                <w:rFonts w:hint="eastAsia" w:ascii="宋体" w:hAnsi="宋体" w:eastAsia="宋体" w:cs="宋体"/>
                <w:color w:val="000000"/>
                <w:sz w:val="18"/>
                <w:szCs w:val="18"/>
              </w:rPr>
              <w:t>盘锦市双台子区万通鞋业</w:t>
            </w:r>
          </w:p>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vertAlign w:val="baseline"/>
              </w:rPr>
            </w:pPr>
            <w:r>
              <w:rPr>
                <w:rFonts w:hint="eastAsia" w:ascii="宋体" w:hAnsi="宋体" w:eastAsia="宋体" w:cs="宋体"/>
                <w:color w:val="000000"/>
                <w:sz w:val="18"/>
                <w:szCs w:val="18"/>
              </w:rPr>
              <w:t>盘锦市双台子区青年晨光用品商店</w:t>
            </w:r>
          </w:p>
        </w:tc>
        <w:tc>
          <w:tcPr>
            <w:tcW w:w="4365" w:type="dxa"/>
            <w:vAlign w:val="center"/>
          </w:tcPr>
          <w:p>
            <w:pPr>
              <w:keepNext w:val="0"/>
              <w:keepLines w:val="0"/>
              <w:pageBreakBefore w:val="0"/>
              <w:kinsoku/>
              <w:overflowPunct/>
              <w:topLinePunct w:val="0"/>
              <w:autoSpaceDE/>
              <w:autoSpaceDN/>
              <w:bidi w:val="0"/>
              <w:adjustRightInd/>
              <w:snapToGrid w:val="0"/>
              <w:spacing w:line="240" w:lineRule="exact"/>
              <w:textAlignment w:val="auto"/>
              <w:rPr>
                <w:rFonts w:hint="eastAsia" w:ascii="宋体" w:hAnsi="宋体"/>
                <w:color w:val="000000"/>
                <w:sz w:val="18"/>
                <w:szCs w:val="18"/>
              </w:rPr>
            </w:pPr>
            <w:r>
              <w:rPr>
                <w:rFonts w:hint="eastAsia" w:ascii="宋体" w:hAnsi="宋体"/>
                <w:color w:val="000000"/>
                <w:sz w:val="18"/>
                <w:szCs w:val="18"/>
              </w:rPr>
              <w:t>（一）用人单位制定内部劳动保障规章制度的情况；</w:t>
            </w:r>
          </w:p>
          <w:p>
            <w:pPr>
              <w:keepNext w:val="0"/>
              <w:keepLines w:val="0"/>
              <w:pageBreakBefore w:val="0"/>
              <w:kinsoku/>
              <w:overflowPunct/>
              <w:topLinePunct w:val="0"/>
              <w:autoSpaceDE/>
              <w:autoSpaceDN/>
              <w:bidi w:val="0"/>
              <w:adjustRightInd/>
              <w:snapToGrid w:val="0"/>
              <w:spacing w:line="240" w:lineRule="exact"/>
              <w:textAlignment w:val="auto"/>
              <w:rPr>
                <w:rFonts w:hint="eastAsia" w:ascii="宋体" w:hAnsi="宋体"/>
                <w:color w:val="000000"/>
                <w:sz w:val="18"/>
                <w:szCs w:val="18"/>
              </w:rPr>
            </w:pPr>
            <w:r>
              <w:rPr>
                <w:rFonts w:hint="eastAsia" w:ascii="宋体" w:hAnsi="宋体"/>
                <w:color w:val="000000"/>
                <w:sz w:val="18"/>
                <w:szCs w:val="18"/>
              </w:rPr>
              <w:t>（二）用人单位与劳动者订立劳动合同的情况；</w:t>
            </w:r>
          </w:p>
          <w:p>
            <w:pPr>
              <w:keepNext w:val="0"/>
              <w:keepLines w:val="0"/>
              <w:pageBreakBefore w:val="0"/>
              <w:kinsoku/>
              <w:overflowPunct/>
              <w:topLinePunct w:val="0"/>
              <w:autoSpaceDE/>
              <w:autoSpaceDN/>
              <w:bidi w:val="0"/>
              <w:adjustRightInd/>
              <w:snapToGrid w:val="0"/>
              <w:spacing w:line="240" w:lineRule="exact"/>
              <w:textAlignment w:val="auto"/>
              <w:rPr>
                <w:rFonts w:ascii="宋体" w:hAnsi="宋体"/>
                <w:color w:val="000000"/>
                <w:sz w:val="18"/>
                <w:szCs w:val="18"/>
              </w:rPr>
            </w:pPr>
            <w:r>
              <w:rPr>
                <w:rFonts w:hint="eastAsia" w:ascii="宋体" w:hAnsi="宋体"/>
                <w:color w:val="000000"/>
                <w:sz w:val="18"/>
                <w:szCs w:val="18"/>
              </w:rPr>
              <w:t>（三）用人单位遵守禁止使用童工规定的情况；</w:t>
            </w:r>
          </w:p>
          <w:p>
            <w:pPr>
              <w:keepNext w:val="0"/>
              <w:keepLines w:val="0"/>
              <w:pageBreakBefore w:val="0"/>
              <w:kinsoku/>
              <w:overflowPunct/>
              <w:topLinePunct w:val="0"/>
              <w:autoSpaceDE/>
              <w:autoSpaceDN/>
              <w:bidi w:val="0"/>
              <w:adjustRightInd/>
              <w:snapToGrid w:val="0"/>
              <w:spacing w:line="240" w:lineRule="exact"/>
              <w:textAlignment w:val="auto"/>
              <w:rPr>
                <w:rFonts w:ascii="宋体" w:hAnsi="宋体"/>
                <w:color w:val="000000"/>
                <w:sz w:val="18"/>
                <w:szCs w:val="18"/>
              </w:rPr>
            </w:pPr>
            <w:r>
              <w:rPr>
                <w:rFonts w:hint="eastAsia" w:ascii="宋体" w:hAnsi="宋体"/>
                <w:color w:val="000000"/>
                <w:sz w:val="18"/>
                <w:szCs w:val="18"/>
              </w:rPr>
              <w:t>（四） 用人单位女职工和未成年人特殊劳动保护的规定的情况；</w:t>
            </w:r>
          </w:p>
          <w:p>
            <w:pPr>
              <w:keepNext w:val="0"/>
              <w:keepLines w:val="0"/>
              <w:pageBreakBefore w:val="0"/>
              <w:kinsoku/>
              <w:overflowPunct/>
              <w:topLinePunct w:val="0"/>
              <w:autoSpaceDE/>
              <w:autoSpaceDN/>
              <w:bidi w:val="0"/>
              <w:adjustRightInd/>
              <w:snapToGrid w:val="0"/>
              <w:spacing w:line="240" w:lineRule="exact"/>
              <w:textAlignment w:val="auto"/>
              <w:rPr>
                <w:rFonts w:ascii="宋体" w:hAnsi="宋体"/>
                <w:color w:val="000000"/>
                <w:sz w:val="18"/>
                <w:szCs w:val="18"/>
              </w:rPr>
            </w:pPr>
            <w:r>
              <w:rPr>
                <w:rFonts w:hint="eastAsia" w:ascii="宋体" w:hAnsi="宋体"/>
                <w:color w:val="000000"/>
                <w:sz w:val="18"/>
                <w:szCs w:val="18"/>
              </w:rPr>
              <w:t>（五）用人单位遵守工作时间和休息假规定的情况；</w:t>
            </w:r>
          </w:p>
          <w:p>
            <w:pPr>
              <w:keepNext w:val="0"/>
              <w:keepLines w:val="0"/>
              <w:pageBreakBefore w:val="0"/>
              <w:kinsoku/>
              <w:overflowPunct/>
              <w:topLinePunct w:val="0"/>
              <w:autoSpaceDE/>
              <w:autoSpaceDN/>
              <w:bidi w:val="0"/>
              <w:adjustRightInd/>
              <w:snapToGrid w:val="0"/>
              <w:spacing w:line="240" w:lineRule="exact"/>
              <w:textAlignment w:val="auto"/>
              <w:rPr>
                <w:rFonts w:ascii="宋体" w:hAnsi="宋体"/>
                <w:color w:val="000000"/>
                <w:sz w:val="18"/>
                <w:szCs w:val="18"/>
              </w:rPr>
            </w:pPr>
            <w:r>
              <w:rPr>
                <w:rFonts w:hint="eastAsia" w:ascii="宋体" w:hAnsi="宋体"/>
                <w:color w:val="000000"/>
                <w:sz w:val="18"/>
                <w:szCs w:val="18"/>
              </w:rPr>
              <w:t>（六） 用人单位支付劳动者工资和执行最低工资标准的情况；</w:t>
            </w:r>
          </w:p>
          <w:p>
            <w:pPr>
              <w:keepNext w:val="0"/>
              <w:keepLines w:val="0"/>
              <w:pageBreakBefore w:val="0"/>
              <w:kinsoku/>
              <w:wordWrap w:val="0"/>
              <w:overflowPunct/>
              <w:topLinePunct w:val="0"/>
              <w:autoSpaceDE/>
              <w:autoSpaceDN/>
              <w:bidi w:val="0"/>
              <w:adjustRightInd/>
              <w:spacing w:line="240" w:lineRule="exact"/>
              <w:textAlignment w:val="auto"/>
              <w:rPr>
                <w:rFonts w:hint="eastAsia" w:ascii="宋体" w:hAnsi="宋体"/>
                <w:color w:val="000000"/>
                <w:sz w:val="18"/>
                <w:szCs w:val="18"/>
              </w:rPr>
            </w:pPr>
            <w:r>
              <w:rPr>
                <w:rFonts w:hint="eastAsia" w:ascii="宋体" w:hAnsi="宋体"/>
                <w:color w:val="000000"/>
                <w:sz w:val="18"/>
                <w:szCs w:val="18"/>
              </w:rPr>
              <w:t>（七） 用人单位参加各项社会保险和缴纳社会保险费的情况；</w:t>
            </w:r>
          </w:p>
          <w:p>
            <w:pPr>
              <w:keepNext w:val="0"/>
              <w:keepLines w:val="0"/>
              <w:pageBreakBefore w:val="0"/>
              <w:kinsoku/>
              <w:wordWrap w:val="0"/>
              <w:overflowPunct/>
              <w:topLinePunct w:val="0"/>
              <w:autoSpaceDE/>
              <w:autoSpaceDN/>
              <w:bidi w:val="0"/>
              <w:adjustRightInd/>
              <w:spacing w:line="240" w:lineRule="exact"/>
              <w:textAlignment w:val="auto"/>
              <w:rPr>
                <w:rFonts w:hint="eastAsia" w:eastAsia="宋体"/>
                <w:vertAlign w:val="baseline"/>
                <w:lang w:eastAsia="zh-CN"/>
              </w:rPr>
            </w:pPr>
            <w:r>
              <w:rPr>
                <w:rFonts w:hint="eastAsia" w:ascii="宋体" w:hAnsi="宋体" w:eastAsia="宋体" w:cs="宋体"/>
                <w:color w:val="000000"/>
                <w:sz w:val="18"/>
                <w:szCs w:val="18"/>
              </w:rPr>
              <w:t>（八）用人单位是否存在强迫劳动等情况</w:t>
            </w:r>
            <w:r>
              <w:rPr>
                <w:rFonts w:hint="eastAsia" w:ascii="宋体" w:hAnsi="宋体" w:cs="宋体"/>
                <w:color w:val="000000"/>
                <w:sz w:val="18"/>
                <w:szCs w:val="18"/>
                <w:lang w:eastAsia="zh-CN"/>
              </w:rPr>
              <w:t>。</w:t>
            </w:r>
          </w:p>
        </w:tc>
        <w:tc>
          <w:tcPr>
            <w:tcW w:w="4380" w:type="dxa"/>
            <w:vAlign w:val="center"/>
          </w:tcPr>
          <w:p>
            <w:pPr>
              <w:keepNext w:val="0"/>
              <w:keepLines w:val="0"/>
              <w:pageBreakBefore w:val="0"/>
              <w:kinsoku/>
              <w:wordWrap w:val="0"/>
              <w:overflowPunct/>
              <w:topLinePunct w:val="0"/>
              <w:autoSpaceDE/>
              <w:autoSpaceDN/>
              <w:bidi w:val="0"/>
              <w:adjustRightInd/>
              <w:spacing w:line="240" w:lineRule="exact"/>
              <w:textAlignment w:val="auto"/>
              <w:rPr>
                <w:rFonts w:ascii="宋体" w:hAnsi="宋体"/>
                <w:color w:val="000000"/>
                <w:sz w:val="18"/>
                <w:szCs w:val="18"/>
              </w:rPr>
            </w:pPr>
          </w:p>
          <w:p>
            <w:pPr>
              <w:keepNext w:val="0"/>
              <w:keepLines w:val="0"/>
              <w:pageBreakBefore w:val="0"/>
              <w:kinsoku/>
              <w:wordWrap w:val="0"/>
              <w:overflowPunct/>
              <w:topLinePunct w:val="0"/>
              <w:autoSpaceDE/>
              <w:autoSpaceDN/>
              <w:bidi w:val="0"/>
              <w:adjustRightInd/>
              <w:spacing w:line="240" w:lineRule="exact"/>
              <w:textAlignment w:val="auto"/>
              <w:rPr>
                <w:rFonts w:hint="eastAsia" w:ascii="宋体" w:hAnsi="宋体"/>
                <w:color w:val="000000"/>
                <w:sz w:val="18"/>
                <w:szCs w:val="18"/>
              </w:rPr>
            </w:pPr>
            <w:r>
              <w:rPr>
                <w:rFonts w:hint="eastAsia" w:ascii="宋体" w:hAnsi="宋体"/>
                <w:color w:val="000000"/>
                <w:sz w:val="18"/>
                <w:szCs w:val="18"/>
              </w:rPr>
              <w:t>《劳动保障监察条例》、《中华人民共和国社会保险法》、《中华人民共和国劳动合同法》等。</w:t>
            </w:r>
          </w:p>
          <w:p>
            <w:pPr>
              <w:keepNext w:val="0"/>
              <w:keepLines w:val="0"/>
              <w:pageBreakBefore w:val="0"/>
              <w:kinsoku/>
              <w:wordWrap w:val="0"/>
              <w:overflowPunct/>
              <w:topLinePunct w:val="0"/>
              <w:autoSpaceDE/>
              <w:autoSpaceDN/>
              <w:bidi w:val="0"/>
              <w:adjustRightInd/>
              <w:spacing w:line="240" w:lineRule="exact"/>
              <w:textAlignment w:val="auto"/>
              <w:rPr>
                <w:vertAlign w:val="baseline"/>
              </w:rPr>
            </w:pPr>
          </w:p>
        </w:tc>
        <w:tc>
          <w:tcPr>
            <w:tcW w:w="795" w:type="dxa"/>
            <w:vAlign w:val="center"/>
          </w:tcPr>
          <w:p>
            <w:pPr>
              <w:keepNext w:val="0"/>
              <w:keepLines w:val="0"/>
              <w:pageBreakBefore w:val="0"/>
              <w:kinsoku/>
              <w:wordWrap w:val="0"/>
              <w:overflowPunct/>
              <w:topLinePunct w:val="0"/>
              <w:autoSpaceDE/>
              <w:autoSpaceDN/>
              <w:bidi w:val="0"/>
              <w:adjustRightInd/>
              <w:spacing w:line="240" w:lineRule="exact"/>
              <w:jc w:val="center"/>
              <w:textAlignment w:val="auto"/>
              <w:rPr>
                <w:vertAlign w:val="baseline"/>
              </w:rPr>
            </w:pPr>
            <w:r>
              <w:rPr>
                <w:rFonts w:hint="eastAsia" w:ascii="宋体" w:hAnsi="宋体" w:cs="宋体"/>
                <w:color w:val="000000"/>
                <w:kern w:val="0"/>
                <w:sz w:val="18"/>
                <w:szCs w:val="18"/>
                <w:lang w:val="en-US" w:eastAsia="zh-CN"/>
              </w:rPr>
              <w:t>四</w:t>
            </w:r>
            <w:r>
              <w:rPr>
                <w:rFonts w:ascii="宋体" w:hAnsi="宋体" w:cs="宋体"/>
                <w:color w:val="000000"/>
                <w:kern w:val="0"/>
                <w:sz w:val="18"/>
                <w:szCs w:val="18"/>
              </w:rPr>
              <w:t>季度</w:t>
            </w:r>
          </w:p>
        </w:tc>
        <w:tc>
          <w:tcPr>
            <w:tcW w:w="750" w:type="dxa"/>
            <w:vAlign w:val="center"/>
          </w:tcPr>
          <w:p>
            <w:pPr>
              <w:keepNext w:val="0"/>
              <w:keepLines w:val="0"/>
              <w:pageBreakBefore w:val="0"/>
              <w:kinsoku/>
              <w:wordWrap w:val="0"/>
              <w:overflowPunct/>
              <w:topLinePunct w:val="0"/>
              <w:autoSpaceDE/>
              <w:autoSpaceDN/>
              <w:bidi w:val="0"/>
              <w:adjustRightInd/>
              <w:spacing w:line="240" w:lineRule="exact"/>
              <w:jc w:val="center"/>
              <w:textAlignment w:val="auto"/>
              <w:rPr>
                <w:rFonts w:ascii="宋体" w:hAnsi="宋体"/>
                <w:color w:val="000000"/>
                <w:kern w:val="0"/>
                <w:sz w:val="18"/>
                <w:szCs w:val="18"/>
              </w:rPr>
            </w:pPr>
            <w:r>
              <w:rPr>
                <w:rFonts w:hint="eastAsia" w:ascii="宋体" w:hAnsi="宋体"/>
                <w:color w:val="000000"/>
                <w:kern w:val="0"/>
                <w:sz w:val="18"/>
                <w:szCs w:val="18"/>
              </w:rPr>
              <w:t>现场</w:t>
            </w:r>
          </w:p>
          <w:p>
            <w:pPr>
              <w:keepNext w:val="0"/>
              <w:keepLines w:val="0"/>
              <w:pageBreakBefore w:val="0"/>
              <w:kinsoku/>
              <w:wordWrap w:val="0"/>
              <w:overflowPunct/>
              <w:topLinePunct w:val="0"/>
              <w:autoSpaceDE/>
              <w:autoSpaceDN/>
              <w:bidi w:val="0"/>
              <w:adjustRightInd/>
              <w:spacing w:line="240" w:lineRule="exact"/>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调阅</w:t>
            </w:r>
          </w:p>
          <w:p>
            <w:pPr>
              <w:keepNext w:val="0"/>
              <w:keepLines w:val="0"/>
              <w:pageBreakBefore w:val="0"/>
              <w:kinsoku/>
              <w:wordWrap w:val="0"/>
              <w:overflowPunct/>
              <w:topLinePunct w:val="0"/>
              <w:autoSpaceDE/>
              <w:autoSpaceDN/>
              <w:bidi w:val="0"/>
              <w:adjustRightInd/>
              <w:spacing w:line="240" w:lineRule="exact"/>
              <w:jc w:val="center"/>
              <w:textAlignment w:val="auto"/>
              <w:rPr>
                <w:vertAlign w:val="baseline"/>
              </w:rPr>
            </w:pPr>
            <w:r>
              <w:rPr>
                <w:rFonts w:hint="eastAsia" w:ascii="宋体" w:hAnsi="宋体" w:cs="宋体"/>
                <w:color w:val="000000"/>
                <w:kern w:val="0"/>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vertAlign w:val="baseline"/>
              </w:rPr>
            </w:pPr>
            <w:r>
              <w:rPr>
                <w:rFonts w:hint="eastAsia" w:ascii="宋体" w:hAnsi="宋体" w:cs="宋体"/>
                <w:color w:val="000000"/>
                <w:kern w:val="0"/>
                <w:sz w:val="18"/>
                <w:szCs w:val="18"/>
                <w:lang w:val="en-US" w:eastAsia="zh-CN"/>
              </w:rPr>
              <w:t>2</w:t>
            </w:r>
          </w:p>
        </w:tc>
        <w:tc>
          <w:tcPr>
            <w:tcW w:w="117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rPr>
                <w:vertAlign w:val="baseline"/>
              </w:rPr>
            </w:pPr>
            <w:r>
              <w:rPr>
                <w:rFonts w:hint="eastAsia" w:ascii="宋体" w:hAnsi="宋体" w:cs="宋体"/>
                <w:color w:val="000000"/>
                <w:kern w:val="0"/>
                <w:sz w:val="18"/>
                <w:szCs w:val="18"/>
                <w:lang w:eastAsia="zh-CN"/>
              </w:rPr>
              <w:t>区住建局</w:t>
            </w:r>
          </w:p>
        </w:tc>
        <w:tc>
          <w:tcPr>
            <w:tcW w:w="3705"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rFonts w:hint="eastAsia" w:ascii="宋体" w:hAnsi="宋体" w:cs="宋体"/>
                <w:color w:val="000000"/>
                <w:kern w:val="0"/>
                <w:sz w:val="18"/>
                <w:szCs w:val="18"/>
              </w:rPr>
            </w:pPr>
            <w:r>
              <w:rPr>
                <w:rFonts w:hint="eastAsia" w:ascii="宋体" w:hAnsi="宋体" w:cs="宋体"/>
                <w:color w:val="000000"/>
                <w:kern w:val="0"/>
                <w:sz w:val="18"/>
                <w:szCs w:val="18"/>
              </w:rPr>
              <w:t>盘锦海利置业有限公司（恒大滨河世家）</w:t>
            </w:r>
          </w:p>
          <w:p>
            <w:pPr>
              <w:keepNext w:val="0"/>
              <w:keepLines w:val="0"/>
              <w:pageBreakBefore w:val="0"/>
              <w:widowControl/>
              <w:kinsoku/>
              <w:wordWrap w:val="0"/>
              <w:overflowPunct/>
              <w:topLinePunct w:val="0"/>
              <w:autoSpaceDE/>
              <w:autoSpaceDN/>
              <w:bidi w:val="0"/>
              <w:adjustRightInd/>
              <w:snapToGrid/>
              <w:spacing w:line="240" w:lineRule="exact"/>
              <w:jc w:val="both"/>
              <w:textAlignment w:val="auto"/>
              <w:outlineLvl w:val="9"/>
              <w:rPr>
                <w:vertAlign w:val="baseline"/>
              </w:rPr>
            </w:pPr>
            <w:r>
              <w:rPr>
                <w:rFonts w:hint="eastAsia" w:ascii="宋体" w:hAnsi="宋体" w:cs="宋体"/>
                <w:color w:val="000000"/>
                <w:kern w:val="0"/>
                <w:sz w:val="18"/>
                <w:szCs w:val="18"/>
              </w:rPr>
              <w:t>辽宁永利房地产开发有限公司（辽河左岸白鹭郡二期）</w:t>
            </w:r>
          </w:p>
        </w:tc>
        <w:tc>
          <w:tcPr>
            <w:tcW w:w="4365" w:type="dxa"/>
            <w:vAlign w:val="center"/>
          </w:tcPr>
          <w:p>
            <w:pPr>
              <w:keepNext w:val="0"/>
              <w:keepLines w:val="0"/>
              <w:pageBreakBefore w:val="0"/>
              <w:kinsoku/>
              <w:wordWrap w:val="0"/>
              <w:overflowPunct/>
              <w:topLinePunct w:val="0"/>
              <w:autoSpaceDE/>
              <w:autoSpaceDN/>
              <w:bidi w:val="0"/>
              <w:adjustRightInd/>
              <w:snapToGrid/>
              <w:spacing w:line="240" w:lineRule="exact"/>
              <w:textAlignment w:val="auto"/>
              <w:rPr>
                <w:rFonts w:hint="eastAsia" w:eastAsia="宋体"/>
                <w:vertAlign w:val="baseline"/>
                <w:lang w:eastAsia="zh-CN"/>
              </w:rPr>
            </w:pPr>
            <w:r>
              <w:rPr>
                <w:rFonts w:hint="eastAsia" w:ascii="宋体" w:hAnsi="宋体" w:cs="宋体"/>
                <w:color w:val="000000"/>
                <w:kern w:val="0"/>
                <w:sz w:val="18"/>
                <w:szCs w:val="18"/>
              </w:rPr>
              <w:t>建设工程招投标、建设工程施工许可证、质量安全监督管理、履行人防义务的检查</w:t>
            </w:r>
            <w:r>
              <w:rPr>
                <w:rFonts w:hint="eastAsia" w:ascii="宋体" w:hAnsi="宋体" w:cs="宋体"/>
                <w:color w:val="000000"/>
                <w:kern w:val="0"/>
                <w:sz w:val="18"/>
                <w:szCs w:val="18"/>
                <w:lang w:eastAsia="zh-CN"/>
              </w:rPr>
              <w:t>。</w:t>
            </w:r>
          </w:p>
        </w:tc>
        <w:tc>
          <w:tcPr>
            <w:tcW w:w="4380" w:type="dxa"/>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vertAlign w:val="baseline"/>
              </w:rPr>
            </w:pPr>
            <w:r>
              <w:rPr>
                <w:rFonts w:hint="eastAsia" w:ascii="宋体" w:hAnsi="宋体" w:cs="宋体"/>
                <w:color w:val="000000"/>
                <w:kern w:val="0"/>
                <w:sz w:val="18"/>
                <w:szCs w:val="18"/>
              </w:rPr>
              <w:t>《中华人民共和国招</w:t>
            </w:r>
            <w:r>
              <w:rPr>
                <w:rFonts w:hint="eastAsia" w:ascii="宋体" w:hAnsi="宋体" w:cs="宋体"/>
                <w:color w:val="000000"/>
                <w:kern w:val="0"/>
                <w:sz w:val="18"/>
                <w:szCs w:val="18"/>
                <w:lang w:eastAsia="zh-CN"/>
              </w:rPr>
              <w:t>标</w:t>
            </w:r>
            <w:r>
              <w:rPr>
                <w:rFonts w:hint="eastAsia" w:ascii="宋体" w:hAnsi="宋体" w:cs="宋体"/>
                <w:color w:val="000000"/>
                <w:kern w:val="0"/>
                <w:sz w:val="18"/>
                <w:szCs w:val="18"/>
              </w:rPr>
              <w:t>投标法》、《建筑工程施工许可管理办法》、《建筑法》《中华人民共和国</w:t>
            </w:r>
            <w:r>
              <w:rPr>
                <w:rFonts w:hint="eastAsia" w:ascii="宋体" w:hAnsi="宋体" w:cs="宋体"/>
                <w:color w:val="000000"/>
                <w:kern w:val="0"/>
                <w:sz w:val="18"/>
                <w:szCs w:val="18"/>
                <w:lang w:eastAsia="zh-CN"/>
              </w:rPr>
              <w:t>人民</w:t>
            </w:r>
            <w:r>
              <w:rPr>
                <w:rFonts w:hint="eastAsia" w:ascii="宋体" w:hAnsi="宋体" w:cs="宋体"/>
                <w:color w:val="000000"/>
                <w:kern w:val="0"/>
                <w:sz w:val="18"/>
                <w:szCs w:val="18"/>
              </w:rPr>
              <w:t>防空法》</w:t>
            </w:r>
          </w:p>
        </w:tc>
        <w:tc>
          <w:tcPr>
            <w:tcW w:w="795"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rPr>
                <w:vertAlign w:val="baseline"/>
              </w:rPr>
            </w:pPr>
            <w:r>
              <w:rPr>
                <w:rFonts w:ascii="宋体" w:hAnsi="宋体" w:cs="宋体"/>
                <w:color w:val="000000"/>
                <w:kern w:val="0"/>
                <w:sz w:val="18"/>
                <w:szCs w:val="18"/>
              </w:rPr>
              <w:t>一季度</w:t>
            </w:r>
          </w:p>
        </w:tc>
        <w:tc>
          <w:tcPr>
            <w:tcW w:w="750"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rPr>
                <w:rFonts w:ascii="宋体" w:hAnsi="宋体"/>
                <w:color w:val="000000"/>
                <w:kern w:val="0"/>
                <w:sz w:val="18"/>
                <w:szCs w:val="18"/>
              </w:rPr>
            </w:pPr>
            <w:r>
              <w:rPr>
                <w:rFonts w:hint="eastAsia" w:ascii="宋体" w:hAnsi="宋体"/>
                <w:color w:val="000000"/>
                <w:kern w:val="0"/>
                <w:sz w:val="18"/>
                <w:szCs w:val="18"/>
              </w:rPr>
              <w:t>现场</w:t>
            </w:r>
          </w:p>
          <w:p>
            <w:pPr>
              <w:keepNext w:val="0"/>
              <w:keepLines w:val="0"/>
              <w:pageBreakBefore w:val="0"/>
              <w:kinsoku/>
              <w:wordWrap w:val="0"/>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调阅</w:t>
            </w:r>
          </w:p>
          <w:p>
            <w:pPr>
              <w:keepNext w:val="0"/>
              <w:keepLines w:val="0"/>
              <w:pageBreakBefore w:val="0"/>
              <w:kinsoku/>
              <w:wordWrap w:val="0"/>
              <w:overflowPunct/>
              <w:topLinePunct w:val="0"/>
              <w:autoSpaceDE/>
              <w:autoSpaceDN/>
              <w:bidi w:val="0"/>
              <w:adjustRightInd/>
              <w:snapToGrid/>
              <w:spacing w:line="240" w:lineRule="exact"/>
              <w:jc w:val="center"/>
              <w:textAlignment w:val="auto"/>
              <w:rPr>
                <w:vertAlign w:val="baseline"/>
              </w:rPr>
            </w:pPr>
            <w:r>
              <w:rPr>
                <w:rFonts w:hint="eastAsia" w:ascii="宋体" w:hAnsi="宋体" w:cs="宋体"/>
                <w:color w:val="000000"/>
                <w:kern w:val="0"/>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4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宋体" w:hAnsi="宋体" w:cs="宋体"/>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3</w:t>
            </w:r>
          </w:p>
        </w:tc>
        <w:tc>
          <w:tcPr>
            <w:tcW w:w="1170" w:type="dxa"/>
            <w:vAlign w:val="center"/>
          </w:tcPr>
          <w:p>
            <w:pPr>
              <w:keepNext w:val="0"/>
              <w:keepLines w:val="0"/>
              <w:pageBreakBefore w:val="0"/>
              <w:widowControl/>
              <w:kinsoku/>
              <w:wordWrap w:val="0"/>
              <w:overflowPunct/>
              <w:topLinePunct w:val="0"/>
              <w:autoSpaceDE/>
              <w:autoSpaceDN/>
              <w:bidi w:val="0"/>
              <w:adjustRightInd/>
              <w:snapToGrid/>
              <w:spacing w:line="240" w:lineRule="exact"/>
              <w:textAlignment w:val="auto"/>
              <w:outlineLvl w:val="9"/>
              <w:rPr>
                <w:rFonts w:hint="eastAsia" w:ascii="宋体" w:hAnsi="宋体" w:cs="宋体"/>
                <w:color w:val="000000"/>
                <w:kern w:val="0"/>
                <w:sz w:val="18"/>
                <w:szCs w:val="18"/>
                <w:lang w:eastAsia="zh-CN"/>
              </w:rPr>
            </w:pPr>
            <w:r>
              <w:rPr>
                <w:rFonts w:hint="eastAsia" w:asciiTheme="minorEastAsia" w:hAnsiTheme="minorEastAsia" w:eastAsiaTheme="minorEastAsia" w:cstheme="minorEastAsia"/>
                <w:sz w:val="18"/>
                <w:szCs w:val="18"/>
                <w:lang w:eastAsia="zh-CN"/>
              </w:rPr>
              <w:t>区卫健局</w:t>
            </w:r>
          </w:p>
        </w:tc>
        <w:tc>
          <w:tcPr>
            <w:tcW w:w="3705" w:type="dxa"/>
            <w:vAlign w:val="center"/>
          </w:tcPr>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盘锦兴隆二百有限公司</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盘锦中百辽河商业城有限责任公司</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kern w:val="0"/>
                <w:sz w:val="18"/>
                <w:szCs w:val="18"/>
              </w:rPr>
              <w:t>盘锦润良商业有限公司</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盘锦金典置业有限公司</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sz w:val="18"/>
                <w:szCs w:val="18"/>
              </w:rPr>
            </w:pPr>
            <w:r>
              <w:rPr>
                <w:rFonts w:hint="eastAsia" w:asciiTheme="minorEastAsia" w:hAnsiTheme="minorEastAsia" w:eastAsiaTheme="minorEastAsia" w:cstheme="minorEastAsia"/>
                <w:sz w:val="18"/>
                <w:szCs w:val="18"/>
              </w:rPr>
              <w:t>盘锦腾达鸿宾酒店有限公司</w:t>
            </w:r>
          </w:p>
          <w:p>
            <w:pPr>
              <w:keepNext w:val="0"/>
              <w:keepLines w:val="0"/>
              <w:pageBreakBefore w:val="0"/>
              <w:kinsoku/>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辽宁北方戴纳索合成橡胶有限公司</w:t>
            </w:r>
          </w:p>
          <w:p>
            <w:pPr>
              <w:keepNext w:val="0"/>
              <w:keepLines w:val="0"/>
              <w:pageBreakBefore w:val="0"/>
              <w:kinsoku/>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沈阳三鑫集团盘锦路用材料有限公司</w:t>
            </w:r>
          </w:p>
          <w:p>
            <w:pPr>
              <w:keepNext w:val="0"/>
              <w:keepLines w:val="0"/>
              <w:pageBreakBefore w:val="0"/>
              <w:kinsoku/>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盘锦骨科医院</w:t>
            </w:r>
          </w:p>
          <w:p>
            <w:pPr>
              <w:keepNext w:val="0"/>
              <w:keepLines w:val="0"/>
              <w:pageBreakBefore w:val="0"/>
              <w:kinsoku/>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盘锦妇外医院</w:t>
            </w:r>
          </w:p>
          <w:p>
            <w:pPr>
              <w:keepNext w:val="0"/>
              <w:keepLines w:val="0"/>
              <w:pageBreakBefore w:val="0"/>
              <w:kinsoku/>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盘锦铁十三局医院</w:t>
            </w:r>
          </w:p>
          <w:p>
            <w:pPr>
              <w:keepNext w:val="0"/>
              <w:keepLines w:val="0"/>
              <w:pageBreakBefore w:val="0"/>
              <w:kinsoku/>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lang w:eastAsia="zh-CN"/>
              </w:rPr>
              <w:t>盘锦爱尔眼科医院</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宋体" w:hAnsi="宋体" w:cs="宋体"/>
                <w:color w:val="000000"/>
                <w:kern w:val="0"/>
                <w:sz w:val="18"/>
                <w:szCs w:val="18"/>
                <w:lang w:val="en-US" w:eastAsia="zh-CN"/>
              </w:rPr>
            </w:pPr>
          </w:p>
        </w:tc>
        <w:tc>
          <w:tcPr>
            <w:tcW w:w="4365" w:type="dxa"/>
            <w:vAlign w:val="center"/>
          </w:tcPr>
          <w:p>
            <w:pPr>
              <w:keepNext w:val="0"/>
              <w:keepLines w:val="0"/>
              <w:pageBreakBefore w:val="0"/>
              <w:kinsoku/>
              <w:wordWrap w:val="0"/>
              <w:overflowPunct/>
              <w:topLinePunct w:val="0"/>
              <w:autoSpaceDE/>
              <w:autoSpaceDN/>
              <w:bidi w:val="0"/>
              <w:adjustRightInd/>
              <w:snapToGrid/>
              <w:spacing w:line="240" w:lineRule="exact"/>
              <w:textAlignment w:val="auto"/>
              <w:outlineLvl w:val="9"/>
              <w:rPr>
                <w:rFonts w:hint="eastAsia" w:ascii="宋体" w:hAnsi="宋体" w:cs="宋体" w:eastAsiaTheme="minorEastAsia"/>
                <w:color w:val="000000"/>
                <w:kern w:val="0"/>
                <w:sz w:val="18"/>
                <w:szCs w:val="18"/>
                <w:lang w:eastAsia="zh-CN"/>
              </w:rPr>
            </w:pPr>
            <w:r>
              <w:rPr>
                <w:rFonts w:hint="eastAsia" w:asciiTheme="minorEastAsia" w:hAnsiTheme="minorEastAsia" w:eastAsiaTheme="minorEastAsia" w:cstheme="minorEastAsia"/>
                <w:kern w:val="0"/>
                <w:sz w:val="18"/>
                <w:szCs w:val="18"/>
              </w:rPr>
              <w:t>是否存在未依法取得卫生许可证从事经营活动的行为、是否存在未建立卫生管理制度及未配备专职或兼职的卫生管理人员的行为、是否存在未对本单位的从业人员进行卫生知识培训和考核工作的行为、是否存在未取得“健康合格证”直接为顾客服务的行为、是否开展环境检测和集中空调检测</w:t>
            </w:r>
            <w:r>
              <w:rPr>
                <w:rFonts w:hint="eastAsia" w:asciiTheme="minorEastAsia" w:hAnsiTheme="minorEastAsia" w:eastAsiaTheme="minorEastAsia" w:cstheme="minorEastAsia"/>
                <w:sz w:val="18"/>
                <w:szCs w:val="18"/>
              </w:rPr>
              <w:t>、公共用品用具是否清洗、消毒、采购一次性卫生用品及消毒用品是否索证索票</w:t>
            </w:r>
            <w:r>
              <w:rPr>
                <w:rFonts w:hint="eastAsia" w:asciiTheme="minorEastAsia" w:hAnsiTheme="minorEastAsia" w:eastAsiaTheme="minorEastAsia" w:cstheme="minorEastAsia"/>
                <w:kern w:val="0"/>
                <w:sz w:val="18"/>
                <w:szCs w:val="18"/>
              </w:rPr>
              <w:t>、经营场所是否符合卫生标准和要求等；其他法律、法规、规章规定的监督检查事项。</w:t>
            </w:r>
            <w:r>
              <w:rPr>
                <w:rFonts w:hint="eastAsia" w:asciiTheme="minorEastAsia" w:hAnsiTheme="minorEastAsia" w:eastAsiaTheme="minorEastAsia" w:cstheme="minorEastAsia"/>
                <w:sz w:val="18"/>
                <w:szCs w:val="18"/>
              </w:rPr>
              <w:t>医疗机构和卫生技术人员的资质是否合法；</w:t>
            </w:r>
            <w:r>
              <w:rPr>
                <w:rFonts w:hint="eastAsia" w:asciiTheme="minorEastAsia" w:hAnsiTheme="minorEastAsia" w:eastAsiaTheme="minorEastAsia" w:cstheme="minorEastAsia"/>
                <w:sz w:val="18"/>
                <w:szCs w:val="18"/>
                <w:shd w:val="clear" w:color="auto" w:fill="FFFFFF"/>
              </w:rPr>
              <w:t>医疗机构是否按照核准登记的诊疗科目开展诊疗活动；医疗机构是否使用非卫生技术人员从事医疗卫生技术工作；医疗文书书写是否规范；是否</w:t>
            </w:r>
            <w:r>
              <w:rPr>
                <w:rFonts w:hint="eastAsia" w:asciiTheme="minorEastAsia" w:hAnsiTheme="minorEastAsia" w:eastAsiaTheme="minorEastAsia" w:cstheme="minorEastAsia"/>
                <w:sz w:val="18"/>
                <w:szCs w:val="18"/>
              </w:rPr>
              <w:t>违反传染病防控相关规定；是否违反院内感染管理行为；是否符合消毒管理相关规定、是否符合医疗废物管理规定；抗菌药物临床应用是否符合要求；是否违反麻醉药品管理规定；是否符合放射诊疗许可相关规定；是否符合采供血管理规定、是否按规定处置突发公共卫生事件等</w:t>
            </w:r>
            <w:r>
              <w:rPr>
                <w:rFonts w:hint="eastAsia" w:asciiTheme="minorEastAsia" w:hAnsiTheme="minorEastAsia" w:eastAsiaTheme="minorEastAsia" w:cstheme="minorEastAsia"/>
                <w:sz w:val="18"/>
                <w:szCs w:val="18"/>
                <w:lang w:eastAsia="zh-CN"/>
              </w:rPr>
              <w:t>。</w:t>
            </w:r>
          </w:p>
        </w:tc>
        <w:tc>
          <w:tcPr>
            <w:tcW w:w="4380" w:type="dxa"/>
            <w:vAlign w:val="center"/>
          </w:tcPr>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《中华人民共和国传染病防治法》、</w:t>
            </w:r>
            <w:r>
              <w:rPr>
                <w:rFonts w:hint="eastAsia" w:asciiTheme="minorEastAsia" w:hAnsiTheme="minorEastAsia" w:eastAsiaTheme="minorEastAsia" w:cstheme="minorEastAsia"/>
                <w:sz w:val="18"/>
                <w:szCs w:val="18"/>
              </w:rPr>
              <w:t>《公共场所卫生管理条例》、《公共场所卫生管理条例实施细则》、《辽宁省公共场所卫生管理规定》、《公共场所集中空调通风系统卫生管理办法》、</w:t>
            </w:r>
            <w:r>
              <w:rPr>
                <w:rFonts w:hint="eastAsia" w:asciiTheme="minorEastAsia" w:hAnsiTheme="minorEastAsia" w:eastAsiaTheme="minorEastAsia" w:cstheme="minorEastAsia"/>
                <w:kern w:val="0"/>
                <w:sz w:val="18"/>
                <w:szCs w:val="18"/>
              </w:rPr>
              <w:t>《生活饮用水卫生监督管理办法》、《突发公共卫生事件应急条例》等。</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sz w:val="18"/>
                <w:szCs w:val="18"/>
                <w:shd w:val="clear" w:color="auto" w:fill="FFFFFF"/>
              </w:rPr>
              <w:t>《中华人民共和国传染病防治法</w:t>
            </w:r>
            <w:r>
              <w:rPr>
                <w:rFonts w:hint="eastAsia" w:asciiTheme="minorEastAsia" w:hAnsiTheme="minorEastAsia" w:eastAsiaTheme="minorEastAsia" w:cstheme="minorEastAsia"/>
                <w:kern w:val="0"/>
                <w:sz w:val="18"/>
                <w:szCs w:val="18"/>
              </w:rPr>
              <w:t>》、《中华人民共和国执业医师法》、《医疗机构管理条例》、《护士条例》、《乡村医生从业管理条例》、《抗菌药物临床应用管理办法》、《麻醉药品和精神药品管理条例》、《中华人民共和国中医药条例》、《医疗废物管理条例》、《医院感染管理办法》、《消毒管理办法》、《放射诊疗管理规定》、《血液制品管理条例》、《突发公共卫生事件应急条例》</w:t>
            </w:r>
            <w:r>
              <w:rPr>
                <w:rFonts w:hint="eastAsia" w:asciiTheme="minorEastAsia" w:hAnsiTheme="minorEastAsia" w:eastAsiaTheme="minorEastAsia" w:cstheme="minorEastAsia"/>
                <w:kern w:val="0"/>
                <w:sz w:val="18"/>
                <w:szCs w:val="18"/>
                <w:lang w:eastAsia="zh-CN"/>
              </w:rPr>
              <w:t>、《中华人民共和国职业病防治法》、《使用有毒物品作业场所劳动保护条例》、《中华人民共和国尘肺病防治条例》《职业健康检查管理办法》《职业病诊断与鉴定管理办法》、《国家职业卫生标准管理办法》</w:t>
            </w:r>
            <w:r>
              <w:rPr>
                <w:rFonts w:hint="eastAsia" w:asciiTheme="minorEastAsia" w:hAnsiTheme="minorEastAsia" w:eastAsiaTheme="minorEastAsia" w:cstheme="minorEastAsia"/>
                <w:kern w:val="0"/>
                <w:sz w:val="18"/>
                <w:szCs w:val="18"/>
              </w:rPr>
              <w:t>等</w:t>
            </w:r>
            <w:r>
              <w:rPr>
                <w:rFonts w:hint="eastAsia" w:asciiTheme="minorEastAsia" w:hAnsiTheme="minorEastAsia" w:eastAsiaTheme="minorEastAsia" w:cstheme="minorEastAsia"/>
                <w:kern w:val="0"/>
                <w:sz w:val="18"/>
                <w:szCs w:val="18"/>
                <w:lang w:eastAsia="zh-CN"/>
              </w:rPr>
              <w:t>。</w:t>
            </w:r>
          </w:p>
          <w:p>
            <w:pPr>
              <w:keepNext w:val="0"/>
              <w:keepLines w:val="0"/>
              <w:pageBreakBefore w:val="0"/>
              <w:kinsoku/>
              <w:wordWrap w:val="0"/>
              <w:overflowPunct/>
              <w:topLinePunct w:val="0"/>
              <w:autoSpaceDE/>
              <w:autoSpaceDN/>
              <w:bidi w:val="0"/>
              <w:adjustRightInd/>
              <w:snapToGrid/>
              <w:spacing w:line="240" w:lineRule="exact"/>
              <w:textAlignment w:val="auto"/>
              <w:outlineLvl w:val="9"/>
              <w:rPr>
                <w:rFonts w:hint="eastAsia" w:ascii="宋体" w:hAnsi="宋体" w:cs="宋体"/>
                <w:color w:val="000000"/>
                <w:kern w:val="0"/>
                <w:sz w:val="18"/>
                <w:szCs w:val="18"/>
              </w:rPr>
            </w:pPr>
          </w:p>
        </w:tc>
        <w:tc>
          <w:tcPr>
            <w:tcW w:w="795" w:type="dxa"/>
            <w:vAlign w:val="center"/>
          </w:tcPr>
          <w:p>
            <w:pPr>
              <w:keepNext w:val="0"/>
              <w:keepLines w:val="0"/>
              <w:pageBreakBefore w:val="0"/>
              <w:kinsoku/>
              <w:wordWrap w:val="0"/>
              <w:overflowPunct/>
              <w:topLinePunct w:val="0"/>
              <w:autoSpaceDE/>
              <w:autoSpaceDN/>
              <w:bidi w:val="0"/>
              <w:adjustRightInd/>
              <w:snapToGrid/>
              <w:spacing w:line="240" w:lineRule="exact"/>
              <w:jc w:val="both"/>
              <w:textAlignment w:val="auto"/>
              <w:outlineLvl w:val="9"/>
              <w:rPr>
                <w:rFonts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一季度</w:t>
            </w:r>
          </w:p>
        </w:tc>
        <w:tc>
          <w:tcPr>
            <w:tcW w:w="750"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现场</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调阅</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宋体" w:hAnsi="宋体" w:cs="宋体"/>
                <w:color w:val="000000"/>
                <w:kern w:val="0"/>
                <w:sz w:val="18"/>
                <w:szCs w:val="18"/>
              </w:rPr>
            </w:pPr>
            <w:r>
              <w:rPr>
                <w:rFonts w:hint="eastAsia" w:asciiTheme="minorEastAsia" w:hAnsiTheme="minorEastAsia" w:eastAsiaTheme="minorEastAsia" w:cstheme="minorEastAsia"/>
                <w:color w:val="000000"/>
                <w:kern w:val="0"/>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vAlign w:val="center"/>
          </w:tcPr>
          <w:p>
            <w:pPr>
              <w:widowControl/>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序</w:t>
            </w:r>
          </w:p>
          <w:p>
            <w:pPr>
              <w:widowControl/>
              <w:wordWrap w:val="0"/>
              <w:spacing w:line="360" w:lineRule="atLeast"/>
              <w:jc w:val="center"/>
              <w:rPr>
                <w:rFonts w:hint="eastAsia" w:asciiTheme="minorEastAsia" w:hAnsiTheme="minorEastAsia" w:eastAsiaTheme="minorEastAsia" w:cstheme="minorEastAsia"/>
                <w:color w:val="000000"/>
                <w:kern w:val="0"/>
                <w:sz w:val="18"/>
                <w:szCs w:val="18"/>
                <w:lang w:val="en-US" w:eastAsia="zh-CN"/>
              </w:rPr>
            </w:pPr>
            <w:r>
              <w:rPr>
                <w:rFonts w:hint="eastAsia" w:ascii="黑体" w:hAnsi="黑体" w:eastAsia="黑体" w:cs="宋体"/>
                <w:color w:val="000000"/>
                <w:kern w:val="0"/>
                <w:sz w:val="24"/>
                <w:szCs w:val="24"/>
              </w:rPr>
              <w:t>号</w:t>
            </w:r>
          </w:p>
        </w:tc>
        <w:tc>
          <w:tcPr>
            <w:tcW w:w="1170" w:type="dxa"/>
            <w:vAlign w:val="center"/>
          </w:tcPr>
          <w:p>
            <w:pPr>
              <w:widowControl/>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w:t>
            </w:r>
          </w:p>
          <w:p>
            <w:pPr>
              <w:widowControl/>
              <w:wordWrap w:val="0"/>
              <w:spacing w:line="360" w:lineRule="atLeast"/>
              <w:jc w:val="center"/>
              <w:rPr>
                <w:rFonts w:hint="eastAsia" w:asciiTheme="minorEastAsia" w:hAnsiTheme="minorEastAsia" w:eastAsiaTheme="minorEastAsia" w:cstheme="minorEastAsia"/>
                <w:sz w:val="18"/>
                <w:szCs w:val="18"/>
                <w:lang w:eastAsia="zh-CN"/>
              </w:rPr>
            </w:pPr>
            <w:r>
              <w:rPr>
                <w:rFonts w:hint="eastAsia" w:ascii="黑体" w:hAnsi="黑体" w:eastAsia="黑体" w:cs="宋体"/>
                <w:color w:val="000000"/>
                <w:kern w:val="0"/>
                <w:sz w:val="24"/>
                <w:szCs w:val="24"/>
              </w:rPr>
              <w:t>法机关</w:t>
            </w:r>
          </w:p>
        </w:tc>
        <w:tc>
          <w:tcPr>
            <w:tcW w:w="3705" w:type="dxa"/>
            <w:vAlign w:val="center"/>
          </w:tcPr>
          <w:p>
            <w:pPr>
              <w:widowControl/>
              <w:wordWrap w:val="0"/>
              <w:spacing w:line="360" w:lineRule="atLeast"/>
              <w:jc w:val="center"/>
              <w:rPr>
                <w:rFonts w:hint="eastAsia" w:ascii="宋体" w:hAnsi="宋体" w:cs="宋体"/>
                <w:color w:val="000000"/>
                <w:kern w:val="0"/>
                <w:sz w:val="18"/>
                <w:szCs w:val="18"/>
                <w:lang w:val="en-US" w:eastAsia="zh-CN"/>
              </w:rPr>
            </w:pPr>
            <w:r>
              <w:rPr>
                <w:rFonts w:hint="eastAsia" w:ascii="黑体" w:hAnsi="黑体" w:eastAsia="黑体" w:cs="宋体"/>
                <w:color w:val="000000"/>
                <w:kern w:val="0"/>
                <w:sz w:val="24"/>
                <w:szCs w:val="24"/>
              </w:rPr>
              <w:t>检查的对象</w:t>
            </w:r>
          </w:p>
        </w:tc>
        <w:tc>
          <w:tcPr>
            <w:tcW w:w="4365" w:type="dxa"/>
            <w:vAlign w:val="center"/>
          </w:tcPr>
          <w:p>
            <w:pPr>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行政执法检查</w:t>
            </w:r>
          </w:p>
          <w:p>
            <w:pPr>
              <w:wordWrap w:val="0"/>
              <w:spacing w:line="360" w:lineRule="atLeast"/>
              <w:jc w:val="center"/>
              <w:rPr>
                <w:rFonts w:hint="eastAsia" w:asciiTheme="minorEastAsia" w:hAnsiTheme="minorEastAsia" w:eastAsiaTheme="minorEastAsia" w:cstheme="minorEastAsia"/>
                <w:kern w:val="0"/>
                <w:sz w:val="18"/>
                <w:szCs w:val="18"/>
              </w:rPr>
            </w:pPr>
            <w:r>
              <w:rPr>
                <w:rFonts w:hint="eastAsia" w:ascii="黑体" w:hAnsi="黑体" w:eastAsia="黑体" w:cs="宋体"/>
                <w:color w:val="000000"/>
                <w:kern w:val="0"/>
                <w:sz w:val="24"/>
                <w:szCs w:val="24"/>
              </w:rPr>
              <w:t>具体事项</w:t>
            </w:r>
          </w:p>
        </w:tc>
        <w:tc>
          <w:tcPr>
            <w:tcW w:w="4380" w:type="dxa"/>
            <w:vAlign w:val="center"/>
          </w:tcPr>
          <w:p>
            <w:pPr>
              <w:wordWrap w:val="0"/>
              <w:spacing w:line="360" w:lineRule="atLeast"/>
              <w:jc w:val="center"/>
              <w:rPr>
                <w:rFonts w:hint="eastAsia" w:ascii="宋体" w:hAnsi="宋体" w:cs="宋体"/>
                <w:color w:val="000000"/>
                <w:kern w:val="0"/>
                <w:sz w:val="18"/>
                <w:szCs w:val="18"/>
              </w:rPr>
            </w:pPr>
            <w:r>
              <w:rPr>
                <w:rFonts w:hint="eastAsia" w:ascii="黑体" w:hAnsi="黑体" w:eastAsia="黑体" w:cs="宋体"/>
                <w:color w:val="000000"/>
                <w:kern w:val="0"/>
                <w:sz w:val="24"/>
                <w:szCs w:val="24"/>
              </w:rPr>
              <w:t>行政执法检查法律依据</w:t>
            </w:r>
          </w:p>
        </w:tc>
        <w:tc>
          <w:tcPr>
            <w:tcW w:w="795"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rFonts w:hint="eastAsia" w:asciiTheme="minorEastAsia" w:hAnsiTheme="minorEastAsia" w:eastAsiaTheme="minorEastAsia" w:cstheme="minorEastAsia"/>
                <w:color w:val="000000"/>
                <w:kern w:val="0"/>
                <w:sz w:val="18"/>
                <w:szCs w:val="18"/>
              </w:rPr>
            </w:pPr>
            <w:r>
              <w:rPr>
                <w:rFonts w:hint="eastAsia" w:ascii="黑体" w:hAnsi="黑体" w:eastAsia="黑体" w:cs="宋体"/>
                <w:color w:val="000000"/>
                <w:kern w:val="0"/>
                <w:sz w:val="24"/>
                <w:szCs w:val="24"/>
              </w:rPr>
              <w:t>时间</w:t>
            </w:r>
          </w:p>
        </w:tc>
        <w:tc>
          <w:tcPr>
            <w:tcW w:w="750"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rFonts w:hint="eastAsia" w:asciiTheme="minorEastAsia" w:hAnsiTheme="minorEastAsia" w:eastAsiaTheme="minorEastAsia" w:cstheme="minorEastAsia"/>
                <w:color w:val="000000"/>
                <w:kern w:val="0"/>
                <w:sz w:val="18"/>
                <w:szCs w:val="18"/>
              </w:rPr>
            </w:pPr>
            <w:r>
              <w:rPr>
                <w:rFonts w:hint="eastAsia" w:ascii="黑体" w:hAnsi="黑体" w:eastAsia="黑体" w:cs="宋体"/>
                <w:color w:val="000000"/>
                <w:kern w:val="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5" w:hRule="atLeast"/>
        </w:trPr>
        <w:tc>
          <w:tcPr>
            <w:tcW w:w="54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黑体" w:hAnsi="黑体" w:eastAsia="黑体" w:cs="宋体"/>
                <w:color w:val="000000"/>
                <w:kern w:val="0"/>
                <w:sz w:val="24"/>
                <w:szCs w:val="24"/>
                <w:lang w:val="en-US" w:eastAsia="zh-CN"/>
              </w:rPr>
            </w:pPr>
            <w:r>
              <w:rPr>
                <w:rFonts w:hint="eastAsia" w:asciiTheme="majorEastAsia" w:hAnsiTheme="majorEastAsia" w:eastAsiaTheme="majorEastAsia" w:cstheme="majorEastAsia"/>
                <w:color w:val="000000"/>
                <w:kern w:val="0"/>
                <w:sz w:val="18"/>
                <w:szCs w:val="18"/>
                <w:lang w:val="en-US" w:eastAsia="zh-CN"/>
              </w:rPr>
              <w:t>4</w:t>
            </w:r>
          </w:p>
        </w:tc>
        <w:tc>
          <w:tcPr>
            <w:tcW w:w="1170" w:type="dxa"/>
            <w:vAlign w:val="center"/>
          </w:tcPr>
          <w:p>
            <w:pPr>
              <w:keepNext w:val="0"/>
              <w:keepLines w:val="0"/>
              <w:pageBreakBefore w:val="0"/>
              <w:widowControl/>
              <w:kinsoku/>
              <w:wordWrap w:val="0"/>
              <w:overflowPunct/>
              <w:topLinePunct w:val="0"/>
              <w:autoSpaceDE/>
              <w:autoSpaceDN/>
              <w:bidi w:val="0"/>
              <w:adjustRightInd/>
              <w:snapToGrid/>
              <w:spacing w:line="240" w:lineRule="exact"/>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sz w:val="18"/>
                <w:szCs w:val="18"/>
                <w:lang w:eastAsia="zh-CN"/>
              </w:rPr>
              <w:t>区卫健局</w:t>
            </w:r>
          </w:p>
        </w:tc>
        <w:tc>
          <w:tcPr>
            <w:tcW w:w="3705"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盘锦馥安医院</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盘锦友谊医院</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盘锦都市医院</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盘锦中泓化工有限公司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盘锦霍锦碳素有限公司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盘锦普瑞兴精细化工股份有限公司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北方华锦化学工业集团有限公司华锦宾馆</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盘锦正大实业有限公司正大酒店</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color w:val="000000"/>
                <w:kern w:val="0"/>
                <w:sz w:val="18"/>
                <w:szCs w:val="18"/>
                <w:lang w:eastAsia="zh-CN"/>
              </w:rPr>
              <w:t>盘锦如家商业城酒店</w:t>
            </w:r>
          </w:p>
        </w:tc>
        <w:tc>
          <w:tcPr>
            <w:tcW w:w="4365" w:type="dxa"/>
            <w:vAlign w:val="center"/>
          </w:tcPr>
          <w:p>
            <w:pPr>
              <w:keepNext w:val="0"/>
              <w:keepLines w:val="0"/>
              <w:pageBreakBefore w:val="0"/>
              <w:widowControl w:val="0"/>
              <w:kinsoku/>
              <w:wordWrap w:val="0"/>
              <w:overflowPunct/>
              <w:topLinePunct w:val="0"/>
              <w:autoSpaceDE/>
              <w:autoSpaceDN/>
              <w:bidi w:val="0"/>
              <w:adjustRightInd/>
              <w:snapToGrid/>
              <w:spacing w:line="240" w:lineRule="exact"/>
              <w:textAlignment w:val="auto"/>
              <w:outlineLvl w:val="9"/>
              <w:rPr>
                <w:rFonts w:hint="eastAsia" w:ascii="黑体" w:hAnsi="黑体" w:cs="宋体" w:eastAsiaTheme="minorEastAsia"/>
                <w:color w:val="000000"/>
                <w:kern w:val="0"/>
                <w:sz w:val="24"/>
                <w:szCs w:val="24"/>
                <w:lang w:eastAsia="zh-CN"/>
              </w:rPr>
            </w:pPr>
            <w:r>
              <w:rPr>
                <w:rFonts w:hint="eastAsia" w:asciiTheme="minorEastAsia" w:hAnsiTheme="minorEastAsia" w:eastAsiaTheme="minorEastAsia" w:cstheme="minorEastAsia"/>
                <w:kern w:val="0"/>
                <w:sz w:val="18"/>
                <w:szCs w:val="18"/>
              </w:rPr>
              <w:t>是否存在未依法取得卫生许可证从事经营活动的行为、是否存在未建立卫生管理制度及未配备专职或兼职的卫生管理人员的行为、是否存在未对本单位的从业人员进行卫生知识培训和考核工作的行为、是否存在未取得“健康合格证”直接为顾客服务的行为、是否开展环境检测和集中空调检测</w:t>
            </w:r>
            <w:r>
              <w:rPr>
                <w:rFonts w:hint="eastAsia" w:asciiTheme="minorEastAsia" w:hAnsiTheme="minorEastAsia" w:eastAsiaTheme="minorEastAsia" w:cstheme="minorEastAsia"/>
                <w:sz w:val="18"/>
                <w:szCs w:val="18"/>
              </w:rPr>
              <w:t>、公共用品用具是否清洗、消毒、采购一次性卫生用品及消毒用品是否索证索票</w:t>
            </w:r>
            <w:r>
              <w:rPr>
                <w:rFonts w:hint="eastAsia" w:asciiTheme="minorEastAsia" w:hAnsiTheme="minorEastAsia" w:eastAsiaTheme="minorEastAsia" w:cstheme="minorEastAsia"/>
                <w:kern w:val="0"/>
                <w:sz w:val="18"/>
                <w:szCs w:val="18"/>
              </w:rPr>
              <w:t>、经营场所是否符合卫生标准和要求等；其他法律、法规、规章规定的监督检查事项。</w:t>
            </w:r>
            <w:r>
              <w:rPr>
                <w:rFonts w:hint="eastAsia" w:asciiTheme="minorEastAsia" w:hAnsiTheme="minorEastAsia" w:eastAsiaTheme="minorEastAsia" w:cstheme="minorEastAsia"/>
                <w:sz w:val="18"/>
                <w:szCs w:val="18"/>
              </w:rPr>
              <w:t>医疗机构和卫生技术人员的资质是否合法；</w:t>
            </w:r>
            <w:r>
              <w:rPr>
                <w:rFonts w:hint="eastAsia" w:asciiTheme="minorEastAsia" w:hAnsiTheme="minorEastAsia" w:eastAsiaTheme="minorEastAsia" w:cstheme="minorEastAsia"/>
                <w:sz w:val="18"/>
                <w:szCs w:val="18"/>
                <w:shd w:val="clear" w:color="auto" w:fill="FFFFFF"/>
              </w:rPr>
              <w:t>医疗机构是否按照核准登记的诊疗科目开展诊疗活动；医疗机构是否使用非卫生技术人员从事医疗卫生技术工作；医疗文书书写是否规范；是否</w:t>
            </w:r>
            <w:r>
              <w:rPr>
                <w:rFonts w:hint="eastAsia" w:asciiTheme="minorEastAsia" w:hAnsiTheme="minorEastAsia" w:eastAsiaTheme="minorEastAsia" w:cstheme="minorEastAsia"/>
                <w:sz w:val="18"/>
                <w:szCs w:val="18"/>
              </w:rPr>
              <w:t>违反传染病防控相关规定；是否违反院内感染管理行为；是否符合消毒管理相关规定、是否符合医疗废物管理规定；抗菌药物临床应用是否符合要求；是否违反麻醉药品管理规定；是否符合放射诊疗许可相关规定；是否符合采供血管理规定、是否按规定处置突发公共卫生事件等</w:t>
            </w:r>
            <w:r>
              <w:rPr>
                <w:rFonts w:hint="eastAsia" w:asciiTheme="minorEastAsia" w:hAnsiTheme="minorEastAsia" w:eastAsiaTheme="minorEastAsia" w:cstheme="minorEastAsia"/>
                <w:sz w:val="18"/>
                <w:szCs w:val="18"/>
                <w:lang w:eastAsia="zh-CN"/>
              </w:rPr>
              <w:t>。</w:t>
            </w:r>
          </w:p>
        </w:tc>
        <w:tc>
          <w:tcPr>
            <w:tcW w:w="4380" w:type="dxa"/>
            <w:vAlign w:val="center"/>
          </w:tcPr>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《中华人民共和国传染病防治法》、</w:t>
            </w:r>
            <w:r>
              <w:rPr>
                <w:rFonts w:hint="eastAsia" w:asciiTheme="minorEastAsia" w:hAnsiTheme="minorEastAsia" w:eastAsiaTheme="minorEastAsia" w:cstheme="minorEastAsia"/>
                <w:sz w:val="18"/>
                <w:szCs w:val="18"/>
              </w:rPr>
              <w:t>《公共场所卫生管理条例》、《公共场所卫生管理条例实施细则》、《辽宁省公共场所卫生管理规定》、《公共场所集中空调通风系统卫生管理办法》、</w:t>
            </w:r>
            <w:r>
              <w:rPr>
                <w:rFonts w:hint="eastAsia" w:asciiTheme="minorEastAsia" w:hAnsiTheme="minorEastAsia" w:eastAsiaTheme="minorEastAsia" w:cstheme="minorEastAsia"/>
                <w:kern w:val="0"/>
                <w:sz w:val="18"/>
                <w:szCs w:val="18"/>
              </w:rPr>
              <w:t>《生活饮用水卫生监督管理办法》、《突发公共卫生事件应急条例》等。</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sz w:val="18"/>
                <w:szCs w:val="18"/>
                <w:shd w:val="clear" w:color="auto" w:fill="FFFFFF"/>
              </w:rPr>
              <w:t>《中华人民共和国传染病防治法</w:t>
            </w:r>
            <w:r>
              <w:rPr>
                <w:rFonts w:hint="eastAsia" w:asciiTheme="minorEastAsia" w:hAnsiTheme="minorEastAsia" w:eastAsiaTheme="minorEastAsia" w:cstheme="minorEastAsia"/>
                <w:kern w:val="0"/>
                <w:sz w:val="18"/>
                <w:szCs w:val="18"/>
              </w:rPr>
              <w:t>》、《中华人民共和国执业医师法》、《医疗机构管理条例》、《护士条例》、《乡村医生从业管理条例》、《抗菌药物临床应用管理办法》、《麻醉药品和精神药品管理条例》、《中华人民共和国中医药条例》、《医疗废物管理条例》、《医院感染管理办法》、《消毒管理办法》、《放射诊疗管理规定》、《血液制品管理条例》、《突发公共卫生事件应急条例》</w:t>
            </w:r>
            <w:r>
              <w:rPr>
                <w:rFonts w:hint="eastAsia" w:asciiTheme="minorEastAsia" w:hAnsiTheme="minorEastAsia" w:eastAsiaTheme="minorEastAsia" w:cstheme="minorEastAsia"/>
                <w:kern w:val="0"/>
                <w:sz w:val="18"/>
                <w:szCs w:val="18"/>
                <w:lang w:eastAsia="zh-CN"/>
              </w:rPr>
              <w:t>、《中华人民共和国职业病防治法》、《使用有毒物品作业场所劳动保护条例》、《中华人民共和国尘肺病防治条例》《职业健康检查管理办法》《职业病诊断与鉴定管理办法》、《国家职业卫生标准管理办法》</w:t>
            </w:r>
            <w:r>
              <w:rPr>
                <w:rFonts w:hint="eastAsia" w:asciiTheme="minorEastAsia" w:hAnsiTheme="minorEastAsia" w:eastAsiaTheme="minorEastAsia" w:cstheme="minorEastAsia"/>
                <w:kern w:val="0"/>
                <w:sz w:val="18"/>
                <w:szCs w:val="18"/>
              </w:rPr>
              <w:t>等</w:t>
            </w:r>
            <w:r>
              <w:rPr>
                <w:rFonts w:hint="eastAsia" w:asciiTheme="minorEastAsia" w:hAnsiTheme="minorEastAsia" w:eastAsiaTheme="minorEastAsia" w:cstheme="minorEastAsia"/>
                <w:kern w:val="0"/>
                <w:sz w:val="18"/>
                <w:szCs w:val="18"/>
                <w:lang w:eastAsia="zh-CN"/>
              </w:rPr>
              <w:t>。</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黑体" w:hAnsi="黑体" w:eastAsia="黑体" w:cs="宋体"/>
                <w:color w:val="000000"/>
                <w:kern w:val="0"/>
                <w:sz w:val="24"/>
                <w:szCs w:val="24"/>
              </w:rPr>
            </w:pPr>
          </w:p>
        </w:tc>
        <w:tc>
          <w:tcPr>
            <w:tcW w:w="795" w:type="dxa"/>
            <w:vAlign w:val="center"/>
          </w:tcPr>
          <w:p>
            <w:pPr>
              <w:keepNext w:val="0"/>
              <w:keepLines w:val="0"/>
              <w:pageBreakBefore w:val="0"/>
              <w:kinsoku/>
              <w:wordWrap w:val="0"/>
              <w:overflowPunct/>
              <w:topLinePunct w:val="0"/>
              <w:autoSpaceDE/>
              <w:autoSpaceDN/>
              <w:bidi w:val="0"/>
              <w:adjustRightInd/>
              <w:snapToGrid/>
              <w:spacing w:line="240" w:lineRule="exact"/>
              <w:jc w:val="both"/>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color w:val="000000"/>
                <w:kern w:val="0"/>
                <w:sz w:val="18"/>
                <w:szCs w:val="18"/>
                <w:lang w:eastAsia="zh-CN"/>
              </w:rPr>
              <w:t>二</w:t>
            </w:r>
            <w:r>
              <w:rPr>
                <w:rFonts w:hint="eastAsia" w:asciiTheme="minorEastAsia" w:hAnsiTheme="minorEastAsia" w:eastAsiaTheme="minorEastAsia" w:cstheme="minorEastAsia"/>
                <w:color w:val="000000"/>
                <w:kern w:val="0"/>
                <w:sz w:val="18"/>
                <w:szCs w:val="18"/>
              </w:rPr>
              <w:t>季度</w:t>
            </w:r>
          </w:p>
        </w:tc>
        <w:tc>
          <w:tcPr>
            <w:tcW w:w="750"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现场</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调阅</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color w:val="000000"/>
                <w:kern w:val="0"/>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0" w:hRule="atLeast"/>
        </w:trPr>
        <w:tc>
          <w:tcPr>
            <w:tcW w:w="54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黑体" w:hAnsi="黑体" w:eastAsia="黑体" w:cs="宋体"/>
                <w:color w:val="000000"/>
                <w:kern w:val="0"/>
                <w:sz w:val="24"/>
                <w:szCs w:val="24"/>
                <w:lang w:val="en-US" w:eastAsia="zh-CN"/>
              </w:rPr>
            </w:pPr>
            <w:r>
              <w:rPr>
                <w:rFonts w:hint="eastAsia" w:asciiTheme="minorEastAsia" w:hAnsiTheme="minorEastAsia" w:eastAsiaTheme="minorEastAsia" w:cstheme="minorEastAsia"/>
                <w:color w:val="000000"/>
                <w:kern w:val="0"/>
                <w:sz w:val="18"/>
                <w:szCs w:val="18"/>
                <w:lang w:val="en-US" w:eastAsia="zh-CN"/>
              </w:rPr>
              <w:t>5</w:t>
            </w:r>
          </w:p>
        </w:tc>
        <w:tc>
          <w:tcPr>
            <w:tcW w:w="1170" w:type="dxa"/>
            <w:vAlign w:val="center"/>
          </w:tcPr>
          <w:p>
            <w:pPr>
              <w:keepNext w:val="0"/>
              <w:keepLines w:val="0"/>
              <w:pageBreakBefore w:val="0"/>
              <w:widowControl/>
              <w:kinsoku/>
              <w:wordWrap w:val="0"/>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sz w:val="18"/>
                <w:szCs w:val="18"/>
                <w:lang w:eastAsia="zh-CN"/>
              </w:rPr>
            </w:pPr>
            <w:r>
              <w:rPr>
                <w:rFonts w:hint="eastAsia" w:asciiTheme="minorEastAsia" w:hAnsiTheme="minorEastAsia" w:eastAsiaTheme="minorEastAsia" w:cstheme="minorEastAsia"/>
                <w:sz w:val="18"/>
                <w:szCs w:val="18"/>
                <w:lang w:eastAsia="zh-CN"/>
              </w:rPr>
              <w:t>区卫健局</w:t>
            </w:r>
          </w:p>
        </w:tc>
        <w:tc>
          <w:tcPr>
            <w:tcW w:w="3705"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盘锦安康医院</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盘锦京普医院</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盘锦锦河酒店有限公司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赛富迪购物中心</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大润发超市</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盘锦生源热力有限公司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盘锦恒生塑材改性制品有限公司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盘锦鑫安源化学工业有限公司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eastAsia="zh-CN"/>
              </w:rPr>
            </w:pPr>
          </w:p>
        </w:tc>
        <w:tc>
          <w:tcPr>
            <w:tcW w:w="4365" w:type="dxa"/>
            <w:vAlign w:val="center"/>
          </w:tcPr>
          <w:p>
            <w:pPr>
              <w:keepNext w:val="0"/>
              <w:keepLines w:val="0"/>
              <w:pageBreakBefore w:val="0"/>
              <w:widowControl w:val="0"/>
              <w:kinsoku/>
              <w:wordWrap w:val="0"/>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kern w:val="0"/>
                <w:sz w:val="18"/>
                <w:szCs w:val="18"/>
              </w:rPr>
              <w:t>是否存在未依法取得卫生许可证从事经营活动的行为、是否存在未建立卫生管理制度及未配备专职或兼职的卫生管理人员的行为、是否存在未对本单位的从业人员进行卫生知识培训和考核工作的行为、是否存在未取得“健康合格证”直接为顾客服务的行为、是否开展环境检测和集中空调检测</w:t>
            </w:r>
            <w:r>
              <w:rPr>
                <w:rFonts w:hint="eastAsia" w:asciiTheme="minorEastAsia" w:hAnsiTheme="minorEastAsia" w:eastAsiaTheme="minorEastAsia" w:cstheme="minorEastAsia"/>
                <w:sz w:val="18"/>
                <w:szCs w:val="18"/>
              </w:rPr>
              <w:t>、公共用品用具是否清洗、消毒、采购一次性卫生用品及消毒用品是否索证索票</w:t>
            </w:r>
            <w:r>
              <w:rPr>
                <w:rFonts w:hint="eastAsia" w:asciiTheme="minorEastAsia" w:hAnsiTheme="minorEastAsia" w:eastAsiaTheme="minorEastAsia" w:cstheme="minorEastAsia"/>
                <w:kern w:val="0"/>
                <w:sz w:val="18"/>
                <w:szCs w:val="18"/>
              </w:rPr>
              <w:t>、经营场所是否符合卫生标准和要求等；其他法律、法规、规章规定的监督检查事项。</w:t>
            </w:r>
            <w:r>
              <w:rPr>
                <w:rFonts w:hint="eastAsia" w:asciiTheme="minorEastAsia" w:hAnsiTheme="minorEastAsia" w:eastAsiaTheme="minorEastAsia" w:cstheme="minorEastAsia"/>
                <w:sz w:val="18"/>
                <w:szCs w:val="18"/>
              </w:rPr>
              <w:t>医疗机构和卫生技术人员的资质是否合法；</w:t>
            </w:r>
            <w:r>
              <w:rPr>
                <w:rFonts w:hint="eastAsia" w:asciiTheme="minorEastAsia" w:hAnsiTheme="minorEastAsia" w:eastAsiaTheme="minorEastAsia" w:cstheme="minorEastAsia"/>
                <w:sz w:val="18"/>
                <w:szCs w:val="18"/>
                <w:shd w:val="clear" w:color="auto" w:fill="FFFFFF"/>
              </w:rPr>
              <w:t>医疗机构是否按照核准登记的诊疗科目开展诊疗活动；医疗机构是否使用非卫生技术人员从事医疗卫生技术工作；医疗文书书写是否规范；是否</w:t>
            </w:r>
            <w:r>
              <w:rPr>
                <w:rFonts w:hint="eastAsia" w:asciiTheme="minorEastAsia" w:hAnsiTheme="minorEastAsia" w:eastAsiaTheme="minorEastAsia" w:cstheme="minorEastAsia"/>
                <w:sz w:val="18"/>
                <w:szCs w:val="18"/>
              </w:rPr>
              <w:t>违反传染病防控相关规定；是否违反院内感染管理行为；是否符合消毒管理相关规定、是否符合医疗废物管理规定；抗菌药物临床应用是否符合要求；是否违反麻醉药品管理规定；是否符合放射诊疗许可相关规定；是否符合采供血管理规定、是否按规定处置突发公共卫生事件等</w:t>
            </w:r>
            <w:r>
              <w:rPr>
                <w:rFonts w:hint="eastAsia" w:asciiTheme="minorEastAsia" w:hAnsiTheme="minorEastAsia" w:eastAsiaTheme="minorEastAsia" w:cstheme="minorEastAsia"/>
                <w:sz w:val="18"/>
                <w:szCs w:val="18"/>
                <w:lang w:eastAsia="zh-CN"/>
              </w:rPr>
              <w:t>。</w:t>
            </w:r>
          </w:p>
        </w:tc>
        <w:tc>
          <w:tcPr>
            <w:tcW w:w="4380" w:type="dxa"/>
            <w:vAlign w:val="center"/>
          </w:tcPr>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《中华人民共和国传染病防治法》、</w:t>
            </w:r>
            <w:r>
              <w:rPr>
                <w:rFonts w:hint="eastAsia" w:asciiTheme="minorEastAsia" w:hAnsiTheme="minorEastAsia" w:eastAsiaTheme="minorEastAsia" w:cstheme="minorEastAsia"/>
                <w:sz w:val="18"/>
                <w:szCs w:val="18"/>
              </w:rPr>
              <w:t>《公共场所卫生管理条例》、《公共场所卫生管理条例实施细则》、《辽宁省公共场所卫生管理规定》、《公共场所集中空调通风系统卫生管理办法》、</w:t>
            </w:r>
            <w:r>
              <w:rPr>
                <w:rFonts w:hint="eastAsia" w:asciiTheme="minorEastAsia" w:hAnsiTheme="minorEastAsia" w:eastAsiaTheme="minorEastAsia" w:cstheme="minorEastAsia"/>
                <w:kern w:val="0"/>
                <w:sz w:val="18"/>
                <w:szCs w:val="18"/>
              </w:rPr>
              <w:t>《生活饮用水卫生监督管理办法》、《突发公共卫生事件应急条例》等。</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sz w:val="18"/>
                <w:szCs w:val="18"/>
                <w:shd w:val="clear" w:color="auto" w:fill="FFFFFF"/>
              </w:rPr>
              <w:t>《中华人民共和国传染病防治法</w:t>
            </w:r>
            <w:r>
              <w:rPr>
                <w:rFonts w:hint="eastAsia" w:asciiTheme="minorEastAsia" w:hAnsiTheme="minorEastAsia" w:eastAsiaTheme="minorEastAsia" w:cstheme="minorEastAsia"/>
                <w:kern w:val="0"/>
                <w:sz w:val="18"/>
                <w:szCs w:val="18"/>
              </w:rPr>
              <w:t>》、《中华人民共和国执业医师法》、《医疗机构管理条例》、《护士条例》、《乡村医生从业管理条例》、《抗菌药物临床应用管理办法》、《麻醉药品和精神药品管理条例》、《中华人民共和国中医药条例》、《医疗废物管理条例》、《医院感染管理办法》、《消毒管理办法》、《放射诊疗管理规定》、《血液制品管理条例》、《突发公共卫生事件应急条例》</w:t>
            </w:r>
            <w:r>
              <w:rPr>
                <w:rFonts w:hint="eastAsia" w:asciiTheme="minorEastAsia" w:hAnsiTheme="minorEastAsia" w:eastAsiaTheme="minorEastAsia" w:cstheme="minorEastAsia"/>
                <w:kern w:val="0"/>
                <w:sz w:val="18"/>
                <w:szCs w:val="18"/>
                <w:lang w:eastAsia="zh-CN"/>
              </w:rPr>
              <w:t>、《中华人民共和国职业病防治法》、《使用有毒物品作业场所劳动保护条例》、《中华人民共和国尘肺病防治条例》《职业健康检查管理办法》《职业病诊断与鉴定管理办法》、《国家职业卫生标准管理办法》</w:t>
            </w:r>
            <w:r>
              <w:rPr>
                <w:rFonts w:hint="eastAsia" w:asciiTheme="minorEastAsia" w:hAnsiTheme="minorEastAsia" w:eastAsiaTheme="minorEastAsia" w:cstheme="minorEastAsia"/>
                <w:kern w:val="0"/>
                <w:sz w:val="18"/>
                <w:szCs w:val="18"/>
              </w:rPr>
              <w:t>等</w:t>
            </w:r>
            <w:r>
              <w:rPr>
                <w:rFonts w:hint="eastAsia" w:asciiTheme="minorEastAsia" w:hAnsiTheme="minorEastAsia" w:eastAsiaTheme="minorEastAsia" w:cstheme="minorEastAsia"/>
                <w:kern w:val="0"/>
                <w:sz w:val="18"/>
                <w:szCs w:val="18"/>
                <w:lang w:eastAsia="zh-CN"/>
              </w:rPr>
              <w:t>。</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黑体" w:hAnsi="黑体" w:eastAsia="黑体" w:cs="宋体"/>
                <w:color w:val="000000"/>
                <w:kern w:val="0"/>
                <w:sz w:val="24"/>
                <w:szCs w:val="24"/>
              </w:rPr>
            </w:pPr>
          </w:p>
        </w:tc>
        <w:tc>
          <w:tcPr>
            <w:tcW w:w="795" w:type="dxa"/>
            <w:vAlign w:val="center"/>
          </w:tcPr>
          <w:p>
            <w:pPr>
              <w:keepNext w:val="0"/>
              <w:keepLines w:val="0"/>
              <w:pageBreakBefore w:val="0"/>
              <w:kinsoku/>
              <w:wordWrap w:val="0"/>
              <w:overflowPunct/>
              <w:topLinePunct w:val="0"/>
              <w:autoSpaceDE/>
              <w:autoSpaceDN/>
              <w:bidi w:val="0"/>
              <w:adjustRightInd/>
              <w:snapToGrid/>
              <w:spacing w:line="240" w:lineRule="exact"/>
              <w:jc w:val="both"/>
              <w:textAlignment w:val="auto"/>
              <w:outlineLvl w:val="9"/>
              <w:rPr>
                <w:rFonts w:hint="eastAsia" w:asciiTheme="minorEastAsia" w:hAnsiTheme="minorEastAsia" w:eastAsiaTheme="minorEastAsia" w:cstheme="minorEastAsia"/>
                <w:color w:val="000000"/>
                <w:kern w:val="0"/>
                <w:sz w:val="18"/>
                <w:szCs w:val="18"/>
                <w:lang w:eastAsia="zh-CN"/>
              </w:rPr>
            </w:pPr>
            <w:r>
              <w:rPr>
                <w:rFonts w:hint="eastAsia" w:asciiTheme="minorEastAsia" w:hAnsiTheme="minorEastAsia" w:eastAsiaTheme="minorEastAsia" w:cstheme="minorEastAsia"/>
                <w:color w:val="000000"/>
                <w:kern w:val="0"/>
                <w:sz w:val="18"/>
                <w:szCs w:val="18"/>
                <w:lang w:eastAsia="zh-CN"/>
              </w:rPr>
              <w:t>三</w:t>
            </w:r>
            <w:r>
              <w:rPr>
                <w:rFonts w:hint="eastAsia" w:asciiTheme="minorEastAsia" w:hAnsiTheme="minorEastAsia" w:eastAsiaTheme="minorEastAsia" w:cstheme="minorEastAsia"/>
                <w:color w:val="000000"/>
                <w:kern w:val="0"/>
                <w:sz w:val="18"/>
                <w:szCs w:val="18"/>
              </w:rPr>
              <w:t>季度</w:t>
            </w:r>
          </w:p>
        </w:tc>
        <w:tc>
          <w:tcPr>
            <w:tcW w:w="750"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现场</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调阅</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40" w:type="dxa"/>
            <w:vAlign w:val="center"/>
          </w:tcPr>
          <w:p>
            <w:pPr>
              <w:widowControl/>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序</w:t>
            </w:r>
          </w:p>
          <w:p>
            <w:pPr>
              <w:widowControl/>
              <w:wordWrap w:val="0"/>
              <w:spacing w:line="360" w:lineRule="atLeast"/>
              <w:jc w:val="center"/>
              <w:rPr>
                <w:rFonts w:hint="eastAsia" w:asciiTheme="minorEastAsia" w:hAnsiTheme="minorEastAsia" w:eastAsiaTheme="minorEastAsia" w:cstheme="minorEastAsia"/>
                <w:color w:val="000000"/>
                <w:kern w:val="0"/>
                <w:sz w:val="18"/>
                <w:szCs w:val="18"/>
                <w:lang w:val="en-US" w:eastAsia="zh-CN"/>
              </w:rPr>
            </w:pPr>
            <w:r>
              <w:rPr>
                <w:rFonts w:hint="eastAsia" w:ascii="黑体" w:hAnsi="黑体" w:eastAsia="黑体" w:cs="宋体"/>
                <w:color w:val="000000"/>
                <w:kern w:val="0"/>
                <w:sz w:val="24"/>
                <w:szCs w:val="24"/>
              </w:rPr>
              <w:t>号</w:t>
            </w:r>
          </w:p>
        </w:tc>
        <w:tc>
          <w:tcPr>
            <w:tcW w:w="1170" w:type="dxa"/>
            <w:vAlign w:val="center"/>
          </w:tcPr>
          <w:p>
            <w:pPr>
              <w:widowControl/>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w:t>
            </w:r>
          </w:p>
          <w:p>
            <w:pPr>
              <w:widowControl/>
              <w:wordWrap w:val="0"/>
              <w:spacing w:line="360" w:lineRule="atLeast"/>
              <w:jc w:val="center"/>
              <w:rPr>
                <w:rFonts w:hint="eastAsia" w:asciiTheme="minorEastAsia" w:hAnsiTheme="minorEastAsia" w:eastAsiaTheme="minorEastAsia" w:cstheme="minorEastAsia"/>
                <w:sz w:val="18"/>
                <w:szCs w:val="18"/>
                <w:lang w:eastAsia="zh-CN"/>
              </w:rPr>
            </w:pPr>
            <w:r>
              <w:rPr>
                <w:rFonts w:hint="eastAsia" w:ascii="黑体" w:hAnsi="黑体" w:eastAsia="黑体" w:cs="宋体"/>
                <w:color w:val="000000"/>
                <w:kern w:val="0"/>
                <w:sz w:val="24"/>
                <w:szCs w:val="24"/>
              </w:rPr>
              <w:t>法机关</w:t>
            </w:r>
          </w:p>
        </w:tc>
        <w:tc>
          <w:tcPr>
            <w:tcW w:w="3705" w:type="dxa"/>
            <w:vAlign w:val="center"/>
          </w:tcPr>
          <w:p>
            <w:pPr>
              <w:widowControl/>
              <w:wordWrap w:val="0"/>
              <w:spacing w:line="360" w:lineRule="atLeast"/>
              <w:jc w:val="center"/>
              <w:rPr>
                <w:rFonts w:hint="eastAsia" w:asciiTheme="minorEastAsia" w:hAnsiTheme="minorEastAsia" w:eastAsiaTheme="minorEastAsia" w:cstheme="minorEastAsia"/>
                <w:color w:val="000000"/>
                <w:kern w:val="0"/>
                <w:sz w:val="18"/>
                <w:szCs w:val="18"/>
                <w:lang w:eastAsia="zh-CN"/>
              </w:rPr>
            </w:pPr>
            <w:r>
              <w:rPr>
                <w:rFonts w:hint="eastAsia" w:ascii="黑体" w:hAnsi="黑体" w:eastAsia="黑体" w:cs="宋体"/>
                <w:color w:val="000000"/>
                <w:kern w:val="0"/>
                <w:sz w:val="24"/>
                <w:szCs w:val="24"/>
              </w:rPr>
              <w:t>检查的对象</w:t>
            </w:r>
          </w:p>
        </w:tc>
        <w:tc>
          <w:tcPr>
            <w:tcW w:w="4365" w:type="dxa"/>
            <w:vAlign w:val="center"/>
          </w:tcPr>
          <w:p>
            <w:pPr>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行政执法检查</w:t>
            </w:r>
          </w:p>
          <w:p>
            <w:pPr>
              <w:wordWrap w:val="0"/>
              <w:spacing w:line="360" w:lineRule="atLeast"/>
              <w:jc w:val="center"/>
              <w:rPr>
                <w:rFonts w:hint="eastAsia" w:asciiTheme="minorEastAsia" w:hAnsiTheme="minorEastAsia" w:eastAsiaTheme="minorEastAsia" w:cstheme="minorEastAsia"/>
                <w:kern w:val="0"/>
                <w:sz w:val="18"/>
                <w:szCs w:val="18"/>
              </w:rPr>
            </w:pPr>
            <w:r>
              <w:rPr>
                <w:rFonts w:hint="eastAsia" w:ascii="黑体" w:hAnsi="黑体" w:eastAsia="黑体" w:cs="宋体"/>
                <w:color w:val="000000"/>
                <w:kern w:val="0"/>
                <w:sz w:val="24"/>
                <w:szCs w:val="24"/>
              </w:rPr>
              <w:t>具体事项</w:t>
            </w:r>
          </w:p>
        </w:tc>
        <w:tc>
          <w:tcPr>
            <w:tcW w:w="4380"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行政执法检查法律依据</w:t>
            </w:r>
          </w:p>
        </w:tc>
        <w:tc>
          <w:tcPr>
            <w:tcW w:w="795"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rFonts w:hint="eastAsia" w:asciiTheme="minorEastAsia" w:hAnsiTheme="minorEastAsia" w:eastAsiaTheme="minorEastAsia" w:cstheme="minorEastAsia"/>
                <w:color w:val="000000"/>
                <w:kern w:val="0"/>
                <w:sz w:val="18"/>
                <w:szCs w:val="18"/>
                <w:lang w:eastAsia="zh-CN"/>
              </w:rPr>
            </w:pPr>
            <w:r>
              <w:rPr>
                <w:rFonts w:hint="eastAsia" w:ascii="黑体" w:hAnsi="黑体" w:eastAsia="黑体" w:cs="宋体"/>
                <w:color w:val="000000"/>
                <w:kern w:val="0"/>
                <w:sz w:val="24"/>
                <w:szCs w:val="24"/>
              </w:rPr>
              <w:t>时间</w:t>
            </w:r>
          </w:p>
        </w:tc>
        <w:tc>
          <w:tcPr>
            <w:tcW w:w="750"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rFonts w:hint="eastAsia" w:asciiTheme="minorEastAsia" w:hAnsiTheme="minorEastAsia" w:eastAsiaTheme="minorEastAsia" w:cstheme="minorEastAsia"/>
                <w:color w:val="000000"/>
                <w:kern w:val="0"/>
                <w:sz w:val="18"/>
                <w:szCs w:val="18"/>
              </w:rPr>
            </w:pPr>
            <w:r>
              <w:rPr>
                <w:rFonts w:hint="eastAsia" w:ascii="黑体" w:hAnsi="黑体" w:eastAsia="黑体" w:cs="宋体"/>
                <w:color w:val="000000"/>
                <w:kern w:val="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5" w:hRule="atLeast"/>
        </w:trPr>
        <w:tc>
          <w:tcPr>
            <w:tcW w:w="54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黑体" w:hAnsi="黑体" w:eastAsia="黑体" w:cs="宋体"/>
                <w:color w:val="000000"/>
                <w:kern w:val="0"/>
                <w:sz w:val="24"/>
                <w:szCs w:val="24"/>
                <w:lang w:val="en-US" w:eastAsia="zh-CN"/>
              </w:rPr>
            </w:pPr>
            <w:r>
              <w:rPr>
                <w:rFonts w:hint="eastAsia" w:asciiTheme="minorEastAsia" w:hAnsiTheme="minorEastAsia" w:eastAsiaTheme="minorEastAsia" w:cstheme="minorEastAsia"/>
                <w:color w:val="000000"/>
                <w:kern w:val="0"/>
                <w:sz w:val="18"/>
                <w:szCs w:val="18"/>
                <w:lang w:val="en-US" w:eastAsia="zh-CN"/>
              </w:rPr>
              <w:t>6</w:t>
            </w:r>
          </w:p>
        </w:tc>
        <w:tc>
          <w:tcPr>
            <w:tcW w:w="1170" w:type="dxa"/>
            <w:vAlign w:val="center"/>
          </w:tcPr>
          <w:p>
            <w:pPr>
              <w:keepNext w:val="0"/>
              <w:keepLines w:val="0"/>
              <w:pageBreakBefore w:val="0"/>
              <w:widowControl/>
              <w:kinsoku/>
              <w:wordWrap w:val="0"/>
              <w:overflowPunct/>
              <w:topLinePunct w:val="0"/>
              <w:autoSpaceDE/>
              <w:autoSpaceDN/>
              <w:bidi w:val="0"/>
              <w:adjustRightInd/>
              <w:snapToGrid/>
              <w:spacing w:line="240" w:lineRule="exact"/>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sz w:val="18"/>
                <w:szCs w:val="18"/>
                <w:lang w:eastAsia="zh-CN"/>
              </w:rPr>
              <w:t>区卫健局</w:t>
            </w:r>
          </w:p>
        </w:tc>
        <w:tc>
          <w:tcPr>
            <w:tcW w:w="3705"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顺地城商场</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久柏商业运营有限公司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盘锦洪鼎化工有限公司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Theme="minorEastAsia" w:hAnsiTheme="minorEastAsia" w:eastAsiaTheme="minorEastAsia" w:cstheme="minorEastAsia"/>
                <w:color w:val="000000"/>
                <w:kern w:val="0"/>
                <w:sz w:val="18"/>
                <w:szCs w:val="18"/>
                <w:lang w:val="en-US" w:eastAsia="zh-CN" w:bidi="ar-SA"/>
              </w:rPr>
            </w:pPr>
            <w:r>
              <w:rPr>
                <w:rFonts w:hint="eastAsia" w:asciiTheme="minorEastAsia" w:hAnsiTheme="minorEastAsia" w:eastAsiaTheme="minorEastAsia" w:cstheme="minorEastAsia"/>
                <w:color w:val="000000"/>
                <w:kern w:val="0"/>
                <w:sz w:val="18"/>
                <w:szCs w:val="18"/>
                <w:lang w:val="en-US" w:eastAsia="zh-CN" w:bidi="ar-SA"/>
              </w:rPr>
              <w:t>辽宁佰达佰利科技有限公司</w:t>
            </w:r>
          </w:p>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color w:val="000000"/>
                <w:kern w:val="0"/>
                <w:sz w:val="18"/>
                <w:szCs w:val="18"/>
                <w:lang w:val="en-US" w:eastAsia="zh-CN" w:bidi="ar-SA"/>
              </w:rPr>
              <w:t>辽宁全盛实业有限责任公司</w:t>
            </w:r>
          </w:p>
        </w:tc>
        <w:tc>
          <w:tcPr>
            <w:tcW w:w="4365" w:type="dxa"/>
            <w:vAlign w:val="center"/>
          </w:tcPr>
          <w:p>
            <w:pPr>
              <w:keepNext w:val="0"/>
              <w:keepLines w:val="0"/>
              <w:pageBreakBefore w:val="0"/>
              <w:widowControl w:val="0"/>
              <w:kinsoku/>
              <w:wordWrap w:val="0"/>
              <w:overflowPunct/>
              <w:topLinePunct w:val="0"/>
              <w:autoSpaceDE/>
              <w:autoSpaceDN/>
              <w:bidi w:val="0"/>
              <w:adjustRightInd/>
              <w:snapToGrid/>
              <w:spacing w:line="240" w:lineRule="exact"/>
              <w:textAlignment w:val="auto"/>
              <w:outlineLvl w:val="9"/>
              <w:rPr>
                <w:rFonts w:hint="eastAsia" w:ascii="黑体" w:hAnsi="黑体" w:cs="宋体" w:eastAsiaTheme="minorEastAsia"/>
                <w:color w:val="000000"/>
                <w:kern w:val="0"/>
                <w:sz w:val="24"/>
                <w:szCs w:val="24"/>
                <w:lang w:eastAsia="zh-CN"/>
              </w:rPr>
            </w:pPr>
            <w:r>
              <w:rPr>
                <w:rFonts w:hint="eastAsia" w:asciiTheme="minorEastAsia" w:hAnsiTheme="minorEastAsia" w:eastAsiaTheme="minorEastAsia" w:cstheme="minorEastAsia"/>
                <w:kern w:val="0"/>
                <w:sz w:val="18"/>
                <w:szCs w:val="18"/>
              </w:rPr>
              <w:t>是否存在未依法取得卫生许可证从事经营活动的行为、是否存在未建立卫生管理制度及未配备专职或兼职的卫生管理人员的行为、是否存在未对本单位的从业人员进行卫生知识培训和考核工作的行为、是否存在未取得“健康合格证”直接为顾客服务的行为、是否开展环境检测和集中空调检测</w:t>
            </w:r>
            <w:r>
              <w:rPr>
                <w:rFonts w:hint="eastAsia" w:asciiTheme="minorEastAsia" w:hAnsiTheme="minorEastAsia" w:eastAsiaTheme="minorEastAsia" w:cstheme="minorEastAsia"/>
                <w:sz w:val="18"/>
                <w:szCs w:val="18"/>
              </w:rPr>
              <w:t>、公共用品用具是否清洗、消毒、采购一次性卫生用品及消毒用品是否索证索票</w:t>
            </w:r>
            <w:r>
              <w:rPr>
                <w:rFonts w:hint="eastAsia" w:asciiTheme="minorEastAsia" w:hAnsiTheme="minorEastAsia" w:eastAsiaTheme="minorEastAsia" w:cstheme="minorEastAsia"/>
                <w:kern w:val="0"/>
                <w:sz w:val="18"/>
                <w:szCs w:val="18"/>
              </w:rPr>
              <w:t>、经营场所是否符合卫生标准和要求等；其他法律、法规、规章规定的监督检查事项。</w:t>
            </w:r>
            <w:r>
              <w:rPr>
                <w:rFonts w:hint="eastAsia" w:asciiTheme="minorEastAsia" w:hAnsiTheme="minorEastAsia" w:eastAsiaTheme="minorEastAsia" w:cstheme="minorEastAsia"/>
                <w:sz w:val="18"/>
                <w:szCs w:val="18"/>
              </w:rPr>
              <w:t>医疗机构和卫生技术人员的资质是否合法；</w:t>
            </w:r>
            <w:r>
              <w:rPr>
                <w:rFonts w:hint="eastAsia" w:asciiTheme="minorEastAsia" w:hAnsiTheme="minorEastAsia" w:eastAsiaTheme="minorEastAsia" w:cstheme="minorEastAsia"/>
                <w:sz w:val="18"/>
                <w:szCs w:val="18"/>
                <w:shd w:val="clear" w:color="auto" w:fill="FFFFFF"/>
              </w:rPr>
              <w:t>医疗机构是否按照核准登记的诊疗科目开展诊疗活动；医疗机构是否使用非卫生技术人员从事医疗卫生技术工作；医疗文书书写是否规范；是否</w:t>
            </w:r>
            <w:r>
              <w:rPr>
                <w:rFonts w:hint="eastAsia" w:asciiTheme="minorEastAsia" w:hAnsiTheme="minorEastAsia" w:eastAsiaTheme="minorEastAsia" w:cstheme="minorEastAsia"/>
                <w:sz w:val="18"/>
                <w:szCs w:val="18"/>
              </w:rPr>
              <w:t>违反传染病防控相关规定；是否违反院内感染管理行为；是否符合消毒管理相关规定、是否符合医疗废物管理规定；抗菌药物临床应用是否符合要求；是否违反麻醉药品管理规定；是否符合放射诊疗许可相关规定；是否符合采供血管理规定、是否按规定处置突发公共卫生事件等</w:t>
            </w:r>
            <w:r>
              <w:rPr>
                <w:rFonts w:hint="eastAsia" w:asciiTheme="minorEastAsia" w:hAnsiTheme="minorEastAsia" w:eastAsiaTheme="minorEastAsia" w:cstheme="minorEastAsia"/>
                <w:sz w:val="18"/>
                <w:szCs w:val="18"/>
                <w:lang w:eastAsia="zh-CN"/>
              </w:rPr>
              <w:t>。</w:t>
            </w:r>
          </w:p>
        </w:tc>
        <w:tc>
          <w:tcPr>
            <w:tcW w:w="4380" w:type="dxa"/>
            <w:vAlign w:val="center"/>
          </w:tcPr>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rPr>
            </w:pPr>
            <w:r>
              <w:rPr>
                <w:rFonts w:hint="eastAsia" w:asciiTheme="minorEastAsia" w:hAnsiTheme="minorEastAsia" w:eastAsiaTheme="minorEastAsia" w:cstheme="minorEastAsia"/>
                <w:kern w:val="0"/>
                <w:sz w:val="18"/>
                <w:szCs w:val="18"/>
              </w:rPr>
              <w:t>《中华人民共和国传染病防治法》、</w:t>
            </w:r>
            <w:r>
              <w:rPr>
                <w:rFonts w:hint="eastAsia" w:asciiTheme="minorEastAsia" w:hAnsiTheme="minorEastAsia" w:eastAsiaTheme="minorEastAsia" w:cstheme="minorEastAsia"/>
                <w:sz w:val="18"/>
                <w:szCs w:val="18"/>
              </w:rPr>
              <w:t>《公共场所卫生管理条例》、《公共场所卫生管理条例实施细则》、《辽宁省公共场所卫生管理规定》、《公共场所集中空调通风系统卫生管理办法》、</w:t>
            </w:r>
            <w:r>
              <w:rPr>
                <w:rFonts w:hint="eastAsia" w:asciiTheme="minorEastAsia" w:hAnsiTheme="minorEastAsia" w:eastAsiaTheme="minorEastAsia" w:cstheme="minorEastAsia"/>
                <w:kern w:val="0"/>
                <w:sz w:val="18"/>
                <w:szCs w:val="18"/>
              </w:rPr>
              <w:t>《生活饮用水卫生监督管理办法》、《突发公共卫生事件应急条例》等。</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Theme="minorEastAsia" w:hAnsiTheme="minorEastAsia" w:eastAsiaTheme="minorEastAsia" w:cstheme="minorEastAsia"/>
                <w:kern w:val="0"/>
                <w:sz w:val="18"/>
                <w:szCs w:val="18"/>
                <w:lang w:eastAsia="zh-CN"/>
              </w:rPr>
            </w:pPr>
            <w:r>
              <w:rPr>
                <w:rFonts w:hint="eastAsia" w:asciiTheme="minorEastAsia" w:hAnsiTheme="minorEastAsia" w:eastAsiaTheme="minorEastAsia" w:cstheme="minorEastAsia"/>
                <w:sz w:val="18"/>
                <w:szCs w:val="18"/>
                <w:shd w:val="clear" w:color="auto" w:fill="FFFFFF"/>
              </w:rPr>
              <w:t>《中华人民共和国传染病防治法</w:t>
            </w:r>
            <w:r>
              <w:rPr>
                <w:rFonts w:hint="eastAsia" w:asciiTheme="minorEastAsia" w:hAnsiTheme="minorEastAsia" w:eastAsiaTheme="minorEastAsia" w:cstheme="minorEastAsia"/>
                <w:kern w:val="0"/>
                <w:sz w:val="18"/>
                <w:szCs w:val="18"/>
              </w:rPr>
              <w:t>》、《中华人民共和国执业医师法》、《医疗机构管理条例》、《护士条例》、《乡村医生从业管理条例》、《抗菌药物临床应用管理办法》、《麻醉药品和精神药品管理条例》、《中华人民共和国中医药条例》、《医疗废物管理条例》、《医院感染管理办法》、《消毒管理办法》、《放射诊疗管理规定》、《血液制品管理条例》、《突发公共卫生事件应急条例》</w:t>
            </w:r>
            <w:r>
              <w:rPr>
                <w:rFonts w:hint="eastAsia" w:asciiTheme="minorEastAsia" w:hAnsiTheme="minorEastAsia" w:eastAsiaTheme="minorEastAsia" w:cstheme="minorEastAsia"/>
                <w:kern w:val="0"/>
                <w:sz w:val="18"/>
                <w:szCs w:val="18"/>
                <w:lang w:eastAsia="zh-CN"/>
              </w:rPr>
              <w:t>、《中华人民共和国职业病防治法》、《使用有毒物品作业场所劳动保护条例》、《中华人民共和国尘肺病防治条例》《职业健康检查管理办法》《职业病诊断与鉴定管理办法》、《国家职业卫生标准管理办法》</w:t>
            </w:r>
            <w:r>
              <w:rPr>
                <w:rFonts w:hint="eastAsia" w:asciiTheme="minorEastAsia" w:hAnsiTheme="minorEastAsia" w:eastAsiaTheme="minorEastAsia" w:cstheme="minorEastAsia"/>
                <w:kern w:val="0"/>
                <w:sz w:val="18"/>
                <w:szCs w:val="18"/>
              </w:rPr>
              <w:t>等</w:t>
            </w:r>
            <w:r>
              <w:rPr>
                <w:rFonts w:hint="eastAsia" w:asciiTheme="minorEastAsia" w:hAnsiTheme="minorEastAsia" w:eastAsiaTheme="minorEastAsia" w:cstheme="minorEastAsia"/>
                <w:kern w:val="0"/>
                <w:sz w:val="18"/>
                <w:szCs w:val="18"/>
                <w:lang w:eastAsia="zh-CN"/>
              </w:rPr>
              <w:t>。</w:t>
            </w:r>
          </w:p>
          <w:p>
            <w:pPr>
              <w:keepNext w:val="0"/>
              <w:keepLines w:val="0"/>
              <w:pageBreakBefore w:val="0"/>
              <w:kinsoku/>
              <w:overflowPunct/>
              <w:topLinePunct w:val="0"/>
              <w:autoSpaceDE/>
              <w:autoSpaceDN/>
              <w:bidi w:val="0"/>
              <w:adjustRightInd/>
              <w:snapToGrid/>
              <w:spacing w:line="240" w:lineRule="exact"/>
              <w:textAlignment w:val="auto"/>
              <w:outlineLvl w:val="9"/>
              <w:rPr>
                <w:rFonts w:hint="eastAsia" w:ascii="黑体" w:hAnsi="黑体" w:eastAsia="黑体" w:cs="宋体"/>
                <w:color w:val="000000"/>
                <w:kern w:val="0"/>
                <w:sz w:val="24"/>
                <w:szCs w:val="24"/>
              </w:rPr>
            </w:pPr>
          </w:p>
        </w:tc>
        <w:tc>
          <w:tcPr>
            <w:tcW w:w="795" w:type="dxa"/>
            <w:vAlign w:val="center"/>
          </w:tcPr>
          <w:p>
            <w:pPr>
              <w:keepNext w:val="0"/>
              <w:keepLines w:val="0"/>
              <w:pageBreakBefore w:val="0"/>
              <w:kinsoku/>
              <w:wordWrap w:val="0"/>
              <w:overflowPunct/>
              <w:topLinePunct w:val="0"/>
              <w:autoSpaceDE/>
              <w:autoSpaceDN/>
              <w:bidi w:val="0"/>
              <w:adjustRightInd/>
              <w:snapToGrid/>
              <w:spacing w:line="240" w:lineRule="exact"/>
              <w:jc w:val="both"/>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color w:val="000000"/>
                <w:kern w:val="0"/>
                <w:sz w:val="18"/>
                <w:szCs w:val="18"/>
                <w:lang w:eastAsia="zh-CN"/>
              </w:rPr>
              <w:t>四</w:t>
            </w:r>
            <w:r>
              <w:rPr>
                <w:rFonts w:hint="eastAsia" w:asciiTheme="minorEastAsia" w:hAnsiTheme="minorEastAsia" w:eastAsiaTheme="minorEastAsia" w:cstheme="minorEastAsia"/>
                <w:color w:val="000000"/>
                <w:kern w:val="0"/>
                <w:sz w:val="18"/>
                <w:szCs w:val="18"/>
              </w:rPr>
              <w:t>季度</w:t>
            </w:r>
          </w:p>
        </w:tc>
        <w:tc>
          <w:tcPr>
            <w:tcW w:w="750"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现场</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rPr>
            </w:pPr>
            <w:r>
              <w:rPr>
                <w:rFonts w:hint="eastAsia" w:asciiTheme="minorEastAsia" w:hAnsiTheme="minorEastAsia" w:eastAsiaTheme="minorEastAsia" w:cstheme="minorEastAsia"/>
                <w:color w:val="000000"/>
                <w:kern w:val="0"/>
                <w:sz w:val="18"/>
                <w:szCs w:val="18"/>
              </w:rPr>
              <w:t>调阅</w:t>
            </w:r>
          </w:p>
          <w:p>
            <w:pPr>
              <w:keepNext w:val="0"/>
              <w:keepLines w:val="0"/>
              <w:pageBreakBefore w:val="0"/>
              <w:kinsoku/>
              <w:wordWrap w:val="0"/>
              <w:overflowPunct/>
              <w:topLinePunct w:val="0"/>
              <w:autoSpaceDE/>
              <w:autoSpaceDN/>
              <w:bidi w:val="0"/>
              <w:adjustRightInd/>
              <w:snapToGrid/>
              <w:spacing w:line="240" w:lineRule="exact"/>
              <w:jc w:val="center"/>
              <w:textAlignment w:val="auto"/>
              <w:outlineLvl w:val="9"/>
              <w:rPr>
                <w:rFonts w:hint="eastAsia" w:ascii="黑体" w:hAnsi="黑体" w:eastAsia="黑体" w:cs="宋体"/>
                <w:color w:val="000000"/>
                <w:kern w:val="0"/>
                <w:sz w:val="24"/>
                <w:szCs w:val="24"/>
              </w:rPr>
            </w:pPr>
            <w:r>
              <w:rPr>
                <w:rFonts w:hint="eastAsia" w:asciiTheme="minorEastAsia" w:hAnsiTheme="minorEastAsia" w:eastAsiaTheme="minorEastAsia" w:cstheme="minorEastAsia"/>
                <w:color w:val="000000"/>
                <w:kern w:val="0"/>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540" w:type="dxa"/>
            <w:vAlign w:val="center"/>
          </w:tcPr>
          <w:p>
            <w:pPr>
              <w:widowControl/>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序</w:t>
            </w:r>
          </w:p>
          <w:p>
            <w:pPr>
              <w:widowControl/>
              <w:wordWrap w:val="0"/>
              <w:spacing w:line="360" w:lineRule="atLeast"/>
              <w:jc w:val="center"/>
              <w:rPr>
                <w:rFonts w:hint="eastAsia" w:asciiTheme="minorEastAsia" w:hAnsiTheme="minorEastAsia" w:eastAsiaTheme="minorEastAsia" w:cstheme="minorEastAsia"/>
                <w:color w:val="000000"/>
                <w:kern w:val="0"/>
                <w:sz w:val="18"/>
                <w:szCs w:val="18"/>
                <w:lang w:val="en-US" w:eastAsia="zh-CN"/>
              </w:rPr>
            </w:pPr>
            <w:r>
              <w:rPr>
                <w:rFonts w:hint="eastAsia" w:ascii="黑体" w:hAnsi="黑体" w:eastAsia="黑体" w:cs="宋体"/>
                <w:color w:val="000000"/>
                <w:kern w:val="0"/>
                <w:sz w:val="24"/>
                <w:szCs w:val="24"/>
              </w:rPr>
              <w:t>号</w:t>
            </w:r>
          </w:p>
        </w:tc>
        <w:tc>
          <w:tcPr>
            <w:tcW w:w="1170" w:type="dxa"/>
            <w:vAlign w:val="center"/>
          </w:tcPr>
          <w:p>
            <w:pPr>
              <w:widowControl/>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w:t>
            </w:r>
          </w:p>
          <w:p>
            <w:pPr>
              <w:widowControl/>
              <w:wordWrap w:val="0"/>
              <w:spacing w:line="360" w:lineRule="atLeast"/>
              <w:jc w:val="center"/>
              <w:rPr>
                <w:rFonts w:hint="eastAsia" w:asciiTheme="minorEastAsia" w:hAnsiTheme="minorEastAsia" w:eastAsiaTheme="minorEastAsia" w:cstheme="minorEastAsia"/>
                <w:sz w:val="18"/>
                <w:szCs w:val="18"/>
                <w:lang w:eastAsia="zh-CN"/>
              </w:rPr>
            </w:pPr>
            <w:r>
              <w:rPr>
                <w:rFonts w:hint="eastAsia" w:ascii="黑体" w:hAnsi="黑体" w:eastAsia="黑体" w:cs="宋体"/>
                <w:color w:val="000000"/>
                <w:kern w:val="0"/>
                <w:sz w:val="24"/>
                <w:szCs w:val="24"/>
              </w:rPr>
              <w:t>法机关</w:t>
            </w:r>
          </w:p>
        </w:tc>
        <w:tc>
          <w:tcPr>
            <w:tcW w:w="3705" w:type="dxa"/>
            <w:vAlign w:val="center"/>
          </w:tcPr>
          <w:p>
            <w:pPr>
              <w:widowControl/>
              <w:wordWrap w:val="0"/>
              <w:spacing w:line="360" w:lineRule="atLeast"/>
              <w:jc w:val="center"/>
              <w:rPr>
                <w:rFonts w:hint="eastAsia" w:asciiTheme="minorEastAsia" w:hAnsiTheme="minorEastAsia" w:eastAsiaTheme="minorEastAsia" w:cstheme="minorEastAsia"/>
                <w:color w:val="000000"/>
                <w:kern w:val="0"/>
                <w:sz w:val="18"/>
                <w:szCs w:val="18"/>
                <w:lang w:val="en-US" w:eastAsia="zh-CN" w:bidi="ar-SA"/>
              </w:rPr>
            </w:pPr>
            <w:r>
              <w:rPr>
                <w:rFonts w:hint="eastAsia" w:ascii="黑体" w:hAnsi="黑体" w:eastAsia="黑体" w:cs="宋体"/>
                <w:color w:val="000000"/>
                <w:kern w:val="0"/>
                <w:sz w:val="24"/>
                <w:szCs w:val="24"/>
              </w:rPr>
              <w:t>检查的对象</w:t>
            </w:r>
          </w:p>
        </w:tc>
        <w:tc>
          <w:tcPr>
            <w:tcW w:w="4365" w:type="dxa"/>
            <w:vAlign w:val="center"/>
          </w:tcPr>
          <w:p>
            <w:pPr>
              <w:wordWrap w:val="0"/>
              <w:spacing w:line="360" w:lineRule="atLeast"/>
              <w:jc w:val="center"/>
              <w:rPr>
                <w:rFonts w:ascii="黑体" w:hAnsi="黑体" w:eastAsia="黑体" w:cs="宋体"/>
                <w:color w:val="000000"/>
                <w:kern w:val="0"/>
                <w:sz w:val="24"/>
                <w:szCs w:val="24"/>
              </w:rPr>
            </w:pPr>
            <w:r>
              <w:rPr>
                <w:rFonts w:hint="eastAsia" w:ascii="黑体" w:hAnsi="黑体" w:eastAsia="黑体" w:cs="宋体"/>
                <w:color w:val="000000"/>
                <w:kern w:val="0"/>
                <w:sz w:val="24"/>
                <w:szCs w:val="24"/>
              </w:rPr>
              <w:t>行政执法检查</w:t>
            </w:r>
          </w:p>
          <w:p>
            <w:pPr>
              <w:wordWrap w:val="0"/>
              <w:spacing w:line="360" w:lineRule="atLeast"/>
              <w:jc w:val="center"/>
              <w:rPr>
                <w:rFonts w:hint="eastAsia" w:asciiTheme="minorEastAsia" w:hAnsiTheme="minorEastAsia" w:eastAsiaTheme="minorEastAsia" w:cstheme="minorEastAsia"/>
                <w:kern w:val="0"/>
                <w:sz w:val="18"/>
                <w:szCs w:val="18"/>
              </w:rPr>
            </w:pPr>
            <w:r>
              <w:rPr>
                <w:rFonts w:hint="eastAsia" w:ascii="黑体" w:hAnsi="黑体" w:eastAsia="黑体" w:cs="宋体"/>
                <w:color w:val="000000"/>
                <w:kern w:val="0"/>
                <w:sz w:val="24"/>
                <w:szCs w:val="24"/>
              </w:rPr>
              <w:t>具体事项</w:t>
            </w:r>
          </w:p>
        </w:tc>
        <w:tc>
          <w:tcPr>
            <w:tcW w:w="4380"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行政执法检查法律依据</w:t>
            </w:r>
          </w:p>
        </w:tc>
        <w:tc>
          <w:tcPr>
            <w:tcW w:w="795"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rFonts w:hint="eastAsia" w:asciiTheme="minorEastAsia" w:hAnsiTheme="minorEastAsia" w:eastAsiaTheme="minorEastAsia" w:cstheme="minorEastAsia"/>
                <w:color w:val="000000"/>
                <w:kern w:val="0"/>
                <w:sz w:val="18"/>
                <w:szCs w:val="18"/>
                <w:lang w:eastAsia="zh-CN"/>
              </w:rPr>
            </w:pPr>
            <w:r>
              <w:rPr>
                <w:rFonts w:hint="eastAsia" w:ascii="黑体" w:hAnsi="黑体" w:eastAsia="黑体" w:cs="宋体"/>
                <w:color w:val="000000"/>
                <w:kern w:val="0"/>
                <w:sz w:val="24"/>
                <w:szCs w:val="24"/>
              </w:rPr>
              <w:t>时间</w:t>
            </w:r>
          </w:p>
        </w:tc>
        <w:tc>
          <w:tcPr>
            <w:tcW w:w="750" w:type="dxa"/>
            <w:vAlign w:val="center"/>
          </w:tcPr>
          <w:p>
            <w:pPr>
              <w:wordWrap w:val="0"/>
              <w:spacing w:line="360" w:lineRule="atLeast"/>
              <w:jc w:val="center"/>
              <w:rPr>
                <w:rFonts w:hint="eastAsia" w:ascii="黑体" w:hAnsi="黑体" w:eastAsia="黑体" w:cs="宋体"/>
                <w:color w:val="000000"/>
                <w:kern w:val="0"/>
                <w:sz w:val="24"/>
                <w:szCs w:val="24"/>
              </w:rPr>
            </w:pPr>
            <w:r>
              <w:rPr>
                <w:rFonts w:hint="eastAsia" w:ascii="黑体" w:hAnsi="黑体" w:eastAsia="黑体" w:cs="宋体"/>
                <w:color w:val="000000"/>
                <w:kern w:val="0"/>
                <w:sz w:val="24"/>
                <w:szCs w:val="24"/>
              </w:rPr>
              <w:t>检查</w:t>
            </w:r>
          </w:p>
          <w:p>
            <w:pPr>
              <w:wordWrap w:val="0"/>
              <w:spacing w:line="360" w:lineRule="atLeast"/>
              <w:jc w:val="center"/>
              <w:rPr>
                <w:rFonts w:hint="eastAsia" w:asciiTheme="minorEastAsia" w:hAnsiTheme="minorEastAsia" w:eastAsiaTheme="minorEastAsia" w:cstheme="minorEastAsia"/>
                <w:color w:val="000000"/>
                <w:kern w:val="0"/>
                <w:sz w:val="18"/>
                <w:szCs w:val="18"/>
              </w:rPr>
            </w:pPr>
            <w:r>
              <w:rPr>
                <w:rFonts w:hint="eastAsia" w:ascii="黑体" w:hAnsi="黑体" w:eastAsia="黑体" w:cs="宋体"/>
                <w:color w:val="000000"/>
                <w:kern w:val="0"/>
                <w:sz w:val="24"/>
                <w:szCs w:val="24"/>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5" w:hRule="atLeast"/>
        </w:trPr>
        <w:tc>
          <w:tcPr>
            <w:tcW w:w="54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7</w:t>
            </w:r>
          </w:p>
        </w:tc>
        <w:tc>
          <w:tcPr>
            <w:tcW w:w="1170" w:type="dxa"/>
            <w:vAlign w:val="center"/>
          </w:tcPr>
          <w:p>
            <w:pPr>
              <w:keepNext w:val="0"/>
              <w:keepLines w:val="0"/>
              <w:pageBreakBefore w:val="0"/>
              <w:widowControl/>
              <w:kinsoku/>
              <w:wordWrap w:val="0"/>
              <w:overflowPunct/>
              <w:topLinePunct w:val="0"/>
              <w:autoSpaceDE/>
              <w:autoSpaceDN/>
              <w:bidi w:val="0"/>
              <w:adjustRightInd/>
              <w:spacing w:line="240" w:lineRule="exact"/>
              <w:textAlignment w:val="auto"/>
              <w:rPr>
                <w:rFonts w:hint="eastAsia" w:ascii="黑体" w:hAnsi="黑体" w:eastAsia="黑体" w:cs="宋体"/>
                <w:color w:val="000000"/>
                <w:kern w:val="0"/>
                <w:sz w:val="24"/>
                <w:szCs w:val="24"/>
              </w:rPr>
            </w:pPr>
            <w:r>
              <w:rPr>
                <w:rFonts w:hint="eastAsia" w:ascii="宋体" w:hAnsi="宋体"/>
                <w:color w:val="000000"/>
                <w:sz w:val="18"/>
                <w:szCs w:val="18"/>
                <w:lang w:eastAsia="zh-CN"/>
              </w:rPr>
              <w:t>区</w:t>
            </w:r>
            <w:r>
              <w:rPr>
                <w:rFonts w:hint="eastAsia" w:ascii="宋体" w:hAnsi="宋体"/>
                <w:color w:val="000000"/>
                <w:sz w:val="18"/>
                <w:szCs w:val="18"/>
                <w:lang w:val="en-US" w:eastAsia="zh-CN"/>
              </w:rPr>
              <w:t>工信</w:t>
            </w:r>
            <w:r>
              <w:rPr>
                <w:rFonts w:hint="eastAsia" w:ascii="宋体" w:hAnsi="宋体"/>
                <w:color w:val="000000"/>
                <w:sz w:val="18"/>
                <w:szCs w:val="18"/>
                <w:lang w:eastAsia="zh-CN"/>
              </w:rPr>
              <w:t>局</w:t>
            </w:r>
          </w:p>
        </w:tc>
        <w:tc>
          <w:tcPr>
            <w:tcW w:w="3705"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left"/>
              <w:textAlignment w:val="auto"/>
              <w:outlineLvl w:val="9"/>
              <w:rPr>
                <w:rFonts w:hint="eastAsia" w:ascii="黑体" w:hAnsi="黑体" w:eastAsia="黑体" w:cs="宋体"/>
                <w:color w:val="000000"/>
                <w:kern w:val="0"/>
                <w:sz w:val="24"/>
                <w:szCs w:val="24"/>
              </w:rPr>
            </w:pPr>
            <w:r>
              <w:rPr>
                <w:rFonts w:hint="eastAsia" w:ascii="宋体" w:hAnsi="宋体" w:eastAsia="宋体" w:cs="宋体"/>
                <w:sz w:val="18"/>
                <w:szCs w:val="18"/>
              </w:rPr>
              <w:t>从全</w:t>
            </w:r>
            <w:r>
              <w:rPr>
                <w:rFonts w:hint="eastAsia" w:ascii="宋体" w:hAnsi="宋体" w:eastAsia="宋体" w:cs="宋体"/>
                <w:sz w:val="18"/>
                <w:szCs w:val="18"/>
                <w:lang w:eastAsia="zh-CN"/>
              </w:rPr>
              <w:t>区</w:t>
            </w:r>
            <w:r>
              <w:rPr>
                <w:rFonts w:hint="eastAsia" w:ascii="宋体" w:hAnsi="宋体" w:eastAsia="宋体" w:cs="宋体"/>
                <w:sz w:val="18"/>
                <w:szCs w:val="18"/>
              </w:rPr>
              <w:t>重点用能单位名录库</w:t>
            </w:r>
            <w:r>
              <w:rPr>
                <w:rFonts w:hint="eastAsia" w:ascii="宋体" w:hAnsi="宋体" w:eastAsia="宋体" w:cs="宋体"/>
                <w:sz w:val="18"/>
                <w:szCs w:val="18"/>
                <w:lang w:eastAsia="zh-CN"/>
              </w:rPr>
              <w:t>，</w:t>
            </w:r>
            <w:r>
              <w:rPr>
                <w:rFonts w:hint="eastAsia" w:ascii="宋体" w:hAnsi="宋体" w:eastAsia="宋体" w:cs="宋体"/>
                <w:sz w:val="18"/>
                <w:szCs w:val="18"/>
              </w:rPr>
              <w:t>按照不超过20%</w:t>
            </w:r>
            <w:r>
              <w:rPr>
                <w:rFonts w:hint="eastAsia" w:ascii="宋体" w:hAnsi="宋体" w:cs="宋体"/>
                <w:sz w:val="18"/>
                <w:szCs w:val="18"/>
                <w:lang w:eastAsia="zh-CN"/>
              </w:rPr>
              <w:t>的</w:t>
            </w:r>
            <w:r>
              <w:rPr>
                <w:rFonts w:hint="eastAsia" w:ascii="宋体" w:hAnsi="宋体" w:eastAsia="宋体" w:cs="宋体"/>
                <w:sz w:val="18"/>
                <w:szCs w:val="18"/>
              </w:rPr>
              <w:t>比例抽</w:t>
            </w:r>
            <w:r>
              <w:rPr>
                <w:rFonts w:hint="eastAsia" w:ascii="宋体" w:hAnsi="宋体" w:cs="宋体"/>
                <w:sz w:val="18"/>
                <w:szCs w:val="18"/>
                <w:lang w:eastAsia="zh-CN"/>
              </w:rPr>
              <w:t>取</w:t>
            </w:r>
            <w:r>
              <w:rPr>
                <w:rFonts w:hint="eastAsia" w:ascii="宋体" w:hAnsi="宋体" w:eastAsia="宋体" w:cs="宋体"/>
                <w:sz w:val="18"/>
                <w:szCs w:val="18"/>
                <w:lang w:eastAsia="zh-CN"/>
              </w:rPr>
              <w:t>企业进行检查</w:t>
            </w:r>
            <w:r>
              <w:rPr>
                <w:rFonts w:hint="eastAsia" w:ascii="宋体" w:hAnsi="宋体" w:eastAsia="宋体" w:cs="宋体"/>
                <w:sz w:val="18"/>
                <w:szCs w:val="18"/>
              </w:rPr>
              <w:t>。</w:t>
            </w:r>
          </w:p>
        </w:tc>
        <w:tc>
          <w:tcPr>
            <w:tcW w:w="4365" w:type="dxa"/>
            <w:vAlign w:val="center"/>
          </w:tcPr>
          <w:p>
            <w:pPr>
              <w:widowControl w:val="0"/>
              <w:numPr>
                <w:ilvl w:val="0"/>
                <w:numId w:val="0"/>
              </w:numPr>
              <w:ind w:right="0" w:rightChars="0"/>
              <w:jc w:val="left"/>
              <w:rPr>
                <w:rFonts w:hint="eastAsia" w:ascii="黑体" w:hAnsi="黑体" w:eastAsia="黑体" w:cs="宋体"/>
                <w:color w:val="000000"/>
                <w:kern w:val="0"/>
                <w:sz w:val="24"/>
                <w:szCs w:val="24"/>
              </w:rPr>
            </w:pPr>
            <w:r>
              <w:rPr>
                <w:rFonts w:hint="eastAsia" w:ascii="宋体" w:hAnsi="宋体" w:eastAsia="宋体" w:cs="宋体"/>
                <w:sz w:val="18"/>
                <w:szCs w:val="18"/>
              </w:rPr>
              <w:t>重点用能单位执行节能法律法规情况；能源利用状况报告报送情况</w:t>
            </w:r>
            <w:r>
              <w:rPr>
                <w:rFonts w:hint="eastAsia" w:ascii="宋体" w:hAnsi="宋体" w:eastAsia="宋体" w:cs="宋体"/>
                <w:sz w:val="18"/>
                <w:szCs w:val="18"/>
                <w:lang w:eastAsia="zh-CN"/>
              </w:rPr>
              <w:t>；</w:t>
            </w:r>
            <w:r>
              <w:rPr>
                <w:rFonts w:hint="eastAsia" w:ascii="宋体" w:hAnsi="宋体" w:eastAsia="宋体" w:cs="宋体"/>
                <w:sz w:val="18"/>
                <w:szCs w:val="18"/>
              </w:rPr>
              <w:t>落后用能产品、设备和生产工艺执行淘汰制度情况</w:t>
            </w:r>
            <w:r>
              <w:rPr>
                <w:rFonts w:hint="eastAsia" w:ascii="宋体" w:hAnsi="宋体" w:eastAsia="宋体" w:cs="宋体"/>
                <w:sz w:val="18"/>
                <w:szCs w:val="18"/>
                <w:lang w:eastAsia="zh-CN"/>
              </w:rPr>
              <w:t>；</w:t>
            </w:r>
            <w:r>
              <w:rPr>
                <w:rFonts w:hint="eastAsia" w:ascii="宋体" w:hAnsi="宋体" w:eastAsia="宋体" w:cs="宋体"/>
                <w:sz w:val="18"/>
                <w:szCs w:val="18"/>
              </w:rPr>
              <w:t>能耗限额标准贯彻执行情况；能源管理岗位设立和能源管理人员聘任制度执行情况；节能工作责任制及执行</w:t>
            </w:r>
            <w:r>
              <w:rPr>
                <w:rFonts w:hint="eastAsia" w:ascii="宋体" w:hAnsi="宋体" w:cs="宋体"/>
                <w:sz w:val="18"/>
                <w:szCs w:val="18"/>
                <w:lang w:val="en-US" w:eastAsia="zh-CN"/>
              </w:rPr>
              <w:t>情况</w:t>
            </w:r>
          </w:p>
        </w:tc>
        <w:tc>
          <w:tcPr>
            <w:tcW w:w="4380" w:type="dxa"/>
            <w:vAlign w:val="center"/>
          </w:tcPr>
          <w:p>
            <w:pPr>
              <w:keepNext w:val="0"/>
              <w:keepLines w:val="0"/>
              <w:pageBreakBefore w:val="0"/>
              <w:widowControl w:val="0"/>
              <w:kinsoku/>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中华人民共和国节约能源法》第十二条：“县级以上人民政府管理节能工作的部门和有关部门应当在各自的职责范围内，加强对节能法律、法规和节能标准执行情况的监督检查。”第五十四条：“管理节能工作的部门应当对重点用能单位报送的能源利用状况报告进行审查。 对效率低的重点用能单位，管理节能工作的部门应当开展现场调查。 </w:t>
            </w:r>
          </w:p>
          <w:p>
            <w:pPr>
              <w:keepNext w:val="0"/>
              <w:keepLines w:val="0"/>
              <w:pageBreakBefore w:val="0"/>
              <w:widowControl w:val="0"/>
              <w:kinsoku/>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 xml:space="preserve">《节能监察办法》第六条：“节能监察机构应当开展下列工作：监督检查被监察单位执行节能法律、法规、规章和强制性节能标准的情况，督促被监察单位依法用能、合理用能，依法处理违法违规行为。”  </w:t>
            </w:r>
          </w:p>
          <w:p>
            <w:pPr>
              <w:keepNext w:val="0"/>
              <w:keepLines w:val="0"/>
              <w:pageBreakBefore w:val="0"/>
              <w:widowControl w:val="0"/>
              <w:kinsoku/>
              <w:overflowPunct/>
              <w:topLinePunct w:val="0"/>
              <w:autoSpaceDE/>
              <w:autoSpaceDN/>
              <w:bidi w:val="0"/>
              <w:adjustRightInd/>
              <w:snapToGrid/>
              <w:spacing w:line="240" w:lineRule="exact"/>
              <w:jc w:val="left"/>
              <w:textAlignment w:val="auto"/>
              <w:outlineLvl w:val="9"/>
              <w:rPr>
                <w:rFonts w:hint="eastAsia" w:ascii="宋体" w:hAnsi="宋体" w:eastAsia="宋体" w:cs="宋体"/>
                <w:sz w:val="18"/>
                <w:szCs w:val="18"/>
              </w:rPr>
            </w:pPr>
            <w:r>
              <w:rPr>
                <w:rFonts w:hint="eastAsia" w:ascii="宋体" w:hAnsi="宋体" w:eastAsia="宋体" w:cs="宋体"/>
                <w:sz w:val="18"/>
                <w:szCs w:val="18"/>
              </w:rPr>
              <w:t>《工业节能管理办法》” 第二十条：“工业节能监察应当主要采取现场监察方式，必要时可以采取书面监察等方式。”</w:t>
            </w:r>
          </w:p>
          <w:p>
            <w:pPr>
              <w:keepNext w:val="0"/>
              <w:keepLines w:val="0"/>
              <w:pageBreakBefore w:val="0"/>
              <w:widowControl w:val="0"/>
              <w:kinsoku/>
              <w:wordWrap w:val="0"/>
              <w:overflowPunct/>
              <w:topLinePunct w:val="0"/>
              <w:autoSpaceDE/>
              <w:autoSpaceDN/>
              <w:bidi w:val="0"/>
              <w:adjustRightInd/>
              <w:snapToGrid/>
              <w:spacing w:line="240" w:lineRule="exact"/>
              <w:textAlignment w:val="auto"/>
              <w:outlineLvl w:val="9"/>
              <w:rPr>
                <w:rFonts w:ascii="宋体" w:hAnsi="宋体"/>
                <w:color w:val="000000"/>
                <w:sz w:val="18"/>
                <w:szCs w:val="18"/>
              </w:rPr>
            </w:pPr>
            <w:r>
              <w:rPr>
                <w:rFonts w:hint="eastAsia" w:ascii="宋体" w:hAnsi="宋体" w:eastAsia="宋体" w:cs="宋体"/>
                <w:sz w:val="18"/>
                <w:szCs w:val="18"/>
              </w:rPr>
              <w:t>《辽宁省节约能源监察办法》第十三条：“省、市人民政府工业经济综合部门和县级人民政府主管节能工作部门应当根据重点用能单位分级管理规定，加强对重点用能单位的管理，组织对重点用能单位的能源利用状况进行监督检查。”</w:t>
            </w:r>
          </w:p>
          <w:p>
            <w:pPr>
              <w:keepNext w:val="0"/>
              <w:keepLines w:val="0"/>
              <w:pageBreakBefore w:val="0"/>
              <w:widowControl w:val="0"/>
              <w:kinsoku/>
              <w:wordWrap w:val="0"/>
              <w:overflowPunct/>
              <w:topLinePunct w:val="0"/>
              <w:autoSpaceDE/>
              <w:autoSpaceDN/>
              <w:bidi w:val="0"/>
              <w:adjustRightInd/>
              <w:snapToGrid/>
              <w:spacing w:line="240" w:lineRule="exact"/>
              <w:textAlignment w:val="auto"/>
              <w:outlineLvl w:val="9"/>
              <w:rPr>
                <w:rFonts w:hint="eastAsia" w:ascii="宋体" w:hAnsi="宋体"/>
                <w:color w:val="000000"/>
                <w:sz w:val="18"/>
                <w:szCs w:val="18"/>
              </w:rPr>
            </w:pPr>
            <w:r>
              <w:rPr>
                <w:rFonts w:hint="eastAsia" w:ascii="宋体" w:hAnsi="宋体"/>
                <w:color w:val="000000"/>
                <w:sz w:val="18"/>
                <w:szCs w:val="18"/>
              </w:rPr>
              <w:t>《劳动保障监察条例》、《中华人民共和国社会保险法》、《中华人民共和国劳动合同法》等。</w:t>
            </w:r>
          </w:p>
          <w:p>
            <w:pPr>
              <w:keepNext w:val="0"/>
              <w:keepLines w:val="0"/>
              <w:pageBreakBefore w:val="0"/>
              <w:widowControl w:val="0"/>
              <w:kinsoku/>
              <w:wordWrap w:val="0"/>
              <w:overflowPunct/>
              <w:topLinePunct w:val="0"/>
              <w:autoSpaceDE/>
              <w:autoSpaceDN/>
              <w:bidi w:val="0"/>
              <w:adjustRightInd/>
              <w:snapToGrid/>
              <w:spacing w:line="240" w:lineRule="exact"/>
              <w:textAlignment w:val="auto"/>
              <w:outlineLvl w:val="9"/>
              <w:rPr>
                <w:rFonts w:hint="eastAsia" w:ascii="黑体" w:hAnsi="黑体" w:eastAsia="黑体" w:cs="宋体"/>
                <w:color w:val="000000"/>
                <w:kern w:val="0"/>
                <w:sz w:val="24"/>
                <w:szCs w:val="24"/>
              </w:rPr>
            </w:pPr>
          </w:p>
        </w:tc>
        <w:tc>
          <w:tcPr>
            <w:tcW w:w="795" w:type="dxa"/>
            <w:vAlign w:val="center"/>
          </w:tcPr>
          <w:p>
            <w:pPr>
              <w:keepNext w:val="0"/>
              <w:keepLines w:val="0"/>
              <w:pageBreakBefore w:val="0"/>
              <w:kinsoku/>
              <w:wordWrap w:val="0"/>
              <w:overflowPunct/>
              <w:topLinePunct w:val="0"/>
              <w:autoSpaceDE/>
              <w:autoSpaceDN/>
              <w:bidi w:val="0"/>
              <w:adjustRightInd/>
              <w:spacing w:line="240" w:lineRule="exact"/>
              <w:jc w:val="center"/>
              <w:textAlignment w:val="auto"/>
              <w:rPr>
                <w:rFonts w:hint="eastAsia" w:ascii="黑体" w:hAnsi="黑体" w:eastAsia="黑体" w:cs="宋体"/>
                <w:color w:val="000000"/>
                <w:kern w:val="0"/>
                <w:sz w:val="24"/>
                <w:szCs w:val="24"/>
              </w:rPr>
            </w:pPr>
            <w:r>
              <w:rPr>
                <w:rFonts w:hint="eastAsia" w:ascii="宋体" w:hAnsi="宋体" w:eastAsia="宋体" w:cs="宋体"/>
                <w:sz w:val="18"/>
                <w:szCs w:val="18"/>
                <w:lang w:val="en-US" w:eastAsia="zh-CN"/>
              </w:rPr>
              <w:t>9月底前</w:t>
            </w:r>
            <w:r>
              <w:rPr>
                <w:rFonts w:hint="eastAsia" w:ascii="宋体" w:hAnsi="宋体" w:eastAsia="宋体" w:cs="宋体"/>
                <w:sz w:val="18"/>
                <w:szCs w:val="18"/>
                <w:lang w:eastAsia="zh-CN"/>
              </w:rPr>
              <w:t>完成</w:t>
            </w:r>
            <w:r>
              <w:rPr>
                <w:rFonts w:hint="eastAsia" w:ascii="宋体" w:hAnsi="宋体" w:eastAsia="宋体" w:cs="宋体"/>
                <w:sz w:val="18"/>
                <w:szCs w:val="18"/>
                <w:lang w:val="en-US" w:eastAsia="zh-CN"/>
              </w:rPr>
              <w:t>50%</w:t>
            </w:r>
            <w:r>
              <w:rPr>
                <w:rFonts w:hint="eastAsia" w:ascii="宋体" w:hAnsi="宋体" w:eastAsia="宋体" w:cs="宋体"/>
                <w:sz w:val="18"/>
                <w:szCs w:val="18"/>
              </w:rPr>
              <w:t>，</w:t>
            </w:r>
            <w:r>
              <w:rPr>
                <w:rFonts w:hint="eastAsia" w:ascii="宋体" w:hAnsi="宋体" w:eastAsia="宋体" w:cs="宋体"/>
                <w:sz w:val="18"/>
                <w:szCs w:val="18"/>
                <w:lang w:eastAsia="zh-CN"/>
              </w:rPr>
              <w:t>年底前</w:t>
            </w:r>
            <w:r>
              <w:rPr>
                <w:rFonts w:hint="eastAsia" w:ascii="宋体" w:hAnsi="宋体" w:eastAsia="宋体" w:cs="宋体"/>
                <w:sz w:val="18"/>
                <w:szCs w:val="18"/>
              </w:rPr>
              <w:t>完成全部</w:t>
            </w:r>
            <w:r>
              <w:rPr>
                <w:rFonts w:hint="eastAsia" w:ascii="宋体" w:hAnsi="宋体" w:cs="宋体"/>
                <w:sz w:val="18"/>
                <w:szCs w:val="18"/>
                <w:lang w:eastAsia="zh-CN"/>
              </w:rPr>
              <w:t>检查</w:t>
            </w:r>
            <w:r>
              <w:rPr>
                <w:rFonts w:hint="eastAsia" w:ascii="宋体" w:hAnsi="宋体" w:eastAsia="宋体" w:cs="宋体"/>
                <w:sz w:val="18"/>
                <w:szCs w:val="18"/>
              </w:rPr>
              <w:t>任务。</w:t>
            </w:r>
          </w:p>
        </w:tc>
        <w:tc>
          <w:tcPr>
            <w:tcW w:w="750" w:type="dxa"/>
            <w:vAlign w:val="center"/>
          </w:tcPr>
          <w:p>
            <w:pPr>
              <w:keepNext w:val="0"/>
              <w:keepLines w:val="0"/>
              <w:pageBreakBefore w:val="0"/>
              <w:kinsoku/>
              <w:wordWrap w:val="0"/>
              <w:overflowPunct/>
              <w:topLinePunct w:val="0"/>
              <w:autoSpaceDE/>
              <w:autoSpaceDN/>
              <w:bidi w:val="0"/>
              <w:adjustRightInd/>
              <w:spacing w:line="240" w:lineRule="exact"/>
              <w:jc w:val="center"/>
              <w:textAlignment w:val="auto"/>
              <w:rPr>
                <w:rFonts w:ascii="宋体" w:hAnsi="宋体"/>
                <w:color w:val="000000"/>
                <w:kern w:val="0"/>
                <w:sz w:val="18"/>
                <w:szCs w:val="18"/>
              </w:rPr>
            </w:pPr>
            <w:r>
              <w:rPr>
                <w:rFonts w:hint="eastAsia" w:ascii="宋体" w:hAnsi="宋体"/>
                <w:color w:val="000000"/>
                <w:kern w:val="0"/>
                <w:sz w:val="18"/>
                <w:szCs w:val="18"/>
              </w:rPr>
              <w:t>现场</w:t>
            </w:r>
          </w:p>
          <w:p>
            <w:pPr>
              <w:keepNext w:val="0"/>
              <w:keepLines w:val="0"/>
              <w:pageBreakBefore w:val="0"/>
              <w:kinsoku/>
              <w:wordWrap w:val="0"/>
              <w:overflowPunct/>
              <w:topLinePunct w:val="0"/>
              <w:autoSpaceDE/>
              <w:autoSpaceDN/>
              <w:bidi w:val="0"/>
              <w:adjustRightInd/>
              <w:spacing w:line="240" w:lineRule="exact"/>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调阅</w:t>
            </w:r>
          </w:p>
          <w:p>
            <w:pPr>
              <w:keepNext w:val="0"/>
              <w:keepLines w:val="0"/>
              <w:pageBreakBefore w:val="0"/>
              <w:kinsoku/>
              <w:wordWrap w:val="0"/>
              <w:overflowPunct/>
              <w:topLinePunct w:val="0"/>
              <w:autoSpaceDE/>
              <w:autoSpaceDN/>
              <w:bidi w:val="0"/>
              <w:adjustRightInd/>
              <w:spacing w:line="240" w:lineRule="exact"/>
              <w:jc w:val="center"/>
              <w:textAlignment w:val="auto"/>
              <w:rPr>
                <w:rFonts w:hint="eastAsia" w:ascii="黑体" w:hAnsi="黑体" w:eastAsia="黑体" w:cs="宋体"/>
                <w:color w:val="000000"/>
                <w:kern w:val="0"/>
                <w:sz w:val="24"/>
                <w:szCs w:val="24"/>
              </w:rPr>
            </w:pPr>
            <w:r>
              <w:rPr>
                <w:rFonts w:hint="eastAsia" w:ascii="宋体" w:hAnsi="宋体" w:cs="宋体"/>
                <w:color w:val="000000"/>
                <w:kern w:val="0"/>
                <w:sz w:val="18"/>
                <w:szCs w:val="18"/>
              </w:rPr>
              <w:t>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40" w:type="dxa"/>
            <w:vAlign w:val="center"/>
          </w:tcPr>
          <w:p>
            <w:pPr>
              <w:keepNext w:val="0"/>
              <w:keepLines w:val="0"/>
              <w:pageBreakBefore w:val="0"/>
              <w:widowControl/>
              <w:kinsoku/>
              <w:wordWrap w:val="0"/>
              <w:overflowPunct/>
              <w:topLinePunct w:val="0"/>
              <w:autoSpaceDE/>
              <w:autoSpaceDN/>
              <w:bidi w:val="0"/>
              <w:adjustRightInd/>
              <w:snapToGrid/>
              <w:spacing w:line="240" w:lineRule="exact"/>
              <w:jc w:val="center"/>
              <w:textAlignment w:val="auto"/>
              <w:outlineLvl w:val="9"/>
              <w:rPr>
                <w:rFonts w:hint="eastAsia" w:asciiTheme="minorEastAsia" w:hAnsiTheme="minorEastAsia" w:eastAsiaTheme="minorEastAsia" w:cstheme="minorEastAsia"/>
                <w:color w:val="000000"/>
                <w:kern w:val="0"/>
                <w:sz w:val="18"/>
                <w:szCs w:val="18"/>
                <w:lang w:val="en-US" w:eastAsia="zh-CN"/>
              </w:rPr>
            </w:pPr>
            <w:r>
              <w:rPr>
                <w:rFonts w:hint="eastAsia" w:asciiTheme="minorEastAsia" w:hAnsiTheme="minorEastAsia" w:eastAsiaTheme="minorEastAsia" w:cstheme="minorEastAsia"/>
                <w:color w:val="000000"/>
                <w:kern w:val="0"/>
                <w:sz w:val="18"/>
                <w:szCs w:val="18"/>
                <w:lang w:val="en-US" w:eastAsia="zh-CN"/>
              </w:rPr>
              <w:t>8</w:t>
            </w:r>
          </w:p>
        </w:tc>
        <w:tc>
          <w:tcPr>
            <w:tcW w:w="1170" w:type="dxa"/>
            <w:vAlign w:val="center"/>
          </w:tcPr>
          <w:p>
            <w:pPr>
              <w:keepNext w:val="0"/>
              <w:keepLines w:val="0"/>
              <w:pageBreakBefore w:val="0"/>
              <w:widowControl/>
              <w:kinsoku/>
              <w:wordWrap w:val="0"/>
              <w:overflowPunct/>
              <w:topLinePunct w:val="0"/>
              <w:autoSpaceDE/>
              <w:autoSpaceDN/>
              <w:bidi w:val="0"/>
              <w:adjustRightInd/>
              <w:snapToGrid/>
              <w:spacing w:line="240" w:lineRule="exact"/>
              <w:textAlignment w:val="auto"/>
              <w:rPr>
                <w:rFonts w:hint="eastAsia" w:ascii="黑体" w:hAnsi="黑体" w:eastAsia="黑体" w:cs="宋体"/>
                <w:color w:val="000000"/>
                <w:kern w:val="0"/>
                <w:sz w:val="24"/>
                <w:szCs w:val="24"/>
              </w:rPr>
            </w:pPr>
            <w:r>
              <w:rPr>
                <w:rFonts w:ascii="宋体" w:hAnsi="宋体" w:cs="宋体"/>
                <w:color w:val="000000"/>
                <w:kern w:val="0"/>
                <w:sz w:val="18"/>
                <w:szCs w:val="18"/>
              </w:rPr>
              <w:t>区统计局</w:t>
            </w:r>
          </w:p>
        </w:tc>
        <w:tc>
          <w:tcPr>
            <w:tcW w:w="3705" w:type="dxa"/>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lang w:eastAsia="zh-CN"/>
              </w:rPr>
            </w:pP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盘锦中弘化工有限公司</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辽宁鑫广源医药科技有限公司</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宋体" w:hAnsi="宋体" w:eastAsia="宋体" w:cs="宋体"/>
                <w:sz w:val="18"/>
                <w:szCs w:val="18"/>
                <w:lang w:eastAsia="zh-CN"/>
              </w:rPr>
            </w:pPr>
            <w:r>
              <w:rPr>
                <w:rFonts w:hint="eastAsia" w:ascii="宋体" w:hAnsi="宋体" w:eastAsia="宋体" w:cs="宋体"/>
                <w:sz w:val="18"/>
                <w:szCs w:val="18"/>
                <w:lang w:eastAsia="zh-CN"/>
              </w:rPr>
              <w:t>盘锦鼎泰机电设备有限公司</w:t>
            </w:r>
          </w:p>
          <w:p>
            <w:pPr>
              <w:keepNext w:val="0"/>
              <w:keepLines w:val="0"/>
              <w:pageBreakBefore w:val="0"/>
              <w:widowControl w:val="0"/>
              <w:kinsoku/>
              <w:wordWrap/>
              <w:overflowPunct/>
              <w:topLinePunct w:val="0"/>
              <w:autoSpaceDE/>
              <w:autoSpaceDN/>
              <w:bidi w:val="0"/>
              <w:adjustRightInd/>
              <w:snapToGrid/>
              <w:spacing w:line="240" w:lineRule="exact"/>
              <w:textAlignment w:val="auto"/>
              <w:outlineLvl w:val="9"/>
              <w:rPr>
                <w:rFonts w:hint="eastAsia" w:ascii="黑体" w:hAnsi="黑体" w:eastAsia="黑体" w:cs="宋体"/>
                <w:color w:val="000000"/>
                <w:kern w:val="0"/>
                <w:sz w:val="24"/>
                <w:szCs w:val="24"/>
              </w:rPr>
            </w:pPr>
            <w:r>
              <w:rPr>
                <w:rFonts w:hint="eastAsia" w:ascii="宋体" w:hAnsi="宋体" w:eastAsia="宋体" w:cs="宋体"/>
                <w:sz w:val="18"/>
                <w:szCs w:val="18"/>
                <w:lang w:eastAsia="zh-CN"/>
              </w:rPr>
              <w:t>盘锦骨科医院有限公司</w:t>
            </w:r>
          </w:p>
        </w:tc>
        <w:tc>
          <w:tcPr>
            <w:tcW w:w="4365" w:type="dxa"/>
            <w:vAlign w:val="center"/>
          </w:tcPr>
          <w:p>
            <w:pPr>
              <w:keepNext w:val="0"/>
              <w:keepLines w:val="0"/>
              <w:pageBreakBefore w:val="0"/>
              <w:kinsoku/>
              <w:wordWrap w:val="0"/>
              <w:overflowPunct/>
              <w:topLinePunct w:val="0"/>
              <w:autoSpaceDE/>
              <w:autoSpaceDN/>
              <w:bidi w:val="0"/>
              <w:adjustRightInd/>
              <w:snapToGrid/>
              <w:spacing w:line="240" w:lineRule="exact"/>
              <w:textAlignment w:val="auto"/>
              <w:rPr>
                <w:rFonts w:hint="eastAsia" w:ascii="黑体" w:hAnsi="黑体" w:eastAsia="宋体" w:cs="宋体"/>
                <w:color w:val="000000"/>
                <w:kern w:val="0"/>
                <w:sz w:val="24"/>
                <w:szCs w:val="24"/>
                <w:lang w:eastAsia="zh-CN"/>
              </w:rPr>
            </w:pPr>
            <w:r>
              <w:rPr>
                <w:rFonts w:hint="eastAsia" w:ascii="宋体" w:hAnsi="宋体" w:cs="宋体"/>
                <w:color w:val="000000"/>
                <w:kern w:val="0"/>
                <w:sz w:val="18"/>
                <w:szCs w:val="18"/>
              </w:rPr>
              <w:t>调查统计违法行为</w:t>
            </w:r>
            <w:r>
              <w:rPr>
                <w:rFonts w:hint="eastAsia" w:ascii="宋体" w:hAnsi="宋体" w:cs="宋体"/>
                <w:color w:val="000000"/>
                <w:kern w:val="0"/>
                <w:sz w:val="18"/>
                <w:szCs w:val="18"/>
                <w:lang w:eastAsia="zh-CN"/>
              </w:rPr>
              <w:t>。</w:t>
            </w:r>
          </w:p>
        </w:tc>
        <w:tc>
          <w:tcPr>
            <w:tcW w:w="4380" w:type="dxa"/>
            <w:vAlign w:val="center"/>
          </w:tcPr>
          <w:p>
            <w:pPr>
              <w:jc w:val="left"/>
              <w:rPr>
                <w:rFonts w:hint="eastAsia" w:ascii="宋体" w:hAnsi="宋体" w:eastAsia="宋体" w:cs="宋体"/>
                <w:sz w:val="18"/>
                <w:szCs w:val="18"/>
                <w:lang w:eastAsia="zh-CN"/>
              </w:rPr>
            </w:pPr>
            <w:r>
              <w:rPr>
                <w:rFonts w:hint="eastAsia" w:ascii="宋体" w:hAnsi="宋体" w:eastAsia="宋体" w:cs="宋体"/>
                <w:sz w:val="18"/>
                <w:szCs w:val="18"/>
                <w:lang w:eastAsia="zh-CN"/>
              </w:rPr>
              <w:t>《统计法》</w:t>
            </w:r>
          </w:p>
          <w:p>
            <w:pPr>
              <w:keepNext w:val="0"/>
              <w:keepLines w:val="0"/>
              <w:pageBreakBefore w:val="0"/>
              <w:kinsoku/>
              <w:wordWrap w:val="0"/>
              <w:overflowPunct/>
              <w:topLinePunct w:val="0"/>
              <w:autoSpaceDE/>
              <w:autoSpaceDN/>
              <w:bidi w:val="0"/>
              <w:adjustRightInd/>
              <w:snapToGrid/>
              <w:spacing w:line="240" w:lineRule="exact"/>
              <w:jc w:val="left"/>
              <w:textAlignment w:val="auto"/>
              <w:rPr>
                <w:rFonts w:hint="eastAsia" w:ascii="黑体" w:hAnsi="黑体" w:eastAsia="黑体" w:cs="宋体"/>
                <w:color w:val="000000"/>
                <w:kern w:val="0"/>
                <w:sz w:val="24"/>
                <w:szCs w:val="24"/>
              </w:rPr>
            </w:pPr>
            <w:r>
              <w:rPr>
                <w:rFonts w:hint="eastAsia" w:ascii="宋体" w:hAnsi="宋体" w:eastAsia="宋体" w:cs="宋体"/>
                <w:sz w:val="18"/>
                <w:szCs w:val="18"/>
                <w:lang w:eastAsia="zh-CN"/>
              </w:rPr>
              <w:t>《统计法管理条例》</w:t>
            </w:r>
          </w:p>
        </w:tc>
        <w:tc>
          <w:tcPr>
            <w:tcW w:w="795"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rPr>
                <w:rFonts w:hint="eastAsia" w:ascii="黑体" w:hAnsi="黑体" w:eastAsia="黑体" w:cs="宋体"/>
                <w:color w:val="000000"/>
                <w:kern w:val="0"/>
                <w:sz w:val="24"/>
                <w:szCs w:val="24"/>
              </w:rPr>
            </w:pPr>
            <w:r>
              <w:rPr>
                <w:rFonts w:hint="eastAsia" w:ascii="宋体" w:hAnsi="宋体" w:cs="宋体"/>
                <w:color w:val="000000"/>
                <w:kern w:val="0"/>
                <w:sz w:val="18"/>
                <w:szCs w:val="18"/>
                <w:lang w:val="en-US" w:eastAsia="zh-CN"/>
              </w:rPr>
              <w:t>四季度</w:t>
            </w:r>
          </w:p>
        </w:tc>
        <w:tc>
          <w:tcPr>
            <w:tcW w:w="750" w:type="dxa"/>
            <w:vAlign w:val="center"/>
          </w:tcPr>
          <w:p>
            <w:pPr>
              <w:keepNext w:val="0"/>
              <w:keepLines w:val="0"/>
              <w:pageBreakBefore w:val="0"/>
              <w:kinsoku/>
              <w:wordWrap w:val="0"/>
              <w:overflowPunct/>
              <w:topLinePunct w:val="0"/>
              <w:autoSpaceDE/>
              <w:autoSpaceDN/>
              <w:bidi w:val="0"/>
              <w:adjustRightInd/>
              <w:snapToGrid/>
              <w:spacing w:line="240" w:lineRule="exact"/>
              <w:jc w:val="center"/>
              <w:textAlignment w:val="auto"/>
              <w:rPr>
                <w:rFonts w:ascii="宋体" w:hAnsi="宋体"/>
                <w:color w:val="000000"/>
                <w:kern w:val="0"/>
                <w:sz w:val="18"/>
                <w:szCs w:val="18"/>
              </w:rPr>
            </w:pPr>
            <w:r>
              <w:rPr>
                <w:rFonts w:hint="eastAsia" w:ascii="宋体" w:hAnsi="宋体"/>
                <w:color w:val="000000"/>
                <w:kern w:val="0"/>
                <w:sz w:val="18"/>
                <w:szCs w:val="18"/>
              </w:rPr>
              <w:t>现场</w:t>
            </w:r>
          </w:p>
          <w:p>
            <w:pPr>
              <w:keepNext w:val="0"/>
              <w:keepLines w:val="0"/>
              <w:pageBreakBefore w:val="0"/>
              <w:kinsoku/>
              <w:wordWrap w:val="0"/>
              <w:overflowPunct/>
              <w:topLinePunct w:val="0"/>
              <w:autoSpaceDE/>
              <w:autoSpaceDN/>
              <w:bidi w:val="0"/>
              <w:adjustRightInd/>
              <w:snapToGrid/>
              <w:spacing w:line="240" w:lineRule="exact"/>
              <w:jc w:val="center"/>
              <w:textAlignment w:val="auto"/>
              <w:rPr>
                <w:rFonts w:hint="eastAsia" w:ascii="宋体" w:hAnsi="宋体" w:cs="宋体"/>
                <w:color w:val="000000"/>
                <w:kern w:val="0"/>
                <w:sz w:val="18"/>
                <w:szCs w:val="18"/>
              </w:rPr>
            </w:pPr>
            <w:r>
              <w:rPr>
                <w:rFonts w:ascii="宋体" w:hAnsi="宋体" w:cs="宋体"/>
                <w:color w:val="000000"/>
                <w:kern w:val="0"/>
                <w:sz w:val="18"/>
                <w:szCs w:val="18"/>
              </w:rPr>
              <w:t>调阅</w:t>
            </w:r>
          </w:p>
          <w:p>
            <w:pPr>
              <w:keepNext w:val="0"/>
              <w:keepLines w:val="0"/>
              <w:pageBreakBefore w:val="0"/>
              <w:kinsoku/>
              <w:wordWrap w:val="0"/>
              <w:overflowPunct/>
              <w:topLinePunct w:val="0"/>
              <w:autoSpaceDE/>
              <w:autoSpaceDN/>
              <w:bidi w:val="0"/>
              <w:adjustRightInd/>
              <w:snapToGrid/>
              <w:spacing w:line="240" w:lineRule="exact"/>
              <w:jc w:val="center"/>
              <w:textAlignment w:val="auto"/>
              <w:rPr>
                <w:rFonts w:hint="eastAsia" w:ascii="黑体" w:hAnsi="黑体" w:eastAsia="黑体" w:cs="宋体"/>
                <w:color w:val="000000"/>
                <w:kern w:val="0"/>
                <w:sz w:val="24"/>
                <w:szCs w:val="24"/>
              </w:rPr>
            </w:pPr>
            <w:r>
              <w:rPr>
                <w:rFonts w:hint="eastAsia" w:ascii="宋体" w:hAnsi="宋体" w:cs="宋体"/>
                <w:color w:val="000000"/>
                <w:kern w:val="0"/>
                <w:sz w:val="18"/>
                <w:szCs w:val="18"/>
              </w:rPr>
              <w:t>审查</w:t>
            </w:r>
          </w:p>
        </w:tc>
      </w:tr>
    </w:tbl>
    <w:p>
      <w:pPr>
        <w:sectPr>
          <w:footerReference r:id="rId3" w:type="default"/>
          <w:pgSz w:w="16838" w:h="11906" w:orient="landscape"/>
          <w:pgMar w:top="1134" w:right="1440" w:bottom="850" w:left="1440" w:header="851" w:footer="567" w:gutter="0"/>
          <w:pgNumType w:fmt="numberInDash"/>
          <w:cols w:space="0" w:num="1"/>
          <w:rtlGutter w:val="0"/>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- 2 -</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hNTJiMzQwNjQ0OGI0MjAwNTIwM2RjZWM0MDMxMjUifQ=="/>
    <w:docVar w:name="KSO_WPS_MARK_KEY" w:val="6b70a97c-49fc-47ae-b3ae-4be441713682"/>
  </w:docVars>
  <w:rsids>
    <w:rsidRoot w:val="363D64FD"/>
    <w:rsid w:val="33090CA4"/>
    <w:rsid w:val="363D64FD"/>
    <w:rsid w:val="6BE56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4942</Words>
  <Characters>4949</Characters>
  <Lines>0</Lines>
  <Paragraphs>0</Paragraphs>
  <TotalTime>0</TotalTime>
  <ScaleCrop>false</ScaleCrop>
  <LinksUpToDate>false</LinksUpToDate>
  <CharactersWithSpaces>4957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2020-04-22T01:32:00Z</dcterms:created>
  <dc:creator>Administrator</dc:creator>
  <cp:lastModifiedBy>杨单</cp:lastModifiedBy>
  <dcterms:modified xsi:type="dcterms:W3CDTF">2024-11-05T06:53:37Z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42867548ECC2424096C56E90FF98A193_13</vt:lpwstr>
  </property>
</Properties>
</file>