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兴隆台区项目管家</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三季度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44"/>
          <w:szCs w:val="44"/>
          <w:lang w:eastAsia="zh-CN"/>
        </w:rPr>
        <w:t>工作总结</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规范项目管家服务内容，发挥项目管家助推项目建设的实际作用，提升我区项目管家服务质量，按照省、市、区工作要求，我局积极落实相关工作要求加强日常协调，提高服务意识,并及时总结相关工作经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兴隆台区通过已有项目管家工作，搭建政策供给平台。及时向区内企业提供政策咨询、反映诉求、建言献策、举报投诉等服务。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兴隆台区实施</w:t>
      </w:r>
      <w:r>
        <w:rPr>
          <w:rFonts w:hint="eastAsia" w:ascii="仿宋_GB2312" w:hAnsi="仿宋_GB2312" w:eastAsia="仿宋_GB2312" w:cs="仿宋_GB2312"/>
          <w:sz w:val="32"/>
          <w:szCs w:val="32"/>
          <w:highlight w:val="none"/>
        </w:rPr>
        <w:t>5000万元以上</w:t>
      </w:r>
      <w:r>
        <w:rPr>
          <w:rFonts w:hint="eastAsia" w:ascii="仿宋_GB2312" w:hAnsi="仿宋_GB2312" w:eastAsia="仿宋_GB2312" w:cs="仿宋_GB2312"/>
          <w:sz w:val="32"/>
          <w:szCs w:val="32"/>
          <w:highlight w:val="none"/>
          <w:lang w:val="en-US" w:eastAsia="zh-CN"/>
        </w:rPr>
        <w:t>非政府投资类项目</w:t>
      </w:r>
      <w:r>
        <w:rPr>
          <w:rFonts w:hint="eastAsia" w:ascii="仿宋_GB2312" w:hAnsi="仿宋_GB2312" w:eastAsia="仿宋_GB2312" w:cs="仿宋_GB2312"/>
          <w:sz w:val="32"/>
          <w:szCs w:val="32"/>
          <w:highlight w:val="none"/>
          <w:lang w:val="en-US" w:eastAsia="zh-CN"/>
        </w:rPr>
        <w:t>18项，其中，新开工1项，复工17项，竣工2项。</w:t>
      </w:r>
      <w:r>
        <w:rPr>
          <w:rFonts w:hint="eastAsia" w:ascii="仿宋_GB2312" w:hAnsi="仿宋_GB2312" w:eastAsia="仿宋_GB2312" w:cs="仿宋_GB2312"/>
          <w:sz w:val="32"/>
          <w:szCs w:val="32"/>
          <w:highlight w:val="none"/>
        </w:rPr>
        <w:t>配备了项目管家</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全年项目管家</w:t>
      </w:r>
      <w:r>
        <w:rPr>
          <w:rFonts w:hint="eastAsia" w:ascii="仿宋_GB2312" w:hAnsi="仿宋_GB2312" w:eastAsia="仿宋_GB2312" w:cs="仿宋_GB2312"/>
          <w:sz w:val="32"/>
          <w:szCs w:val="32"/>
          <w:highlight w:val="none"/>
          <w:lang w:eastAsia="zh-CN"/>
        </w:rPr>
        <w:t>采取</w:t>
      </w:r>
      <w:r>
        <w:rPr>
          <w:rFonts w:hint="eastAsia" w:ascii="仿宋_GB2312" w:hAnsi="仿宋_GB2312" w:eastAsia="仿宋_GB2312" w:cs="仿宋_GB2312"/>
          <w:sz w:val="32"/>
          <w:szCs w:val="32"/>
          <w:highlight w:val="none"/>
        </w:rPr>
        <w:t>现场</w:t>
      </w:r>
      <w:r>
        <w:rPr>
          <w:rFonts w:hint="eastAsia" w:ascii="仿宋_GB2312" w:hAnsi="仿宋_GB2312" w:eastAsia="仿宋_GB2312" w:cs="仿宋_GB2312"/>
          <w:sz w:val="32"/>
          <w:szCs w:val="32"/>
          <w:highlight w:val="none"/>
          <w:lang w:val="en-US" w:eastAsia="zh-CN"/>
        </w:rPr>
        <w:t>调研</w:t>
      </w:r>
      <w:r>
        <w:rPr>
          <w:rFonts w:hint="eastAsia" w:ascii="仿宋_GB2312" w:hAnsi="仿宋_GB2312" w:eastAsia="仿宋_GB2312" w:cs="仿宋_GB2312"/>
          <w:sz w:val="32"/>
          <w:szCs w:val="32"/>
          <w:highlight w:val="none"/>
        </w:rPr>
        <w:t>、电话沟通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微信回访</w:t>
      </w:r>
      <w:r>
        <w:rPr>
          <w:rFonts w:hint="eastAsia" w:ascii="仿宋_GB2312" w:hAnsi="仿宋_GB2312" w:eastAsia="仿宋_GB2312" w:cs="仿宋_GB2312"/>
          <w:sz w:val="32"/>
          <w:szCs w:val="32"/>
          <w:highlight w:val="none"/>
          <w:lang w:val="en-US" w:eastAsia="zh-CN"/>
        </w:rPr>
        <w:t>等多种方式为</w:t>
      </w:r>
      <w:r>
        <w:rPr>
          <w:rFonts w:hint="eastAsia" w:ascii="仿宋_GB2312" w:hAnsi="仿宋_GB2312" w:eastAsia="仿宋_GB2312" w:cs="仿宋_GB2312"/>
          <w:sz w:val="32"/>
          <w:szCs w:val="32"/>
          <w:highlight w:val="none"/>
          <w:lang w:eastAsia="zh-CN"/>
        </w:rPr>
        <w:t>企业服务</w:t>
      </w:r>
      <w:r>
        <w:rPr>
          <w:rFonts w:hint="eastAsia" w:ascii="仿宋_GB2312" w:hAnsi="仿宋_GB2312" w:eastAsia="仿宋_GB2312" w:cs="仿宋_GB2312"/>
          <w:sz w:val="32"/>
          <w:szCs w:val="32"/>
          <w:highlight w:val="none"/>
          <w:lang w:val="en-US" w:eastAsia="zh-CN"/>
        </w:rPr>
        <w:t>144次，经企业反馈尚无问题存在。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兴隆台区</w:t>
      </w:r>
      <w:r>
        <w:rPr>
          <w:rFonts w:hint="eastAsia" w:ascii="仿宋_GB2312" w:hAnsi="仿宋_GB2312" w:eastAsia="仿宋_GB2312" w:cs="仿宋_GB2312"/>
          <w:b w:val="0"/>
          <w:bCs w:val="0"/>
          <w:sz w:val="32"/>
          <w:szCs w:val="32"/>
        </w:rPr>
        <w:t>规模以上工业企业项目管家共2</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家企业，由区工</w:t>
      </w:r>
      <w:r>
        <w:rPr>
          <w:rFonts w:hint="eastAsia" w:ascii="仿宋_GB2312" w:hAnsi="仿宋_GB2312" w:eastAsia="仿宋_GB2312" w:cs="仿宋_GB2312"/>
          <w:b w:val="0"/>
          <w:bCs w:val="0"/>
          <w:color w:val="auto"/>
          <w:sz w:val="32"/>
          <w:szCs w:val="32"/>
        </w:rPr>
        <w:t>信局</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位</w:t>
      </w:r>
      <w:r>
        <w:rPr>
          <w:rFonts w:hint="eastAsia" w:ascii="仿宋_GB2312" w:hAnsi="仿宋_GB2312" w:eastAsia="仿宋_GB2312" w:cs="仿宋_GB2312"/>
          <w:b w:val="0"/>
          <w:bCs w:val="0"/>
          <w:color w:val="auto"/>
          <w:sz w:val="32"/>
          <w:szCs w:val="32"/>
          <w:lang w:eastAsia="zh-CN"/>
        </w:rPr>
        <w:t>管家</w:t>
      </w:r>
      <w:r>
        <w:rPr>
          <w:rFonts w:hint="eastAsia" w:ascii="仿宋_GB2312" w:hAnsi="仿宋_GB2312" w:eastAsia="仿宋_GB2312" w:cs="仿宋_GB2312"/>
          <w:b w:val="0"/>
          <w:bCs w:val="0"/>
          <w:color w:val="auto"/>
          <w:sz w:val="32"/>
          <w:szCs w:val="32"/>
        </w:rPr>
        <w:t>担任。项目管家每月与企业沟通一次，掌握企业生产运行情况及存在的问题，共服务企业</w:t>
      </w:r>
      <w:r>
        <w:rPr>
          <w:rFonts w:hint="eastAsia" w:ascii="仿宋_GB2312" w:hAnsi="仿宋_GB2312" w:eastAsia="仿宋_GB2312" w:cs="仿宋_GB2312"/>
          <w:b w:val="0"/>
          <w:bCs w:val="0"/>
          <w:color w:val="auto"/>
          <w:sz w:val="32"/>
          <w:szCs w:val="32"/>
          <w:lang w:val="en-US" w:eastAsia="zh-CN"/>
        </w:rPr>
        <w:t>196</w:t>
      </w:r>
      <w:r>
        <w:rPr>
          <w:rFonts w:hint="eastAsia" w:ascii="仿宋_GB2312" w:hAnsi="仿宋_GB2312" w:eastAsia="仿宋_GB2312" w:cs="仿宋_GB2312"/>
          <w:b w:val="0"/>
          <w:bCs w:val="0"/>
          <w:color w:val="auto"/>
          <w:sz w:val="32"/>
          <w:szCs w:val="32"/>
        </w:rPr>
        <w:t>次，帮助企业解决问题</w:t>
      </w:r>
      <w:r>
        <w:rPr>
          <w:rFonts w:hint="eastAsia" w:ascii="仿宋_GB2312" w:hAnsi="仿宋_GB2312" w:eastAsia="仿宋_GB2312" w:cs="仿宋_GB2312"/>
          <w:b w:val="0"/>
          <w:bCs w:val="0"/>
          <w:color w:val="auto"/>
          <w:sz w:val="32"/>
          <w:szCs w:val="32"/>
          <w:lang w:val="en-US" w:eastAsia="zh-CN"/>
        </w:rPr>
        <w:t>34</w:t>
      </w:r>
      <w:r>
        <w:rPr>
          <w:rFonts w:hint="eastAsia" w:ascii="仿宋_GB2312" w:hAnsi="仿宋_GB2312" w:eastAsia="仿宋_GB2312" w:cs="仿宋_GB2312"/>
          <w:b w:val="0"/>
          <w:bCs w:val="0"/>
          <w:color w:val="auto"/>
          <w:sz w:val="32"/>
          <w:szCs w:val="32"/>
        </w:rPr>
        <w:t>件。</w:t>
      </w:r>
      <w:r>
        <w:rPr>
          <w:rFonts w:hint="eastAsia" w:ascii="仿宋_GB2312" w:hAnsi="仿宋_GB2312" w:eastAsia="仿宋_GB2312" w:cs="仿宋_GB2312"/>
          <w:b w:val="0"/>
          <w:bCs w:val="0"/>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val="0"/>
          <w:bCs w:val="0"/>
          <w:sz w:val="32"/>
          <w:szCs w:val="32"/>
        </w:rPr>
        <w:t>兴隆台区限额以上批零住餐企业共有</w:t>
      </w:r>
      <w:r>
        <w:rPr>
          <w:rFonts w:hint="eastAsia" w:ascii="仿宋_GB2312" w:hAnsi="仿宋_GB2312" w:eastAsia="仿宋_GB2312" w:cs="仿宋_GB2312"/>
          <w:b w:val="0"/>
          <w:bCs w:val="0"/>
          <w:sz w:val="32"/>
          <w:szCs w:val="32"/>
          <w:lang w:val="en-US" w:eastAsia="zh-CN"/>
        </w:rPr>
        <w:t>79</w:t>
      </w:r>
      <w:r>
        <w:rPr>
          <w:rFonts w:hint="eastAsia" w:ascii="仿宋_GB2312" w:hAnsi="仿宋_GB2312" w:eastAsia="仿宋_GB2312" w:cs="仿宋_GB2312"/>
          <w:b w:val="0"/>
          <w:bCs w:val="0"/>
          <w:sz w:val="32"/>
          <w:szCs w:val="32"/>
        </w:rPr>
        <w:t>家</w:t>
      </w:r>
      <w:r>
        <w:rPr>
          <w:rFonts w:hint="eastAsia" w:ascii="仿宋_GB2312" w:hAnsi="仿宋_GB2312" w:eastAsia="仿宋_GB2312" w:cs="仿宋_GB2312"/>
          <w:color w:val="000000"/>
          <w:kern w:val="0"/>
          <w:sz w:val="32"/>
          <w:szCs w:val="32"/>
          <w:lang w:val="en-US" w:eastAsia="zh-CN"/>
        </w:rPr>
        <w:t>配备项目管家共26位，截至目前累计服务711余次，实行了全覆盖服务机制。为企业提供一对一精准高效服务，充分发挥项目管家作用，帮助企业协调解决实际困难，完善项目管家台账，建立督查检查，以一站式，管家式，零距离方式跟踪服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兴隆台区市场主体中小微企业配备“公共管家”</w:t>
      </w:r>
      <w:r>
        <w:rPr>
          <w:rFonts w:hint="eastAsia" w:ascii="仿宋_GB2312" w:hAnsi="仿宋_GB2312" w:eastAsia="仿宋_GB2312" w:cs="仿宋_GB2312"/>
          <w:sz w:val="32"/>
          <w:szCs w:val="32"/>
          <w:lang w:val="en-US" w:eastAsia="zh-CN"/>
        </w:rPr>
        <w:t>。为29466户</w:t>
      </w:r>
      <w:r>
        <w:rPr>
          <w:rFonts w:hint="eastAsia" w:ascii="仿宋_GB2312" w:hAnsi="仿宋_GB2312" w:eastAsia="仿宋_GB2312" w:cs="仿宋_GB2312"/>
          <w:sz w:val="32"/>
          <w:szCs w:val="32"/>
          <w:lang w:val="en-US" w:eastAsia="zh-CN"/>
        </w:rPr>
        <w:t>中小微企业配备</w:t>
      </w:r>
      <w:r>
        <w:rPr>
          <w:rFonts w:hint="eastAsia" w:ascii="仿宋_GB2312" w:hAnsi="仿宋_GB2312" w:eastAsia="仿宋_GB2312" w:cs="仿宋_GB2312"/>
          <w:sz w:val="32"/>
          <w:szCs w:val="32"/>
          <w:lang w:val="en-US" w:eastAsia="zh-CN"/>
        </w:rPr>
        <w:t>618名公共管家。</w:t>
      </w:r>
      <w:r>
        <w:rPr>
          <w:rFonts w:hint="eastAsia" w:ascii="仿宋_GB2312" w:hAnsi="仿宋_GB2312" w:eastAsia="仿宋_GB2312" w:cs="仿宋_GB2312"/>
          <w:sz w:val="32"/>
          <w:szCs w:val="32"/>
          <w:lang w:eastAsia="zh-CN"/>
        </w:rPr>
        <w:t>积极服务企业，发挥项目管家精准服务企业作用。力求实现“全覆盖、以点带面”的服务体系。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二、具体举措</w:t>
      </w:r>
    </w:p>
    <w:p>
      <w:pPr>
        <w:pStyle w:val="3"/>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兴隆台区在项目管家时刻服务项目的前提下，区委区政府会定期集中召开规划建设工作会议，区委区政府领导和区直各部门在会议上与各项目建设单位进行交流沟通，听取各项目推进情况汇报以及需要解决的问题，区直相关部门会直接在会上分别就企业提出的问题进行解答，并提出针对性解决方案或意见建议。</w:t>
      </w:r>
    </w:p>
    <w:p>
      <w:pPr>
        <w:pStyle w:val="3"/>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区工信局帮助企业开展融资对接：组织鑫隆泰担保公司与裕隆实业、金宇集团、辽南集团等油田多种经营企业开展“一对一”对接，针对多种经营企业抵押物不足的实际问题，围绕知识产权质押、应收账款、抵押担保、专精特新企业等进行个性化金融产品推介。泰利达公司已确定通过鑫隆泰担保贷款1000万元。协调西部钻井公司注册分公司事宜：向相关领导汇报西部钻井变更分公司相关事宜，8月4日，由胡振乾副市长、尹久辉区长、市工信局徐光局长、区统计局李爽局长赴北京与长城钻探公司共同探讨变更相关事宜。8月14日，帮助西部钻井公司对接区市场监督管理局，解决企业被列入经营异常名录问题</w:t>
      </w:r>
      <w:r>
        <w:rPr>
          <w:rFonts w:hint="eastAsia" w:ascii="仿宋_GB2312" w:hAnsi="仿宋_GB2312" w:eastAsia="仿宋_GB2312" w:cs="仿宋_GB2312"/>
          <w:b w:val="0"/>
          <w:bCs w:val="0"/>
          <w:color w:val="auto"/>
          <w:kern w:val="2"/>
          <w:sz w:val="32"/>
          <w:szCs w:val="32"/>
          <w:lang w:val="en-US" w:eastAsia="zh-CN" w:bidi="ar-SA"/>
        </w:rPr>
        <w:t>。8月18日，市、区统计局赴省统计局汇报西部钻井变更分公司相关情况。目前，西部钻井公司变更申请等材料已递交区营商局，正在进行网上办理。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组织企业参加经济管理培训：组织盘锦辽河油田金宇集团有限公司</w:t>
      </w:r>
      <w:r>
        <w:rPr>
          <w:rFonts w:hint="eastAsia" w:ascii="仿宋_GB2312" w:hAnsi="仿宋_GB2312" w:eastAsia="仿宋_GB2312" w:cs="仿宋_GB2312"/>
          <w:b w:val="0"/>
          <w:bCs w:val="0"/>
          <w:color w:val="auto"/>
          <w:kern w:val="2"/>
          <w:sz w:val="32"/>
          <w:szCs w:val="32"/>
          <w:lang w:val="en-US" w:eastAsia="zh-CN" w:bidi="ar-SA"/>
        </w:rPr>
        <w:t>、盘锦辽河油田裕隆实业集团有限公司</w:t>
      </w:r>
      <w:r>
        <w:rPr>
          <w:rFonts w:hint="eastAsia" w:ascii="仿宋_GB2312" w:hAnsi="仿宋_GB2312" w:eastAsia="仿宋_GB2312" w:cs="仿宋_GB2312"/>
          <w:b w:val="0"/>
          <w:bCs w:val="0"/>
          <w:color w:val="auto"/>
          <w:kern w:val="2"/>
          <w:sz w:val="32"/>
          <w:szCs w:val="32"/>
          <w:lang w:val="en-US" w:eastAsia="zh-CN" w:bidi="ar-SA"/>
        </w:rPr>
        <w:t>共三家企业参加管理培训。组织企业填报省级企业技术中心评价材料：组织鹤城集团和裕隆集团两家企业填报省级企业技术中心评价材料，并对企业填报的材料进行汇总和审核确认。指导企业申报专精特新中小企业：9月5日，王华局长和史晓瑄副局长调研泰成实业和顺鑫碳素两家企业，了解企业生产经营状况和存在问题，指导泰成实业申报专精特新中小企业。指导企业开展两化融合贯标评估工作</w:t>
      </w:r>
      <w:r>
        <w:rPr>
          <w:rFonts w:hint="eastAsia" w:ascii="仿宋_GB2312" w:hAnsi="仿宋_GB2312" w:eastAsia="仿宋_GB2312" w:cs="仿宋_GB2312"/>
          <w:b w:val="0"/>
          <w:bCs w:val="0"/>
          <w:color w:val="auto"/>
          <w:kern w:val="2"/>
          <w:sz w:val="32"/>
          <w:szCs w:val="32"/>
          <w:lang w:val="en-US" w:eastAsia="zh-CN" w:bidi="ar-SA"/>
        </w:rPr>
        <w:t>：指导华联实业</w:t>
      </w:r>
      <w:r>
        <w:rPr>
          <w:rFonts w:hint="eastAsia" w:ascii="仿宋_GB2312" w:hAnsi="仿宋_GB2312" w:eastAsia="仿宋_GB2312" w:cs="仿宋_GB2312"/>
          <w:b w:val="0"/>
          <w:bCs w:val="0"/>
          <w:color w:val="auto"/>
          <w:kern w:val="2"/>
          <w:sz w:val="32"/>
          <w:szCs w:val="32"/>
          <w:lang w:val="en-US" w:eastAsia="zh-CN" w:bidi="ar-SA"/>
        </w:rPr>
        <w:t>等企业开展两化融合贯标评估工作</w:t>
      </w:r>
      <w:r>
        <w:rPr>
          <w:rFonts w:hint="eastAsia" w:ascii="仿宋_GB2312" w:hAnsi="仿宋_GB2312" w:eastAsia="仿宋_GB2312" w:cs="仿宋_GB2312"/>
          <w:b w:val="0"/>
          <w:bCs w:val="0"/>
          <w:color w:val="auto"/>
          <w:kern w:val="2"/>
          <w:sz w:val="32"/>
          <w:szCs w:val="32"/>
          <w:lang w:val="en-US" w:eastAsia="zh-CN" w:bidi="ar-SA"/>
        </w:rPr>
        <w:t>，组织辽河数码公司申报省级服务型制造示范平台。</w:t>
      </w:r>
      <w:r>
        <w:rPr>
          <w:rFonts w:hint="eastAsia" w:ascii="仿宋_GB2312" w:hAnsi="仿宋_GB2312" w:eastAsia="仿宋_GB2312" w:cs="仿宋_GB2312"/>
          <w:b w:val="0"/>
          <w:bCs w:val="0"/>
          <w:kern w:val="2"/>
          <w:sz w:val="32"/>
          <w:szCs w:val="32"/>
          <w:lang w:val="en-US" w:eastAsia="zh-CN" w:bidi="ar-SA"/>
        </w:rPr>
        <w:t>支持企业参加展销会：向鼎翔米业提供第五届中国粮食交易大会、沈阳中国好粮油展、沈阳农博会、盘锦农博会等展会信息，支持企业参加展销会拓宽大米销售渠道。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区商务局通过多种走访方式，与企业联系人建立常态化沟通，</w:t>
      </w:r>
      <w:r>
        <w:rPr>
          <w:rFonts w:hint="eastAsia" w:ascii="仿宋_GB2312" w:hAnsi="仿宋_GB2312" w:eastAsia="仿宋_GB2312" w:cs="仿宋_GB2312"/>
          <w:color w:val="000000"/>
          <w:kern w:val="0"/>
          <w:sz w:val="32"/>
          <w:szCs w:val="32"/>
          <w:lang w:val="en-US" w:eastAsia="zh-CN"/>
        </w:rPr>
        <w:t>助推经济高质量发展，</w:t>
      </w:r>
      <w:r>
        <w:rPr>
          <w:rFonts w:hint="eastAsia" w:ascii="仿宋_GB2312" w:hAnsi="仿宋_GB2312" w:eastAsia="仿宋_GB2312" w:cs="仿宋_GB2312"/>
          <w:sz w:val="32"/>
          <w:szCs w:val="32"/>
          <w:lang w:val="en-US" w:eastAsia="zh-CN"/>
        </w:rPr>
        <w:t>持续落实重点企业“项目管家”工作机制，全面掌握商贸流通企业尤其是支撑企业的生产经营情况，</w:t>
      </w:r>
      <w:r>
        <w:rPr>
          <w:rFonts w:hint="eastAsia" w:ascii="仿宋_GB2312" w:hAnsi="仿宋_GB2312" w:eastAsia="仿宋_GB2312" w:cs="仿宋_GB2312"/>
          <w:sz w:val="32"/>
          <w:szCs w:val="32"/>
          <w:lang w:eastAsia="zh-CN"/>
        </w:rPr>
        <w:t>由姚红军局长，刘晓宝副局长带队对分别对桔子广场、兴隆大厦、大商、水游城、假日酒店等在内的</w:t>
      </w:r>
      <w:r>
        <w:rPr>
          <w:rFonts w:hint="eastAsia" w:ascii="仿宋_GB2312" w:hAnsi="仿宋_GB2312" w:eastAsia="仿宋_GB2312" w:cs="仿宋_GB2312"/>
          <w:sz w:val="32"/>
          <w:szCs w:val="32"/>
          <w:lang w:val="en-US" w:eastAsia="zh-CN"/>
        </w:rPr>
        <w:t>11家企业进行实地走访调研，</w:t>
      </w:r>
      <w:r>
        <w:rPr>
          <w:rFonts w:hint="eastAsia" w:ascii="仿宋_GB2312" w:hAnsi="仿宋_GB2312" w:eastAsia="仿宋_GB2312" w:cs="仿宋_GB2312"/>
          <w:color w:val="000000"/>
          <w:kern w:val="0"/>
          <w:sz w:val="32"/>
          <w:szCs w:val="32"/>
          <w:lang w:val="en-US" w:eastAsia="zh-CN"/>
        </w:rPr>
        <w:t>由岳云鹏副局长带队到永盛汽车、路路通汽车、上通汽车、雅每家宾馆、同济家居及各大加油站等19企业实地走访调研</w:t>
      </w:r>
      <w:r>
        <w:rPr>
          <w:rFonts w:hint="eastAsia" w:ascii="仿宋_GB2312" w:hAnsi="仿宋_GB2312" w:eastAsia="仿宋_GB2312" w:cs="仿宋_GB2312"/>
          <w:sz w:val="32"/>
          <w:szCs w:val="32"/>
          <w:lang w:val="en-US" w:eastAsia="zh-CN"/>
        </w:rPr>
        <w:t>。住餐科和秩序科分别到翰新国际酒店、新宇酒店、东方银座酒店、华信酒店、美居酒店、麗枫酒店等，以及对万达广场、新玛特、麦凯乐大型商场企业进行安全生产检查，了解</w:t>
      </w:r>
      <w:r>
        <w:rPr>
          <w:rFonts w:hint="eastAsia" w:ascii="仿宋_GB2312" w:hAnsi="仿宋_GB2312" w:eastAsia="仿宋_GB2312" w:cs="仿宋_GB2312"/>
          <w:sz w:val="32"/>
          <w:szCs w:val="32"/>
          <w:lang w:eastAsia="zh-CN"/>
        </w:rPr>
        <w:t>企业生产经营情况和对安全生产工作进行督导</w:t>
      </w:r>
      <w:r>
        <w:rPr>
          <w:rFonts w:hint="eastAsia" w:ascii="仿宋_GB2312" w:hAnsi="仿宋_GB2312" w:eastAsia="仿宋_GB2312" w:cs="仿宋_GB2312"/>
          <w:sz w:val="32"/>
          <w:szCs w:val="32"/>
          <w:lang w:val="en-US" w:eastAsia="zh-CN"/>
        </w:rPr>
        <w:t>，做好统计与反馈工作。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三、下一步工作安排</w:t>
      </w:r>
    </w:p>
    <w:p>
      <w:pPr>
        <w:pStyle w:val="4"/>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完善服务的基础上，继续完成走访、回访，努力解决企业提出问题，做好相关工作，将帮扶工作做到实处，切实帮助企业解决生产经营中遇到的问题难题。做实做细“项目管家”相关工作，下狠功夫，在改进服务方式上探索创新，继续优化我区营商环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kinsoku/>
        <w:wordWrap/>
        <w:overflowPunct/>
        <w:topLinePunct w:val="0"/>
        <w:autoSpaceDE/>
        <w:autoSpaceDN/>
        <w:bidi w:val="0"/>
        <w:adjustRightIn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兴隆台区营商环境局</w:t>
      </w:r>
    </w:p>
    <w:p>
      <w:pPr>
        <w:keepNext w:val="0"/>
        <w:keepLines w:val="0"/>
        <w:pageBreakBefore w:val="0"/>
        <w:tabs>
          <w:tab w:val="left" w:pos="780"/>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TE3MDA1ZDE3N2YzY2FmNzliYTZmYWM2ZjE5ZmEifQ=="/>
  </w:docVars>
  <w:rsids>
    <w:rsidRoot w:val="695C0C61"/>
    <w:rsid w:val="0068797A"/>
    <w:rsid w:val="009145F5"/>
    <w:rsid w:val="00AF7D34"/>
    <w:rsid w:val="00BF50B0"/>
    <w:rsid w:val="00CA1374"/>
    <w:rsid w:val="00D738E0"/>
    <w:rsid w:val="0C21398A"/>
    <w:rsid w:val="10E42958"/>
    <w:rsid w:val="10F464E2"/>
    <w:rsid w:val="147A2B30"/>
    <w:rsid w:val="1BBD4517"/>
    <w:rsid w:val="343E7EC6"/>
    <w:rsid w:val="34D550C1"/>
    <w:rsid w:val="35AE50D1"/>
    <w:rsid w:val="35FA5E74"/>
    <w:rsid w:val="3BAA664E"/>
    <w:rsid w:val="3BCE411D"/>
    <w:rsid w:val="3C805EE5"/>
    <w:rsid w:val="3DB54430"/>
    <w:rsid w:val="424F5870"/>
    <w:rsid w:val="44CA24AC"/>
    <w:rsid w:val="62FD4D57"/>
    <w:rsid w:val="630D0C3F"/>
    <w:rsid w:val="657D7467"/>
    <w:rsid w:val="67AE1687"/>
    <w:rsid w:val="695C0C61"/>
    <w:rsid w:val="74F55F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lock Text"/>
    <w:basedOn w:val="1"/>
    <w:qFormat/>
    <w:uiPriority w:val="99"/>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beforeAutospacing="0" w:after="60" w:afterAutospacing="0"/>
      <w:jc w:val="center"/>
      <w:outlineLvl w:val="0"/>
    </w:pPr>
    <w:rPr>
      <w:rFonts w:ascii="Arial" w:hAnsi="Arial" w:eastAsia="宋体" w:cs="Times New Roman"/>
      <w:b/>
      <w:sz w:val="44"/>
    </w:r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paragraph" w:customStyle="1" w:styleId="13">
    <w:name w:val="0正文"/>
    <w:basedOn w:val="1"/>
    <w:qFormat/>
    <w:uiPriority w:val="0"/>
    <w:pPr>
      <w:spacing w:line="360" w:lineRule="auto"/>
      <w:ind w:firstLine="720" w:firstLineChars="20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1414</Words>
  <Characters>1445</Characters>
  <Lines>9</Lines>
  <Paragraphs>2</Paragraphs>
  <TotalTime>6</TotalTime>
  <ScaleCrop>false</ScaleCrop>
  <LinksUpToDate>false</LinksUpToDate>
  <CharactersWithSpaces>1479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2022-06-13T06:59:00Z</dcterms:created>
  <dc:creator>阿秋变小田</dc:creator>
  <cp:lastModifiedBy>小铁块儿</cp:lastModifiedBy>
  <dcterms:modified xsi:type="dcterms:W3CDTF">2024-11-07T06:35:34Z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B102B367CADC4640937B37F2037E285C_13</vt:lpwstr>
  </property>
</Properties>
</file>