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兴隆台区202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年第</w:t>
      </w:r>
      <w:r>
        <w:rPr>
          <w:rFonts w:hint="eastAsia" w:ascii="方正小标宋简体" w:hAnsi="方正小标宋简体" w:eastAsia="方正小标宋简体" w:cs="方正小标宋简体"/>
          <w:b w:val="0"/>
          <w:bCs/>
          <w:sz w:val="44"/>
          <w:szCs w:val="44"/>
          <w:lang w:eastAsia="zh-CN"/>
        </w:rPr>
        <w:t>一</w:t>
      </w:r>
      <w:r>
        <w:rPr>
          <w:rFonts w:hint="eastAsia" w:ascii="方正小标宋简体" w:hAnsi="方正小标宋简体" w:eastAsia="方正小标宋简体" w:cs="方正小标宋简体"/>
          <w:b w:val="0"/>
          <w:bCs/>
          <w:sz w:val="44"/>
          <w:szCs w:val="44"/>
        </w:rPr>
        <w:t>季度项目管家</w:t>
      </w:r>
    </w:p>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工作总结</w:t>
      </w:r>
    </w:p>
    <w:p>
      <w:pPr>
        <w:keepNext w:val="0"/>
        <w:keepLines w:val="0"/>
        <w:pageBreakBefore w:val="0"/>
        <w:widowControl w:val="0"/>
        <w:tabs>
          <w:tab w:val="left" w:pos="780"/>
        </w:tabs>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
          <w:sz w:val="32"/>
          <w:szCs w:val="32"/>
        </w:rPr>
      </w:pPr>
      <w:r>
        <w:rPr>
          <w:rFonts w:hint="eastAsia" w:ascii="仿宋_GB2312" w:hAnsi="仿宋_GB2312" w:eastAsia="仿宋_GB2312" w:cs="仿宋_GB2312"/>
          <w:sz w:val="32"/>
          <w:szCs w:val="32"/>
        </w:rPr>
        <w:t>按照《关于做好进一步拓展项目管家服务范围工作的通知》（盘营商小组办发〔2019〕12号）文件要求，自2019年7月起对全区项目开展项目管家服务工作，</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2021年初始第一季度</w:t>
      </w:r>
      <w:r>
        <w:rPr>
          <w:rFonts w:hint="eastAsia" w:ascii="仿宋_GB2312" w:hAnsi="仿宋_GB2312" w:eastAsia="仿宋_GB2312" w:cs="仿宋_GB2312"/>
          <w:sz w:val="32"/>
          <w:szCs w:val="32"/>
        </w:rPr>
        <w:t>，兴隆台区项目管家继续发挥作用。现对202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季度总结如下：</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一、项目管家工作进展情况</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兴隆台区20</w:t>
      </w:r>
      <w:r>
        <w:rPr>
          <w:rFonts w:hint="eastAsia" w:ascii="仿宋_GB2312" w:hAnsi="Times New Roman" w:eastAsia="仿宋_GB2312"/>
          <w:bCs/>
          <w:sz w:val="32"/>
          <w:szCs w:val="32"/>
          <w:lang w:val="en-US" w:eastAsia="zh-CN"/>
        </w:rPr>
        <w:t>21</w:t>
      </w:r>
      <w:r>
        <w:rPr>
          <w:rFonts w:hint="eastAsia" w:ascii="仿宋_GB2312" w:hAnsi="Times New Roman" w:eastAsia="仿宋_GB2312"/>
          <w:bCs/>
          <w:sz w:val="32"/>
          <w:szCs w:val="32"/>
        </w:rPr>
        <w:t>年</w:t>
      </w:r>
      <w:r>
        <w:rPr>
          <w:rFonts w:hint="eastAsia" w:ascii="仿宋_GB2312" w:hAnsi="Times New Roman" w:eastAsia="仿宋_GB2312"/>
          <w:bCs/>
          <w:sz w:val="32"/>
          <w:szCs w:val="32"/>
          <w:lang w:val="en-US" w:eastAsia="zh-CN"/>
        </w:rPr>
        <w:t>5000万以上重点项目开复工14</w:t>
      </w:r>
      <w:r>
        <w:rPr>
          <w:rFonts w:hint="eastAsia" w:ascii="仿宋_GB2312" w:hAnsi="Times New Roman" w:eastAsia="仿宋_GB2312"/>
          <w:bCs/>
          <w:sz w:val="32"/>
          <w:szCs w:val="32"/>
          <w:lang w:eastAsia="zh-CN"/>
        </w:rPr>
        <w:t>项，</w:t>
      </w:r>
      <w:r>
        <w:rPr>
          <w:rFonts w:hint="eastAsia" w:ascii="仿宋_GB2312" w:hAnsi="Times New Roman" w:eastAsia="仿宋_GB2312"/>
          <w:bCs/>
          <w:sz w:val="32"/>
          <w:szCs w:val="32"/>
        </w:rPr>
        <w:t>配备了项目管家</w:t>
      </w:r>
      <w:r>
        <w:rPr>
          <w:rFonts w:hint="eastAsia" w:ascii="仿宋_GB2312" w:hAnsi="Times New Roman" w:eastAsia="仿宋_GB2312"/>
          <w:bCs/>
          <w:sz w:val="32"/>
          <w:szCs w:val="32"/>
          <w:lang w:val="en-US" w:eastAsia="zh-CN"/>
        </w:rPr>
        <w:t>7</w:t>
      </w:r>
      <w:r>
        <w:rPr>
          <w:rFonts w:hint="eastAsia" w:ascii="仿宋_GB2312" w:hAnsi="Times New Roman" w:eastAsia="仿宋_GB2312"/>
          <w:bCs/>
          <w:sz w:val="32"/>
          <w:szCs w:val="32"/>
        </w:rPr>
        <w:t>名</w:t>
      </w:r>
      <w:r>
        <w:rPr>
          <w:rFonts w:hint="eastAsia" w:ascii="仿宋_GB2312" w:hAnsi="Times New Roman" w:eastAsia="仿宋_GB2312"/>
          <w:bCs/>
          <w:sz w:val="32"/>
          <w:szCs w:val="32"/>
          <w:lang w:eastAsia="zh-CN"/>
        </w:rPr>
        <w:t>，采取</w:t>
      </w:r>
      <w:r>
        <w:rPr>
          <w:rFonts w:hint="eastAsia" w:ascii="仿宋_GB2312" w:hAnsi="Times New Roman" w:eastAsia="仿宋_GB2312"/>
          <w:bCs/>
          <w:sz w:val="32"/>
          <w:szCs w:val="32"/>
          <w:lang w:val="en-US" w:eastAsia="zh-CN"/>
        </w:rPr>
        <w:t>电话沟通和现场调研的方式为</w:t>
      </w:r>
      <w:r>
        <w:rPr>
          <w:rFonts w:hint="eastAsia" w:ascii="仿宋_GB2312" w:hAnsi="Times New Roman" w:eastAsia="仿宋_GB2312"/>
          <w:bCs/>
          <w:sz w:val="32"/>
          <w:szCs w:val="32"/>
          <w:lang w:eastAsia="zh-CN"/>
        </w:rPr>
        <w:t>企业服务了</w:t>
      </w:r>
      <w:r>
        <w:rPr>
          <w:rFonts w:hint="eastAsia" w:ascii="仿宋_GB2312" w:hAnsi="Times New Roman" w:eastAsia="仿宋_GB2312"/>
          <w:bCs/>
          <w:sz w:val="32"/>
          <w:szCs w:val="32"/>
          <w:lang w:val="en-US" w:eastAsia="zh-CN"/>
        </w:rPr>
        <w:t>20次</w:t>
      </w:r>
      <w:r>
        <w:rPr>
          <w:rFonts w:hint="eastAsia" w:ascii="仿宋_GB2312" w:hAnsi="Times New Roman" w:eastAsia="仿宋_GB2312"/>
          <w:bCs/>
          <w:sz w:val="32"/>
          <w:szCs w:val="32"/>
        </w:rPr>
        <w:t>。</w:t>
      </w:r>
      <w:bookmarkStart w:id="0" w:name="_GoBack"/>
      <w:bookmarkEnd w:id="0"/>
      <w:r>
        <w:rPr>
          <w:rFonts w:hint="eastAsia" w:ascii="仿宋_GB2312" w:hAnsi="Times New Roman" w:eastAsia="仿宋_GB2312"/>
          <w:bCs/>
          <w:sz w:val="32"/>
          <w:szCs w:val="32"/>
          <w:lang w:eastAsia="zh-CN"/>
        </w:rPr>
        <w:t>截至目前，已</w:t>
      </w:r>
      <w:r>
        <w:rPr>
          <w:rFonts w:hint="eastAsia" w:ascii="仿宋_GB2312" w:hAnsi="Times New Roman" w:eastAsia="仿宋_GB2312"/>
          <w:bCs/>
          <w:sz w:val="32"/>
          <w:szCs w:val="32"/>
          <w:lang w:val="en-US" w:eastAsia="zh-CN"/>
        </w:rPr>
        <w:t>开复工项目14项，其中，新开工0项，复工14项。竣工项目4项。预计一季度（截至3月31日）实现开复工项目27项，其中，新开工2项，复工25 项。竣工项目4项。</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兴隆台区工业企业项目管家共28家企业，由工信局4位领导班子成员担任管家，建立“工业企业项目管家服务微信群”，将管家和企业负责人纳入其中，便于沟通联系、及时帮助企业解决有关困难。项目管家每月与企业沟通一次，掌握企业生产运行情况及存在的问题。在此基础上，由耿区长和4位副区长分别包扶28户企业，每季度走访包扶企业，真正帮助企业解决实际困难。</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结合兴隆台区限额以上批零住餐企业实际情况，兴隆台区商务局共配备项目管家26人，各项目管家按时对所负责企业进行实地及电话调研。兴隆台区限额以上批零住餐企业共有79家(其中出库企业9家、新入5家)。第一季度本商务局以到企业调研和电话调研两种方式与企业沟通，深入企业了解企业困难，汇总情况并及时与上级沟通，尽量帮助企业解决实际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年第</w:t>
      </w:r>
      <w:r>
        <w:rPr>
          <w:rFonts w:hint="eastAsia" w:ascii="仿宋_GB2312" w:hAnsi="黑体" w:eastAsia="仿宋_GB2312" w:cs="Times New Roman"/>
          <w:sz w:val="32"/>
          <w:szCs w:val="32"/>
          <w:lang w:eastAsia="zh-CN"/>
        </w:rPr>
        <w:t>一</w:t>
      </w:r>
      <w:r>
        <w:rPr>
          <w:rFonts w:hint="eastAsia" w:ascii="仿宋_GB2312" w:hAnsi="黑体" w:eastAsia="仿宋_GB2312" w:cs="Times New Roman"/>
          <w:sz w:val="32"/>
          <w:szCs w:val="32"/>
        </w:rPr>
        <w:t>季度，兴隆台区营商环境建设局</w:t>
      </w:r>
      <w:r>
        <w:rPr>
          <w:rFonts w:hint="eastAsia" w:ascii="仿宋_GB2312" w:hAnsi="黑体" w:eastAsia="仿宋_GB2312" w:cs="Times New Roman"/>
          <w:sz w:val="32"/>
          <w:szCs w:val="32"/>
          <w:lang w:eastAsia="zh-CN"/>
        </w:rPr>
        <w:t>对</w:t>
      </w:r>
      <w:r>
        <w:rPr>
          <w:rFonts w:hint="eastAsia" w:ascii="仿宋_GB2312" w:hAnsi="黑体" w:eastAsia="仿宋_GB2312" w:cs="Times New Roman"/>
          <w:sz w:val="32"/>
          <w:szCs w:val="32"/>
        </w:rPr>
        <w:t>我区项目管家工作开展情况进行抽查调研</w:t>
      </w:r>
      <w:r>
        <w:rPr>
          <w:rFonts w:hint="eastAsia" w:ascii="仿宋_GB2312" w:hAnsi="黑体" w:eastAsia="仿宋_GB2312" w:cs="Times New Roman"/>
          <w:sz w:val="32"/>
          <w:szCs w:val="32"/>
          <w:lang w:eastAsia="zh-CN"/>
        </w:rPr>
        <w:t>情况</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通过</w:t>
      </w:r>
      <w:r>
        <w:rPr>
          <w:rFonts w:hint="eastAsia" w:ascii="仿宋_GB2312" w:hAnsi="黑体" w:eastAsia="仿宋_GB2312" w:cs="Times New Roman"/>
          <w:sz w:val="32"/>
          <w:szCs w:val="32"/>
        </w:rPr>
        <w:t>电话回访和上门走访的形式先后抽查了</w:t>
      </w:r>
      <w:r>
        <w:rPr>
          <w:rFonts w:hint="eastAsia" w:ascii="仿宋_GB2312" w:hAnsi="黑体" w:eastAsia="仿宋_GB2312" w:cs="Times New Roman"/>
          <w:sz w:val="32"/>
          <w:szCs w:val="32"/>
          <w:lang w:val="en-US" w:eastAsia="zh-CN"/>
        </w:rPr>
        <w:t>60</w:t>
      </w:r>
      <w:r>
        <w:rPr>
          <w:rFonts w:hint="eastAsia" w:ascii="仿宋_GB2312" w:hAnsi="黑体" w:eastAsia="仿宋_GB2312" w:cs="Times New Roman"/>
          <w:sz w:val="32"/>
          <w:szCs w:val="32"/>
        </w:rPr>
        <w:t>家企业。企业对项目管家的了解和政策宣讲工作表示认可，也对未来下一步工作提出了具体的意见建议。我局将把企业反馈的问题第一时间转发到具体部门责任人，继续积极推进兴隆台区项目管家工作。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黑体" w:eastAsia="仿宋" w:cs="Times New Roman"/>
          <w:sz w:val="32"/>
          <w:szCs w:val="32"/>
          <w:lang w:val="en-US" w:eastAsia="zh-CN"/>
        </w:rPr>
      </w:pPr>
      <w:r>
        <w:rPr>
          <w:rFonts w:hint="eastAsia" w:ascii="仿宋_GB2312" w:hAnsi="黑体"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目前，项目管家平台建设</w:t>
      </w: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000万元以上</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10户，规模以上工业企业25户，限额以上商贸流通企业83户。与实际情况有所出入，兴隆台区营商环境建设局正积极联系区商务、发改、工信部门迅速更新平台信息。做到上下一致。</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、工作举措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宋体" w:cs="Times New Roman"/>
          <w:sz w:val="32"/>
          <w:szCs w:val="32"/>
          <w:lang w:eastAsia="zh-CN"/>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“党建引领、智慧治理”</w:t>
      </w:r>
      <w:r>
        <w:rPr>
          <w:rFonts w:hint="eastAsia" w:ascii="仿宋_GB2312" w:hAnsi="黑体" w:eastAsia="仿宋_GB2312" w:cs="Times New Roman"/>
          <w:sz w:val="32"/>
          <w:szCs w:val="32"/>
          <w:lang w:eastAsia="zh-CN"/>
        </w:rPr>
        <w:t>，利用</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问题</w:t>
      </w:r>
      <w:r>
        <w:rPr>
          <w:rFonts w:hint="eastAsia" w:ascii="仿宋_GB2312" w:hAnsi="黑体" w:eastAsia="仿宋_GB2312" w:cs="Times New Roman"/>
          <w:sz w:val="32"/>
          <w:szCs w:val="32"/>
        </w:rPr>
        <w:t>诉求”模块和“</w:t>
      </w:r>
      <w:r>
        <w:rPr>
          <w:rFonts w:hint="eastAsia" w:ascii="仿宋_GB2312" w:hAnsi="黑体" w:eastAsia="仿宋_GB2312" w:cs="Times New Roman"/>
          <w:sz w:val="32"/>
          <w:szCs w:val="32"/>
          <w:lang w:eastAsia="zh-CN"/>
        </w:rPr>
        <w:t>兴隆企业</w:t>
      </w:r>
      <w:r>
        <w:rPr>
          <w:rFonts w:hint="eastAsia" w:ascii="仿宋_GB2312" w:hAnsi="黑体" w:eastAsia="仿宋_GB2312" w:cs="Times New Roman"/>
          <w:sz w:val="32"/>
          <w:szCs w:val="32"/>
        </w:rPr>
        <w:t>”微信小程序，为各类企业提供政策推送、困难诉求、银企对接、人才技术对接等综合服务。</w:t>
      </w:r>
      <w:r>
        <w:rPr>
          <w:rFonts w:hint="eastAsia" w:ascii="仿宋_GB2312" w:hAnsi="黑体" w:eastAsia="仿宋_GB2312" w:cs="Times New Roman"/>
          <w:sz w:val="32"/>
          <w:szCs w:val="32"/>
          <w:lang w:eastAsia="zh-CN"/>
        </w:rPr>
        <w:t>如</w:t>
      </w:r>
      <w:r>
        <w:rPr>
          <w:rFonts w:hint="eastAsia" w:ascii="仿宋_GB2312" w:hAnsi="黑体" w:eastAsia="仿宋_GB2312" w:cs="Times New Roman"/>
          <w:sz w:val="32"/>
          <w:szCs w:val="32"/>
        </w:rPr>
        <w:t>盘锦富兴房地产开发有限公司</w:t>
      </w:r>
      <w:r>
        <w:rPr>
          <w:rFonts w:hint="eastAsia" w:ascii="仿宋_GB2312" w:hAnsi="黑体" w:eastAsia="仿宋_GB2312" w:cs="Times New Roman"/>
          <w:sz w:val="32"/>
          <w:szCs w:val="32"/>
          <w:lang w:eastAsia="zh-CN"/>
        </w:rPr>
        <w:t>通过兴隆企业小程序提出，</w:t>
      </w:r>
      <w:r>
        <w:rPr>
          <w:rFonts w:hint="eastAsia" w:ascii="仿宋_GB2312" w:hAnsi="黑体" w:eastAsia="仿宋_GB2312" w:cs="Times New Roman"/>
          <w:sz w:val="32"/>
          <w:szCs w:val="32"/>
        </w:rPr>
        <w:t>锦翠书院B区目前正在桩基础施工，面临问题为开槽土无处堆放。可否把开槽土临时堆放在中华路西、南外环北空地处，我司将做好防尘防护工作，待项目土方回填时我司将堆放土方全部移走。</w:t>
      </w:r>
      <w:r>
        <w:rPr>
          <w:rFonts w:hint="eastAsia" w:ascii="仿宋_GB2312" w:hAnsi="黑体" w:eastAsia="仿宋_GB2312" w:cs="Times New Roman"/>
          <w:sz w:val="32"/>
          <w:szCs w:val="32"/>
          <w:lang w:eastAsia="zh-CN"/>
        </w:rPr>
        <w:t>接到此问题后，营商局迅速通过兴隆台区智慧治理指挥决策系统把诉求移交给兴隆台区城市管理行政执法局。</w:t>
      </w:r>
      <w:r>
        <w:rPr>
          <w:rFonts w:hint="eastAsia" w:ascii="仿宋_GB2312" w:hAnsi="黑体" w:eastAsia="仿宋_GB2312" w:cs="Times New Roman"/>
          <w:sz w:val="32"/>
          <w:szCs w:val="32"/>
        </w:rPr>
        <w:t>3月3日，</w:t>
      </w:r>
      <w:r>
        <w:rPr>
          <w:rFonts w:hint="eastAsia" w:ascii="仿宋_GB2312" w:hAnsi="黑体" w:eastAsia="仿宋_GB2312" w:cs="Times New Roman"/>
          <w:sz w:val="32"/>
          <w:szCs w:val="32"/>
          <w:lang w:eastAsia="zh-CN"/>
        </w:rPr>
        <w:t>执法局</w:t>
      </w:r>
      <w:r>
        <w:rPr>
          <w:rFonts w:hint="eastAsia" w:ascii="仿宋_GB2312" w:hAnsi="黑体" w:eastAsia="仿宋_GB2312" w:cs="Times New Roman"/>
          <w:sz w:val="32"/>
          <w:szCs w:val="32"/>
        </w:rPr>
        <w:t>已与锦翠书院开发方、施工方现场勘查协商开槽土临时堆放地，保证环保，</w:t>
      </w:r>
      <w:r>
        <w:rPr>
          <w:rFonts w:hint="eastAsia" w:ascii="仿宋_GB2312" w:hAnsi="黑体" w:eastAsia="仿宋_GB2312" w:cs="Times New Roman"/>
          <w:sz w:val="32"/>
          <w:szCs w:val="32"/>
          <w:lang w:eastAsia="zh-CN"/>
        </w:rPr>
        <w:t>保证</w:t>
      </w:r>
      <w:r>
        <w:rPr>
          <w:rFonts w:hint="eastAsia" w:ascii="仿宋_GB2312" w:hAnsi="黑体" w:eastAsia="仿宋_GB2312" w:cs="Times New Roman"/>
          <w:sz w:val="32"/>
          <w:szCs w:val="32"/>
        </w:rPr>
        <w:t>按时限清运回填。</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楷体" w:eastAsia="仿宋_GB2312" w:cs="楷体"/>
          <w:sz w:val="32"/>
          <w:szCs w:val="32"/>
          <w:lang w:val="en-US" w:eastAsia="zh-CN"/>
        </w:rPr>
        <w:t>2</w:t>
      </w:r>
      <w:r>
        <w:rPr>
          <w:rFonts w:hint="eastAsia" w:ascii="仿宋_GB2312" w:hAnsi="楷体" w:eastAsia="仿宋_GB2312" w:cs="楷体"/>
          <w:sz w:val="32"/>
          <w:szCs w:val="32"/>
        </w:rPr>
        <w:t>.春节期间，</w:t>
      </w:r>
      <w:r>
        <w:rPr>
          <w:rFonts w:hint="eastAsia" w:ascii="仿宋_GB2312" w:hAnsi="仿宋_GB2312" w:eastAsia="仿宋_GB2312" w:cs="仿宋_GB2312"/>
          <w:sz w:val="32"/>
          <w:szCs w:val="32"/>
        </w:rPr>
        <w:t>实地指导盘锦辽河油田兴工实业有限公司、盘锦辽河油田裕隆实业集团有限公司、盘锦中法供水有限公司、盘锦城市污水处理有限公司等6家企业做好春节期间企业安全生产工作。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楷体" w:eastAsia="仿宋_GB2312" w:cs="楷体"/>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.协助中国石油集团长城钻探工程有限公司办理厂房施工许可等相关手续。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楷体" w:eastAsia="仿宋_GB2312" w:cs="楷体"/>
          <w:sz w:val="32"/>
          <w:szCs w:val="32"/>
          <w:lang w:val="en-US" w:eastAsia="zh-CN"/>
        </w:rPr>
        <w:t>4</w:t>
      </w:r>
      <w:r>
        <w:rPr>
          <w:rFonts w:hint="eastAsia" w:ascii="仿宋_GB2312" w:hAnsi="楷体" w:eastAsia="仿宋_GB2312" w:cs="楷体"/>
          <w:sz w:val="32"/>
          <w:szCs w:val="32"/>
        </w:rPr>
        <w:t>.帮助</w:t>
      </w:r>
      <w:r>
        <w:rPr>
          <w:rFonts w:hint="eastAsia" w:ascii="仿宋_GB2312" w:hAnsi="黑体" w:eastAsia="仿宋_GB2312"/>
          <w:sz w:val="32"/>
          <w:szCs w:val="32"/>
        </w:rPr>
        <w:t>辽宁首嘉智慧城市综合服务股份有限公司、盘锦鼎翔米业有限公司、辽宁省盘锦橡塑机械厂中国品牌建设促进会主编，辽宁质监局分编的《中国品牌·辽宁分卷》</w:t>
      </w:r>
      <w:r>
        <w:rPr>
          <w:rFonts w:hint="eastAsia" w:ascii="仿宋_GB2312"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_GB2312" w:eastAsia="仿宋_GB2312" w:cs="仿宋_GB2312"/>
          <w:sz w:val="32"/>
          <w:szCs w:val="32"/>
        </w:rPr>
        <w:t xml:space="preserve"> 2月24日召开企业座谈会，由市工信局、市统计局、区工信局、区统计局联合召开，参加座谈企业为：金宇集团、裕隆集团，了解企业运行情况</w:t>
      </w:r>
      <w:r>
        <w:rPr>
          <w:rFonts w:hint="eastAsia" w:ascii="仿宋_GB2312"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存在的问题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园区外工业基础薄弱。</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近年来，我区全力发展高新区，不在园区外发展工业企业，不在园区外上工业项目，高新区上划导致我区工业基础薄弱，缺少工业用地发展工业经济。</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辽河油田多种经营企业存在机制体制问题。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28家规上企业中，辽河油田多种经营企业15家，占比53.6%。这些企业生产经营长期依赖辽河油田，因油田结算期长、土地性质为油田划拨而无法进行抵押贷款，造成多种经营企业普遍存在对油田市场依赖性强、市场竞争力不足、产品技术含量不高、流动资金短缺等问题。</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下一步工作安排</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在</w:t>
      </w:r>
      <w:r>
        <w:rPr>
          <w:rFonts w:hint="eastAsia" w:ascii="仿宋_GB2312" w:hAnsi="黑体" w:eastAsia="仿宋_GB2312" w:cs="Times New Roman"/>
          <w:sz w:val="32"/>
          <w:szCs w:val="32"/>
        </w:rPr>
        <w:t>完善</w:t>
      </w:r>
      <w:r>
        <w:rPr>
          <w:rFonts w:hint="eastAsia" w:ascii="仿宋_GB2312" w:hAnsi="黑体" w:eastAsia="仿宋_GB2312" w:cs="Times New Roman"/>
          <w:sz w:val="32"/>
          <w:szCs w:val="32"/>
          <w:lang w:eastAsia="zh-CN"/>
        </w:rPr>
        <w:t>服务</w:t>
      </w:r>
      <w:r>
        <w:rPr>
          <w:rFonts w:hint="eastAsia" w:ascii="仿宋_GB2312" w:hAnsi="黑体" w:eastAsia="仿宋_GB2312" w:cs="Times New Roman"/>
          <w:sz w:val="32"/>
          <w:szCs w:val="32"/>
        </w:rPr>
        <w:t>的基础上，继续完成走访、回访，大努力解决</w:t>
      </w:r>
      <w:r>
        <w:rPr>
          <w:rFonts w:hint="eastAsia" w:ascii="仿宋_GB2312" w:hAnsi="黑体" w:eastAsia="仿宋_GB2312" w:cs="Times New Roman"/>
          <w:sz w:val="32"/>
          <w:szCs w:val="32"/>
          <w:lang w:eastAsia="zh-CN"/>
        </w:rPr>
        <w:t>企业提出问题</w:t>
      </w:r>
      <w:r>
        <w:rPr>
          <w:rFonts w:hint="eastAsia" w:ascii="仿宋_GB2312" w:hAnsi="黑体" w:eastAsia="仿宋_GB2312" w:cs="Times New Roman"/>
          <w:sz w:val="32"/>
          <w:szCs w:val="32"/>
        </w:rPr>
        <w:t>，做好相关工作，将帮扶工作做到实处，切实帮助企业解决生产经营中遇到的问题难题。做实做细“项目管家”相关工作，下狠功夫，在改进服务方式上探索创新，继续优化我区营商环境。</w:t>
      </w:r>
    </w:p>
    <w:p>
      <w:pPr>
        <w:pStyle w:val="3"/>
        <w:numPr>
          <w:ilvl w:val="0"/>
          <w:numId w:val="0"/>
        </w:numPr>
        <w:spacing w:line="558" w:lineRule="exact"/>
        <w:jc w:val="left"/>
        <w:rPr>
          <w:rFonts w:hint="default" w:ascii="仿宋_GB2312" w:hAnsi="黑体" w:eastAsia="仿宋_GB2312" w:cs="Times New Roman"/>
          <w:sz w:val="32"/>
          <w:szCs w:val="32"/>
          <w:lang w:val="en-US" w:eastAsia="zh-CN"/>
        </w:rPr>
      </w:pPr>
    </w:p>
    <w:p>
      <w:pPr>
        <w:rPr>
          <w:rFonts w:hint="eastAsia" w:ascii="仿宋_GB2312" w:hAnsi="黑体" w:eastAsia="仿宋_GB2312" w:cs="Times New Roman"/>
          <w:sz w:val="32"/>
          <w:szCs w:val="32"/>
          <w:lang w:eastAsia="zh-CN"/>
        </w:rPr>
      </w:pPr>
    </w:p>
    <w:p>
      <w:pPr>
        <w:ind w:firstLine="640" w:firstLineChars="200"/>
        <w:rPr>
          <w:rFonts w:hint="eastAsia" w:ascii="仿宋_GB2312" w:hAnsi="黑体" w:eastAsia="仿宋_GB2312" w:cs="Times New Roman"/>
          <w:sz w:val="32"/>
          <w:szCs w:val="32"/>
          <w:lang w:val="en-US" w:eastAsia="zh-CN"/>
        </w:rPr>
      </w:pPr>
    </w:p>
    <w:p>
      <w:pPr>
        <w:ind w:firstLine="5120" w:firstLineChars="1600"/>
        <w:rPr>
          <w:rFonts w:ascii="仿宋_GB2312" w:hAnsi="黑体" w:eastAsia="仿宋_GB2312" w:cs="Times New Roman"/>
          <w:sz w:val="32"/>
          <w:szCs w:val="32"/>
        </w:rPr>
      </w:pPr>
      <w:r>
        <w:rPr>
          <w:rFonts w:hint="eastAsia" w:ascii="仿宋_GB2312" w:hAnsi="黑体" w:eastAsia="仿宋_GB2312" w:cs="Times New Roman"/>
          <w:sz w:val="32"/>
          <w:szCs w:val="32"/>
        </w:rPr>
        <w:t>兴隆台区营商环境局</w:t>
      </w:r>
    </w:p>
    <w:p>
      <w:pPr>
        <w:tabs>
          <w:tab w:val="left" w:pos="780"/>
        </w:tabs>
        <w:spacing w:line="360" w:lineRule="auto"/>
        <w:rPr>
          <w:rFonts w:ascii="仿宋_GB2312" w:hAnsi="黑体" w:eastAsia="仿宋_GB2312" w:cs="Times New Roman"/>
          <w:sz w:val="32"/>
          <w:szCs w:val="32"/>
        </w:rPr>
      </w:pPr>
      <w:r>
        <w:rPr>
          <w:rFonts w:hint="eastAsia" w:ascii="仿宋_GB2312" w:hAnsi="黑体" w:eastAsia="仿宋_GB2312" w:cs="Times New Roman"/>
          <w:sz w:val="32"/>
          <w:szCs w:val="32"/>
        </w:rPr>
        <w:t xml:space="preserve">                                  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18</w:t>
      </w:r>
      <w:r>
        <w:rPr>
          <w:rFonts w:hint="eastAsia" w:ascii="仿宋_GB2312" w:hAnsi="黑体" w:eastAsia="仿宋_GB2312" w:cs="Times New Roman"/>
          <w:sz w:val="32"/>
          <w:szCs w:val="32"/>
        </w:rPr>
        <w:t>日</w:t>
      </w:r>
    </w:p>
    <w:p>
      <w:pPr>
        <w:rPr>
          <w:rFonts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A333F"/>
    <w:multiLevelType w:val="singleLevel"/>
    <w:tmpl w:val="F0EA333F"/>
    <w:lvl w:ilvl="0" w:tentative="0">
      <w:start w:val="5"/>
      <w:numFmt w:val="chineseCounting"/>
      <w:suff w:val="nothing"/>
      <w:lvlText w:val="%1、"/>
      <w:lvlJc w:val="left"/>
      <w:rPr>
        <w:rFonts w:hint="eastAsia"/>
      </w:rPr>
    </w:lvl>
  </w:abstractNum>
  <w:abstractNum w:abstractNumId="1">
    <w:nsid w:val="FD797348"/>
    <w:multiLevelType w:val="singleLevel"/>
    <w:tmpl w:val="FD79734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E63B6"/>
    <w:rsid w:val="000348C4"/>
    <w:rsid w:val="006018DA"/>
    <w:rsid w:val="0097144E"/>
    <w:rsid w:val="00BA381E"/>
    <w:rsid w:val="00C04850"/>
    <w:rsid w:val="00C16290"/>
    <w:rsid w:val="00EA7C59"/>
    <w:rsid w:val="00FA76CE"/>
    <w:rsid w:val="01331A42"/>
    <w:rsid w:val="01CB3786"/>
    <w:rsid w:val="05C00A91"/>
    <w:rsid w:val="05EB4399"/>
    <w:rsid w:val="08644E2E"/>
    <w:rsid w:val="09F2632A"/>
    <w:rsid w:val="0BD63545"/>
    <w:rsid w:val="13D62F93"/>
    <w:rsid w:val="172F3B39"/>
    <w:rsid w:val="1D725253"/>
    <w:rsid w:val="1D8C7FE7"/>
    <w:rsid w:val="1D9F5685"/>
    <w:rsid w:val="1F2E6945"/>
    <w:rsid w:val="2006274D"/>
    <w:rsid w:val="3073537B"/>
    <w:rsid w:val="321E63B6"/>
    <w:rsid w:val="38FB1B92"/>
    <w:rsid w:val="3B6139BC"/>
    <w:rsid w:val="3C4D4494"/>
    <w:rsid w:val="474B00E1"/>
    <w:rsid w:val="4B367F9A"/>
    <w:rsid w:val="4DAB0F8F"/>
    <w:rsid w:val="4FC85BB2"/>
    <w:rsid w:val="53BB6616"/>
    <w:rsid w:val="65DF279B"/>
    <w:rsid w:val="6A4804E2"/>
    <w:rsid w:val="6ADA5A6E"/>
    <w:rsid w:val="6AEE06C3"/>
    <w:rsid w:val="6CBC1103"/>
    <w:rsid w:val="70DC47EC"/>
    <w:rsid w:val="71F206D2"/>
    <w:rsid w:val="7BE9300C"/>
    <w:rsid w:val="7D2C792B"/>
    <w:rsid w:val="7E383CBC"/>
    <w:rsid w:val="7F664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basedOn w:val="1"/>
    <w:unhideWhenUsed/>
    <w:qFormat/>
    <w:uiPriority w:val="99"/>
    <w:rPr>
      <w:rFonts w:ascii="Calibri" w:hAnsi="Calibri" w:eastAsia="宋体" w:cs="Times New Roman"/>
      <w:sz w:val="3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276</Words>
  <Characters>1579</Characters>
  <Lines>13</Lines>
  <Paragraphs>3</Paragraphs>
  <TotalTime>3</TotalTime>
  <ScaleCrop>false</ScaleCrop>
  <LinksUpToDate>false</LinksUpToDate>
  <CharactersWithSpaces>1852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2019-12-09T02:10:00Z</dcterms:created>
  <dc:creator>阿秋变小田</dc:creator>
  <cp:lastModifiedBy>小铁块儿</cp:lastModifiedBy>
  <dcterms:modified xsi:type="dcterms:W3CDTF">2024-11-07T02:14:00Z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