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黑体"/>
          <w:b/>
          <w:spacing w:val="20"/>
          <w:w w:val="105"/>
          <w:sz w:val="36"/>
          <w:szCs w:val="36"/>
        </w:rPr>
      </w:pPr>
      <w:r>
        <w:rPr>
          <w:rFonts w:hint="eastAsia" w:ascii="仿宋" w:hAnsi="仿宋" w:eastAsia="仿宋" w:cs="黑体"/>
          <w:b/>
          <w:spacing w:val="20"/>
          <w:w w:val="105"/>
          <w:sz w:val="36"/>
          <w:szCs w:val="36"/>
        </w:rPr>
        <w:t>2023年盘锦市车用乙醇汽油产品质量监督</w:t>
      </w:r>
    </w:p>
    <w:p>
      <w:pPr>
        <w:spacing w:line="360" w:lineRule="auto"/>
        <w:jc w:val="center"/>
        <w:rPr>
          <w:rFonts w:ascii="仿宋" w:hAnsi="仿宋" w:eastAsia="仿宋"/>
          <w:sz w:val="28"/>
          <w:szCs w:val="28"/>
        </w:rPr>
      </w:pPr>
      <w:r>
        <w:rPr>
          <w:rFonts w:hint="eastAsia" w:ascii="仿宋" w:hAnsi="仿宋" w:eastAsia="仿宋" w:cs="黑体"/>
          <w:b/>
          <w:spacing w:val="20"/>
          <w:w w:val="105"/>
          <w:sz w:val="36"/>
          <w:szCs w:val="36"/>
        </w:rPr>
        <w:t>抽查实施细则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本细则适用于盘锦市车用乙醇汽油产品质量监督抽查</w:t>
      </w:r>
      <w:bookmarkStart w:id="0" w:name="_GoBack"/>
      <w:bookmarkEnd w:id="0"/>
      <w:r>
        <w:rPr>
          <w:rFonts w:hint="eastAsia" w:ascii="仿宋" w:hAnsi="仿宋" w:eastAsia="仿宋"/>
          <w:sz w:val="28"/>
          <w:szCs w:val="28"/>
        </w:rPr>
        <w:t>。本实施细则内容包括产品分类、术语和定义、企业规模划分、检验依据、抽样、检验要求、判定原则、异议处理及附则。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车用乙醇汽油产品分类及代码</w:t>
      </w:r>
    </w:p>
    <w:tbl>
      <w:tblPr>
        <w:tblStyle w:val="6"/>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06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车辆相关产品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车用乙醇汽油</w:t>
            </w:r>
          </w:p>
        </w:tc>
      </w:tr>
    </w:tbl>
    <w:p>
      <w:pPr>
        <w:pStyle w:val="2"/>
        <w:spacing w:line="360" w:lineRule="auto"/>
        <w:rPr>
          <w:rFonts w:ascii="仿宋" w:hAnsi="仿宋" w:eastAsia="仿宋"/>
        </w:rPr>
      </w:pPr>
    </w:p>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车用乙醇汽油按研究法辛烷值分为</w:t>
      </w:r>
      <w:r>
        <w:rPr>
          <w:rFonts w:ascii="仿宋" w:hAnsi="仿宋" w:eastAsia="仿宋"/>
          <w:sz w:val="28"/>
          <w:szCs w:val="28"/>
        </w:rPr>
        <w:t>89</w:t>
      </w:r>
      <w:r>
        <w:rPr>
          <w:rFonts w:hint="eastAsia" w:ascii="仿宋" w:hAnsi="仿宋" w:eastAsia="仿宋"/>
          <w:sz w:val="28"/>
          <w:szCs w:val="28"/>
        </w:rPr>
        <w:t>号、9</w:t>
      </w:r>
      <w:r>
        <w:rPr>
          <w:rFonts w:ascii="仿宋" w:hAnsi="仿宋" w:eastAsia="仿宋"/>
          <w:sz w:val="28"/>
          <w:szCs w:val="28"/>
        </w:rPr>
        <w:t>2</w:t>
      </w:r>
      <w:r>
        <w:rPr>
          <w:rFonts w:hint="eastAsia" w:ascii="仿宋" w:hAnsi="仿宋" w:eastAsia="仿宋"/>
          <w:sz w:val="28"/>
          <w:szCs w:val="28"/>
        </w:rPr>
        <w:t>号、9</w:t>
      </w:r>
      <w:r>
        <w:rPr>
          <w:rFonts w:ascii="仿宋" w:hAnsi="仿宋" w:eastAsia="仿宋"/>
          <w:sz w:val="28"/>
          <w:szCs w:val="28"/>
        </w:rPr>
        <w:t>5</w:t>
      </w:r>
      <w:r>
        <w:rPr>
          <w:rFonts w:hint="eastAsia" w:ascii="仿宋" w:hAnsi="仿宋" w:eastAsia="仿宋"/>
          <w:sz w:val="28"/>
          <w:szCs w:val="28"/>
        </w:rPr>
        <w:t>号、9</w:t>
      </w:r>
      <w:r>
        <w:rPr>
          <w:rFonts w:ascii="仿宋" w:hAnsi="仿宋" w:eastAsia="仿宋"/>
          <w:sz w:val="28"/>
          <w:szCs w:val="28"/>
        </w:rPr>
        <w:t>8</w:t>
      </w:r>
      <w:r>
        <w:rPr>
          <w:rFonts w:hint="eastAsia" w:ascii="仿宋" w:hAnsi="仿宋" w:eastAsia="仿宋"/>
          <w:sz w:val="28"/>
          <w:szCs w:val="28"/>
        </w:rPr>
        <w:t>号四个牌号；经备案现行有效的企业标准、地方标准及产品明示质量要求中规定的特殊牌号。依照相关产品标准实施工作要求，本次车用乙醇汽油产品为国ⅥA、国ⅥB阶段。</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spacing w:line="360" w:lineRule="auto"/>
        <w:ind w:firstLine="560" w:firstLineChars="200"/>
        <w:rPr>
          <w:rFonts w:ascii="仿宋" w:hAnsi="仿宋" w:eastAsia="仿宋"/>
          <w:sz w:val="28"/>
          <w:szCs w:val="28"/>
        </w:rPr>
      </w:pPr>
      <w:r>
        <w:rPr>
          <w:rFonts w:hint="eastAsia" w:ascii="仿宋" w:hAnsi="仿宋" w:eastAsia="仿宋"/>
          <w:sz w:val="28"/>
          <w:szCs w:val="28"/>
        </w:rPr>
        <w:t>GB 18</w:t>
      </w:r>
      <w:r>
        <w:rPr>
          <w:rFonts w:ascii="仿宋" w:hAnsi="仿宋" w:eastAsia="仿宋"/>
          <w:sz w:val="28"/>
          <w:szCs w:val="28"/>
        </w:rPr>
        <w:t>351</w:t>
      </w:r>
      <w:r>
        <w:rPr>
          <w:rFonts w:hint="eastAsia" w:ascii="仿宋" w:hAnsi="仿宋" w:eastAsia="仿宋"/>
          <w:sz w:val="28"/>
          <w:szCs w:val="28"/>
        </w:rPr>
        <w:t>车用乙醇汽油（E10）</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企业的成品库内或市场待销产品中随机抽取有产品质量检验合格证明或者以其它形式表明合格（合格报告、企业相关人员确认等方式均可）的产品。所抽取产品的保质期（未注明保质期的按尚在保质期内处理）应能确保整个监督抽查（包含异议处理）工作的完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在市场待销产品的成品罐抽样时，取样方法执行GB/T 4756，取6L为样本，其中检验样品4L，备用样品2L，盛装在合适的容器中。盛装石油产品所用的容器，必须完整、清洁、不漏、经检查符合要求后，方能使用；在加油站抽样时，直接从加油机油枪口取样，抽取样品数量和容器要求与成品罐抽样时相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对抽取的样品，在封条上分别注明“检验样品”与“备用样品”，当场对样品的瓶口或桶口密封，为保证样品的真实性，要有相应的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车用乙醇汽油产品的销售总额（以万元计）；若企业上一年度未销售，则记录本年度实际产品的销售总额，并加以注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可对抽样的关键过程留下影像资料。在进入企业、取样、双方签字确认等环节时，影像资料要能清晰记录企业名称、营业执照名称、被抽样的产品、成品罐、抽样状态、抽样人员和企业陪同人员等。</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6.7抽样时应注意的问题</w:t>
      </w:r>
    </w:p>
    <w:p>
      <w:pPr>
        <w:adjustRightInd w:val="0"/>
        <w:snapToGrid w:val="0"/>
        <w:spacing w:line="594" w:lineRule="exact"/>
        <w:rPr>
          <w:rFonts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6.7.1应由抽样技术人员在现场进行抽取，不得由企业自行抽样。抽取的样品应当是有产品质量检验合格证明或者以其他形式表明合格的产品。</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6.7.2抽样时，抽样人员应当认真核实营业执照等被抽查企业的相关信息，确认企业不存在不得抽样的情形。遇有下列情况之一且能提供有效证明的，不得抽样：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（1）被抽查企业无监督抽查通知书或者相关文件复印件所列产品的；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（2）有充分证据证明拟抽查的产品是不用于销售的；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（5）产品或者标签、包装、说明书标有“试制”、“处理”或者“样品”等字样的；</w:t>
      </w:r>
    </w:p>
    <w:p>
      <w:pPr>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6</w:t>
      </w:r>
      <w:r>
        <w:rPr>
          <w:rFonts w:hint="eastAsia" w:ascii="仿宋" w:hAnsi="仿宋" w:eastAsia="仿宋"/>
          <w:sz w:val="28"/>
          <w:szCs w:val="28"/>
        </w:rPr>
        <w:t>）企业提供上级市场监管部门6个月内同一规格型号的该种产品的监督抽查抽样单或者合格检验报告的。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车用乙醇汽油产品检验项目表2。</w:t>
      </w:r>
    </w:p>
    <w:p>
      <w:pPr>
        <w:spacing w:line="360" w:lineRule="auto"/>
        <w:jc w:val="center"/>
        <w:rPr>
          <w:rFonts w:ascii="仿宋" w:hAnsi="仿宋" w:eastAsia="仿宋" w:cs="仿宋"/>
          <w:sz w:val="24"/>
          <w:szCs w:val="24"/>
        </w:rPr>
      </w:pPr>
      <w:r>
        <w:rPr>
          <w:rFonts w:hint="eastAsia" w:ascii="仿宋" w:hAnsi="仿宋" w:eastAsia="仿宋" w:cs="仿宋"/>
          <w:sz w:val="24"/>
          <w:szCs w:val="24"/>
        </w:rPr>
        <w:t>表2车用乙醇汽油产品检验项目</w:t>
      </w:r>
    </w:p>
    <w:tbl>
      <w:tblPr>
        <w:tblStyle w:val="6"/>
        <w:tblW w:w="49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565"/>
        <w:gridCol w:w="1673"/>
        <w:gridCol w:w="3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top w:val="single" w:color="auto" w:sz="4" w:space="0"/>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序号</w:t>
            </w:r>
          </w:p>
        </w:tc>
        <w:tc>
          <w:tcPr>
            <w:tcW w:w="1529"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检验项目</w:t>
            </w:r>
          </w:p>
        </w:tc>
        <w:tc>
          <w:tcPr>
            <w:tcW w:w="997"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依据标准</w:t>
            </w:r>
          </w:p>
        </w:tc>
        <w:tc>
          <w:tcPr>
            <w:tcW w:w="2002"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研究法辛烷值(RON)</w:t>
            </w:r>
          </w:p>
        </w:tc>
        <w:tc>
          <w:tcPr>
            <w:tcW w:w="997"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GB 18351-2017</w:t>
            </w:r>
          </w:p>
          <w:p>
            <w:pPr>
              <w:jc w:val="center"/>
              <w:rPr>
                <w:rFonts w:ascii="仿宋" w:hAnsi="仿宋" w:eastAsia="仿宋" w:cs="仿宋"/>
                <w:sz w:val="24"/>
                <w:szCs w:val="24"/>
              </w:rPr>
            </w:pPr>
          </w:p>
          <w:p>
            <w:pPr>
              <w:jc w:val="center"/>
              <w:rPr>
                <w:rFonts w:ascii="仿宋" w:hAnsi="仿宋" w:eastAsia="仿宋" w:cs="仿宋"/>
                <w:sz w:val="24"/>
                <w:szCs w:val="24"/>
              </w:rPr>
            </w:pPr>
          </w:p>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5487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铅含量</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8020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馏程</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6536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胶质含量</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8019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诱导期</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8018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硫含量</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SH/T 0689或GB/T 11140或NB/SH/T 0253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硫醇(博士试验）</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NB/SH/T 0174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铜片腐蚀(50℃,3h)</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5096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水溶性酸或碱</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机械杂质</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511或目测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11</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水分(质量分数)</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SH/T 0246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12</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乙醇含量(体积分数)</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NB/SH/T 0663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13</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其他有机含氧化合物含量(质量分数）</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NB/SH/T 0663或SH/T 0720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14</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苯含量(体积分数)</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SH/T 0693或SH/T 0713或GB/T 28768或GB/T 30519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70"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15</w:t>
            </w:r>
          </w:p>
        </w:tc>
        <w:tc>
          <w:tcPr>
            <w:tcW w:w="1529" w:type="pct"/>
            <w:vAlign w:val="center"/>
          </w:tcPr>
          <w:p>
            <w:pPr>
              <w:jc w:val="center"/>
              <w:rPr>
                <w:rFonts w:ascii="仿宋" w:hAnsi="仿宋" w:eastAsia="仿宋" w:cs="仿宋"/>
                <w:sz w:val="24"/>
                <w:szCs w:val="24"/>
              </w:rPr>
            </w:pPr>
            <w:r>
              <w:rPr>
                <w:rFonts w:hint="eastAsia" w:ascii="仿宋" w:hAnsi="仿宋" w:eastAsia="仿宋" w:cs="仿宋"/>
                <w:sz w:val="24"/>
                <w:szCs w:val="24"/>
              </w:rPr>
              <w:t>密度(20℃)</w:t>
            </w:r>
          </w:p>
        </w:tc>
        <w:tc>
          <w:tcPr>
            <w:tcW w:w="997" w:type="pct"/>
            <w:vMerge w:val="continue"/>
            <w:vAlign w:val="center"/>
          </w:tcPr>
          <w:p>
            <w:pPr>
              <w:jc w:val="center"/>
              <w:rPr>
                <w:rFonts w:ascii="仿宋" w:hAnsi="仿宋" w:eastAsia="仿宋" w:cs="仿宋"/>
                <w:sz w:val="24"/>
                <w:szCs w:val="24"/>
              </w:rPr>
            </w:pPr>
          </w:p>
        </w:tc>
        <w:tc>
          <w:tcPr>
            <w:tcW w:w="2002" w:type="pct"/>
            <w:vAlign w:val="center"/>
          </w:tcPr>
          <w:p>
            <w:pPr>
              <w:jc w:val="center"/>
              <w:rPr>
                <w:rFonts w:ascii="仿宋" w:hAnsi="仿宋" w:eastAsia="仿宋" w:cs="仿宋"/>
                <w:sz w:val="24"/>
                <w:szCs w:val="24"/>
              </w:rPr>
            </w:pPr>
            <w:r>
              <w:rPr>
                <w:rFonts w:hint="eastAsia" w:ascii="仿宋" w:hAnsi="仿宋" w:eastAsia="仿宋" w:cs="仿宋"/>
                <w:sz w:val="24"/>
                <w:szCs w:val="24"/>
              </w:rPr>
              <w:t>GB/T 1884、GB/T 1885或SH/T 0604</w:t>
            </w:r>
          </w:p>
        </w:tc>
      </w:tr>
    </w:tbl>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若被检产品明示的质量要求高于本规范中的检验项目依据的标准要求时，应按被检产品明示的质量要求判定。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若被检产品明示的质量要求低于本规范中的检验项目依据的强制性标准要求时，应按强制性标准要求判定。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若被检产品明示的质量要求低于或包含规范中检验项目依据的推荐性标准要求时，应以被检产品明示的质量要求判定。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若被检产品明示的质量要求缺少本规范中检验项目依据的强制性标准要求时，应按照强制性标准要求判定。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若被检产品明示的质量要求缺少本规范中检验项目依据的推荐性标准要求时，该项目不参与判定，但应在检验报告备注中进行说明。</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检验过程中遇到有样品失效或者其它情况致使检验无法进行时，必须如实记录即时情况，并有充分的证实材料。</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当一个检验项目有多个检测方法时，出现可疑结果或不合格结果（即在有异议）时，应以产品标准中规定方法的测定结果为准。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lang w:val="zh-CN"/>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10 附则</w:t>
      </w:r>
    </w:p>
    <w:p>
      <w:pPr>
        <w:ind w:firstLine="560" w:firstLineChars="200"/>
        <w:rPr>
          <w:rFonts w:ascii="仿宋" w:hAnsi="仿宋" w:eastAsia="仿宋"/>
          <w:sz w:val="28"/>
          <w:szCs w:val="28"/>
        </w:rPr>
      </w:pPr>
      <w:r>
        <w:rPr>
          <w:rFonts w:hint="eastAsia" w:ascii="仿宋" w:hAnsi="仿宋" w:eastAsia="仿宋" w:cs="仿宋"/>
          <w:sz w:val="28"/>
          <w:szCs w:val="28"/>
        </w:rPr>
        <w:t>本实施细则编制单位：</w:t>
      </w:r>
      <w:r>
        <w:rPr>
          <w:rFonts w:hint="eastAsia" w:ascii="仿宋" w:hAnsi="仿宋" w:eastAsia="仿宋"/>
          <w:sz w:val="28"/>
          <w:szCs w:val="28"/>
        </w:rPr>
        <w:t>大连产品质量检验检测研究院有限公司</w:t>
      </w:r>
      <w:r>
        <w:rPr>
          <w:rFonts w:hint="eastAsia" w:ascii="仿宋" w:hAnsi="仿宋" w:eastAsia="仿宋" w:cs="仿宋"/>
          <w:sz w:val="28"/>
          <w:szCs w:val="28"/>
        </w:rPr>
        <w:t>。</w:t>
      </w:r>
    </w:p>
    <w:p>
      <w:pPr>
        <w:snapToGrid w:val="0"/>
        <w:spacing w:line="360" w:lineRule="auto"/>
        <w:ind w:firstLine="560" w:firstLineChars="200"/>
        <w:rPr>
          <w:rFonts w:ascii="仿宋" w:hAnsi="仿宋" w:eastAsia="仿宋"/>
        </w:rPr>
      </w:pPr>
      <w:r>
        <w:rPr>
          <w:rFonts w:hint="eastAsia" w:ascii="仿宋" w:hAnsi="仿宋" w:eastAsia="仿宋" w:cs="仿宋"/>
          <w:sz w:val="28"/>
          <w:szCs w:val="28"/>
        </w:rPr>
        <w:t>本实施细则由盘锦市市场监督管理局</w:t>
      </w:r>
      <w:r>
        <w:rPr>
          <w:rFonts w:hint="eastAsia" w:ascii="仿宋" w:hAnsi="仿宋" w:eastAsia="仿宋"/>
          <w:sz w:val="28"/>
          <w:szCs w:val="28"/>
        </w:rPr>
        <w:t>管理</w:t>
      </w:r>
      <w:r>
        <w:rPr>
          <w:rFonts w:hint="eastAsia" w:ascii="仿宋" w:hAnsi="仿宋" w:eastAsia="仿宋" w:cs="仿宋"/>
          <w:sz w:val="28"/>
          <w:szCs w:val="28"/>
        </w:rPr>
        <w:t>。</w:t>
      </w:r>
    </w:p>
    <w:p>
      <w:pPr>
        <w:pStyle w:val="2"/>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315C9"/>
    <w:rsid w:val="0003236F"/>
    <w:rsid w:val="000355C7"/>
    <w:rsid w:val="00051E59"/>
    <w:rsid w:val="00082EA3"/>
    <w:rsid w:val="000A3F79"/>
    <w:rsid w:val="000A75A2"/>
    <w:rsid w:val="000E20E2"/>
    <w:rsid w:val="000E668E"/>
    <w:rsid w:val="000F2526"/>
    <w:rsid w:val="001030FF"/>
    <w:rsid w:val="00140897"/>
    <w:rsid w:val="001425B2"/>
    <w:rsid w:val="001643F0"/>
    <w:rsid w:val="001A45DB"/>
    <w:rsid w:val="001B51F7"/>
    <w:rsid w:val="002046F9"/>
    <w:rsid w:val="00204D17"/>
    <w:rsid w:val="00205368"/>
    <w:rsid w:val="00213085"/>
    <w:rsid w:val="002206AA"/>
    <w:rsid w:val="0022318E"/>
    <w:rsid w:val="00245548"/>
    <w:rsid w:val="00250F8D"/>
    <w:rsid w:val="00257FA4"/>
    <w:rsid w:val="00267385"/>
    <w:rsid w:val="00275ABD"/>
    <w:rsid w:val="002917F1"/>
    <w:rsid w:val="00296152"/>
    <w:rsid w:val="00303BBB"/>
    <w:rsid w:val="00311FB6"/>
    <w:rsid w:val="00352946"/>
    <w:rsid w:val="0038154D"/>
    <w:rsid w:val="003849F7"/>
    <w:rsid w:val="0039085C"/>
    <w:rsid w:val="003B3B04"/>
    <w:rsid w:val="003F280D"/>
    <w:rsid w:val="004D0DBD"/>
    <w:rsid w:val="004D4198"/>
    <w:rsid w:val="004D7F61"/>
    <w:rsid w:val="00504536"/>
    <w:rsid w:val="00531349"/>
    <w:rsid w:val="0053236C"/>
    <w:rsid w:val="00533DEA"/>
    <w:rsid w:val="005364E2"/>
    <w:rsid w:val="00560B1F"/>
    <w:rsid w:val="00573197"/>
    <w:rsid w:val="00594D2F"/>
    <w:rsid w:val="005A51E0"/>
    <w:rsid w:val="005D4F20"/>
    <w:rsid w:val="00602CEA"/>
    <w:rsid w:val="006726FF"/>
    <w:rsid w:val="006B7513"/>
    <w:rsid w:val="006C1F28"/>
    <w:rsid w:val="006E249D"/>
    <w:rsid w:val="007103AE"/>
    <w:rsid w:val="00736044"/>
    <w:rsid w:val="007547B1"/>
    <w:rsid w:val="00766298"/>
    <w:rsid w:val="00790F02"/>
    <w:rsid w:val="007A1199"/>
    <w:rsid w:val="007B5465"/>
    <w:rsid w:val="00805A2E"/>
    <w:rsid w:val="008136A5"/>
    <w:rsid w:val="00825C6C"/>
    <w:rsid w:val="00825E6B"/>
    <w:rsid w:val="008273C5"/>
    <w:rsid w:val="0084028D"/>
    <w:rsid w:val="00876F46"/>
    <w:rsid w:val="008829BF"/>
    <w:rsid w:val="00887D44"/>
    <w:rsid w:val="008927E1"/>
    <w:rsid w:val="008A0FC7"/>
    <w:rsid w:val="008A2445"/>
    <w:rsid w:val="008A7044"/>
    <w:rsid w:val="008C3C98"/>
    <w:rsid w:val="008F5313"/>
    <w:rsid w:val="00903770"/>
    <w:rsid w:val="00952FD6"/>
    <w:rsid w:val="0095516C"/>
    <w:rsid w:val="0096065B"/>
    <w:rsid w:val="00962978"/>
    <w:rsid w:val="00983260"/>
    <w:rsid w:val="00992282"/>
    <w:rsid w:val="0099630D"/>
    <w:rsid w:val="009B2C74"/>
    <w:rsid w:val="009C689F"/>
    <w:rsid w:val="009C6FB6"/>
    <w:rsid w:val="009D64ED"/>
    <w:rsid w:val="009F2993"/>
    <w:rsid w:val="009F2D56"/>
    <w:rsid w:val="00A14D0A"/>
    <w:rsid w:val="00A21070"/>
    <w:rsid w:val="00A352B2"/>
    <w:rsid w:val="00A73F31"/>
    <w:rsid w:val="00A84FF1"/>
    <w:rsid w:val="00AC0B98"/>
    <w:rsid w:val="00AC4FF8"/>
    <w:rsid w:val="00B20A32"/>
    <w:rsid w:val="00B240DD"/>
    <w:rsid w:val="00B2566F"/>
    <w:rsid w:val="00B27DB3"/>
    <w:rsid w:val="00B4313C"/>
    <w:rsid w:val="00B85352"/>
    <w:rsid w:val="00B91211"/>
    <w:rsid w:val="00BE5FAB"/>
    <w:rsid w:val="00C0677F"/>
    <w:rsid w:val="00C14F41"/>
    <w:rsid w:val="00C36FD9"/>
    <w:rsid w:val="00C47442"/>
    <w:rsid w:val="00C60981"/>
    <w:rsid w:val="00C81684"/>
    <w:rsid w:val="00C84F7A"/>
    <w:rsid w:val="00C960B1"/>
    <w:rsid w:val="00C963DB"/>
    <w:rsid w:val="00CA5710"/>
    <w:rsid w:val="00CE18C9"/>
    <w:rsid w:val="00CF6A1F"/>
    <w:rsid w:val="00D01021"/>
    <w:rsid w:val="00D130EB"/>
    <w:rsid w:val="00D1349D"/>
    <w:rsid w:val="00D54B1D"/>
    <w:rsid w:val="00D60D00"/>
    <w:rsid w:val="00DE1DC2"/>
    <w:rsid w:val="00E40B46"/>
    <w:rsid w:val="00E67500"/>
    <w:rsid w:val="00EA531A"/>
    <w:rsid w:val="00EB29B5"/>
    <w:rsid w:val="00ED3750"/>
    <w:rsid w:val="00ED701A"/>
    <w:rsid w:val="00EE411C"/>
    <w:rsid w:val="00F04686"/>
    <w:rsid w:val="00F14747"/>
    <w:rsid w:val="00F1759B"/>
    <w:rsid w:val="00F37103"/>
    <w:rsid w:val="00F52696"/>
    <w:rsid w:val="00F55632"/>
    <w:rsid w:val="00F60794"/>
    <w:rsid w:val="00F75748"/>
    <w:rsid w:val="00F76521"/>
    <w:rsid w:val="00FA08C9"/>
    <w:rsid w:val="00FC057C"/>
    <w:rsid w:val="00FC4997"/>
    <w:rsid w:val="00FD2AC2"/>
    <w:rsid w:val="00FD4EB8"/>
    <w:rsid w:val="00FE3081"/>
    <w:rsid w:val="0EFC6F43"/>
    <w:rsid w:val="20EC7F06"/>
    <w:rsid w:val="2E764C99"/>
    <w:rsid w:val="38D34FF7"/>
    <w:rsid w:val="3F152FAD"/>
    <w:rsid w:val="4AEE4ACF"/>
    <w:rsid w:val="4E7B24E2"/>
    <w:rsid w:val="5C11108D"/>
    <w:rsid w:val="5C460AEF"/>
    <w:rsid w:val="609B1DDB"/>
    <w:rsid w:val="6B8507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7</Pages>
  <Words>2576</Words>
  <Characters>2832</Characters>
  <Lines>21</Lines>
  <Paragraphs>6</Paragraphs>
  <TotalTime>18</TotalTime>
  <ScaleCrop>false</ScaleCrop>
  <LinksUpToDate>false</LinksUpToDate>
  <CharactersWithSpaces>2877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2022-03-11T11:47:00Z</dcterms:created>
  <dc:creator>admin</dc:creator>
  <cp:lastModifiedBy>金</cp:lastModifiedBy>
  <dcterms:modified xsi:type="dcterms:W3CDTF">2023-02-16T09:13:25Z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FD3A114618C941ACA61E79CF2054B586</vt:lpwstr>
  </property>
</Properties>
</file>