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rPr>
          <w:rFonts w:hint="eastAsia" w:ascii="宋体" w:hAnsi="宋体" w:eastAsia="宋体" w:cs="宋体"/>
          <w:b/>
          <w:bCs w:val="0"/>
          <w:sz w:val="44"/>
          <w:szCs w:val="44"/>
          <w:highlight w:val="none"/>
          <w:lang w:val="en-US" w:eastAsia="zh-CN"/>
        </w:rPr>
      </w:pPr>
      <w:r>
        <w:rPr>
          <w:rFonts w:hint="eastAsia" w:ascii="宋体" w:hAnsi="宋体" w:eastAsia="宋体" w:cs="宋体"/>
          <w:b/>
          <w:bCs w:val="0"/>
          <w:sz w:val="44"/>
          <w:szCs w:val="44"/>
          <w:highlight w:val="none"/>
          <w:lang w:val="en-US" w:eastAsia="zh-CN"/>
        </w:rPr>
        <w:t>2021年度市本级预算绩效管理工作</w:t>
      </w:r>
    </w:p>
    <w:p>
      <w:pPr>
        <w:pStyle w:val="7"/>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rPr>
          <w:rFonts w:hint="eastAsia" w:ascii="黑体" w:hAnsi="黑体" w:eastAsia="黑体" w:cs="黑体"/>
          <w:bCs/>
          <w:sz w:val="21"/>
          <w:szCs w:val="21"/>
          <w:highlight w:val="none"/>
          <w:lang w:val="en-US" w:eastAsia="zh-CN"/>
        </w:rPr>
      </w:pPr>
      <w:r>
        <w:rPr>
          <w:rFonts w:hint="eastAsia" w:ascii="宋体" w:hAnsi="宋体" w:eastAsia="宋体" w:cs="宋体"/>
          <w:b/>
          <w:bCs w:val="0"/>
          <w:sz w:val="44"/>
          <w:szCs w:val="44"/>
          <w:highlight w:val="none"/>
          <w:lang w:val="en-US" w:eastAsia="zh-CN"/>
        </w:rPr>
        <w:t>进展情况</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bookmarkStart w:id="0" w:name="_GoBack"/>
      <w:bookmarkEnd w:id="0"/>
      <w:r>
        <w:rPr>
          <w:rFonts w:hint="eastAsia" w:ascii="仿宋_GB2312" w:hAnsi="仿宋_GB2312" w:eastAsia="仿宋_GB2312" w:cs="仿宋_GB2312"/>
          <w:sz w:val="32"/>
          <w:szCs w:val="32"/>
          <w:highlight w:val="none"/>
          <w:lang w:val="en-US" w:eastAsia="zh-CN"/>
        </w:rPr>
        <w:t xml:space="preserve">2021年,在省财政厅的正确指导下,我市绩效管理工作紧紧围绕财政工作重心，狠抓工作重点，按照全方位、全过程、全覆盖预算绩效管理的工作理念，积极推进预算绩效管理各项工作，取得了明显成效，现将2021年度有关工作推进情况总结： </w:t>
      </w:r>
    </w:p>
    <w:p>
      <w:pPr>
        <w:keepNext w:val="0"/>
        <w:keepLines w:val="0"/>
        <w:pageBreakBefore w:val="0"/>
        <w:numPr>
          <w:ilvl w:val="0"/>
          <w:numId w:val="0"/>
        </w:numPr>
        <w:tabs>
          <w:tab w:val="left" w:pos="494"/>
        </w:tabs>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szCs w:val="32"/>
          <w:highlight w:val="none"/>
          <w:lang w:val="en-US" w:eastAsia="zh-CN"/>
        </w:rPr>
      </w:pPr>
      <w:r>
        <w:rPr>
          <w:rFonts w:hint="eastAsia" w:ascii="黑体" w:hAnsi="黑体" w:eastAsia="黑体" w:cs="黑体"/>
          <w:b w:val="0"/>
          <w:bCs/>
          <w:szCs w:val="32"/>
          <w:highlight w:val="none"/>
          <w:lang w:val="en-US" w:eastAsia="zh-CN"/>
        </w:rPr>
        <w:t>一、明确目标方向，稳步推进重点工作任务</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为贯彻落实中发</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2018</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34号和辽委发</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2019</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17号以及市委、市政府关于全面实施绩效管理的工作要求，积极推进预算绩效管理工作有序开展，结合我市预算绩效管理工作实际，印发了《关于加快推进市县层面全面实施预算绩效管理的通知》（盘财绩</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2021</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 xml:space="preserve">27号）和《2021年度市财政局预算绩效管理工作要点》并下发给县区，进一步明确下步工作目标、工作思路、工作任务和工作重点，确保市县区级层面到2022年底前，基本建成全方位、全覆盖、全过程的预算绩效管理体系。 </w:t>
      </w:r>
    </w:p>
    <w:p>
      <w:pPr>
        <w:keepNext w:val="0"/>
        <w:keepLines w:val="0"/>
        <w:pageBreakBefore w:val="0"/>
        <w:numPr>
          <w:ilvl w:val="0"/>
          <w:numId w:val="0"/>
        </w:numPr>
        <w:tabs>
          <w:tab w:val="left" w:pos="494"/>
        </w:tabs>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szCs w:val="32"/>
          <w:highlight w:val="none"/>
          <w:lang w:val="en-US" w:eastAsia="zh-CN"/>
        </w:rPr>
      </w:pPr>
      <w:r>
        <w:rPr>
          <w:rFonts w:hint="eastAsia" w:ascii="黑体" w:hAnsi="黑体" w:eastAsia="黑体" w:cs="黑体"/>
          <w:b w:val="0"/>
          <w:bCs/>
          <w:szCs w:val="32"/>
          <w:highlight w:val="none"/>
          <w:lang w:val="en-US" w:eastAsia="zh-CN"/>
        </w:rPr>
        <w:t>二、加强制度建设，健全预算绩效管理体系</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为全面推进预算绩效管理，健全预算绩效管理体系，市财政局印发了《关于印发盘锦市预算绩效管理工作考核办法的通知》(盘财绩</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2021</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48号)、《转发省财政厅&lt;关于印发辽宁省预算绩效管理第三方机构工作管理暂行办法的通知&gt;的通知》(盘财绩</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2021</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49号)和《关于转发省财政厅〈关于转发财政部关于委托第三方机构参与预算绩效管理的指导意见的通知〉的通知》（盘财绩</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2021</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59号），完善财政预算绩效管理考核机制和规范委托第三方机构参与预算绩效管理行为，确保绩效管理工作规范有序开展。</w:t>
      </w:r>
    </w:p>
    <w:p>
      <w:pPr>
        <w:keepNext w:val="0"/>
        <w:keepLines w:val="0"/>
        <w:pageBreakBefore w:val="0"/>
        <w:numPr>
          <w:ilvl w:val="0"/>
          <w:numId w:val="0"/>
        </w:numPr>
        <w:tabs>
          <w:tab w:val="left" w:pos="494"/>
        </w:tabs>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szCs w:val="32"/>
          <w:highlight w:val="none"/>
          <w:lang w:val="en-US" w:eastAsia="zh-CN"/>
        </w:rPr>
      </w:pPr>
      <w:r>
        <w:rPr>
          <w:rFonts w:hint="eastAsia" w:ascii="黑体" w:hAnsi="黑体" w:eastAsia="黑体" w:cs="黑体"/>
          <w:b w:val="0"/>
          <w:bCs/>
          <w:szCs w:val="32"/>
          <w:highlight w:val="none"/>
          <w:lang w:val="en-US" w:eastAsia="zh-CN"/>
        </w:rPr>
        <w:t>三、规范工作流程，扩展绩效目标管理覆盖面</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全面启动预算绩效一体化试点，开展了对市本级预算单位预算绩效一体化系统的对接和线上操作工作，实施全过程绩效目标管理，实施了新增项目事前评估，启动部门整体绩效目标管理，切实提高了绩效目标管理的规范性和科学性，优化了执行中下达资金绩效目标的批复程序，促进了绩效目标顺利实现。2021年度全面实施部门整体绩效目标管理工作，市本级部门整体绩效目标户数158户，涉及资金31.37亿元，特定项目类项目19个，涉及资金14.33亿元。</w:t>
      </w:r>
    </w:p>
    <w:p>
      <w:pPr>
        <w:keepNext w:val="0"/>
        <w:keepLines w:val="0"/>
        <w:pageBreakBefore w:val="0"/>
        <w:numPr>
          <w:ilvl w:val="0"/>
          <w:numId w:val="0"/>
        </w:numPr>
        <w:tabs>
          <w:tab w:val="left" w:pos="494"/>
        </w:tabs>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szCs w:val="32"/>
          <w:highlight w:val="none"/>
          <w:lang w:val="en-US" w:eastAsia="zh-CN"/>
        </w:rPr>
      </w:pPr>
      <w:r>
        <w:rPr>
          <w:rFonts w:hint="eastAsia" w:ascii="黑体" w:hAnsi="黑体" w:eastAsia="黑体" w:cs="黑体"/>
          <w:b w:val="0"/>
          <w:bCs/>
          <w:szCs w:val="32"/>
          <w:highlight w:val="none"/>
          <w:lang w:val="en-US" w:eastAsia="zh-CN"/>
        </w:rPr>
        <w:t>四、提升资金绩效，开展项目资金绩效评价</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1.开展项目绩效自评</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开展专项资金绩效自评工作。开展2020年度扶贫项目和中央转移支付资金绩效自评工作，我市第一批完成扶贫项目绩效自评工作，审核比例达100%；全市28个市直单位共72个中央转移支付专项项目完成绩效自评，涉及12.86亿元，年执行数12.14亿元，执行率94.4%，达到了对中央转移支付绩效自评全覆盖，自评率100%。</w:t>
      </w:r>
      <w:r>
        <w:rPr>
          <w:rFonts w:hint="eastAsia" w:ascii="仿宋_GB2312" w:hAnsi="仿宋_GB2312" w:eastAsia="仿宋_GB2312" w:cs="仿宋_GB2312"/>
          <w:b/>
          <w:bCs/>
          <w:sz w:val="32"/>
          <w:szCs w:val="32"/>
          <w:highlight w:val="none"/>
          <w:lang w:val="en-US" w:eastAsia="zh-CN"/>
        </w:rPr>
        <w:t>二是</w:t>
      </w:r>
      <w:r>
        <w:rPr>
          <w:rFonts w:hint="eastAsia" w:ascii="仿宋" w:hAnsi="仿宋" w:cs="仿宋"/>
          <w:color w:val="auto"/>
          <w:sz w:val="32"/>
          <w:szCs w:val="32"/>
          <w:highlight w:val="none"/>
          <w:lang w:val="en-US" w:eastAsia="zh-CN"/>
        </w:rPr>
        <w:t>将市本级</w:t>
      </w:r>
      <w:r>
        <w:rPr>
          <w:rFonts w:hint="eastAsia" w:ascii="仿宋" w:hAnsi="仿宋" w:eastAsia="仿宋" w:cs="仿宋"/>
          <w:color w:val="auto"/>
          <w:sz w:val="32"/>
          <w:szCs w:val="32"/>
          <w:highlight w:val="none"/>
          <w:lang w:val="en-US" w:eastAsia="zh-CN"/>
        </w:rPr>
        <w:t>2020年初所有财政预算批复的“特定目标类”、“人员类”、“运转类”资金均纳入预算绩效评价管理范围，实现了绩效自评的全覆盖</w:t>
      </w:r>
      <w:r>
        <w:rPr>
          <w:rFonts w:hint="eastAsia" w:ascii="仿宋" w:hAnsi="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涉及市本级71个一级预算部门99个二级预算单位，自评项目共计1147个，自评资金37.5亿元，自评执行资金35.6亿元，自评覆盖率100%，自评资金执行率94.9%</w:t>
      </w:r>
      <w:r>
        <w:rPr>
          <w:rFonts w:hint="eastAsia" w:ascii="仿宋" w:hAnsi="仿宋" w:cs="仿宋"/>
          <w:color w:val="auto"/>
          <w:sz w:val="32"/>
          <w:szCs w:val="32"/>
          <w:highlight w:val="none"/>
          <w:lang w:val="en-US"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2.开展重点项目绩效评价</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我市在预算单位自评的基础上，选取</w:t>
      </w:r>
      <w:r>
        <w:rPr>
          <w:rFonts w:hint="eastAsia" w:ascii="仿宋_GB2312" w:hAnsi="仿宋_GB2312" w:eastAsia="仿宋_GB2312" w:cs="仿宋_GB2312"/>
          <w:sz w:val="32"/>
          <w:szCs w:val="32"/>
          <w:highlight w:val="none"/>
        </w:rPr>
        <w:t>具有行业特点</w:t>
      </w:r>
      <w:r>
        <w:rPr>
          <w:rFonts w:hint="eastAsia" w:ascii="仿宋_GB2312" w:hAnsi="仿宋_GB2312" w:eastAsia="仿宋_GB2312" w:cs="仿宋_GB2312"/>
          <w:sz w:val="32"/>
          <w:szCs w:val="32"/>
          <w:highlight w:val="none"/>
          <w:lang w:eastAsia="zh-CN"/>
        </w:rPr>
        <w:t>、覆盖面广、社会关注度高、持续时间长以及资金规模较大</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重点项目</w:t>
      </w:r>
      <w:r>
        <w:rPr>
          <w:rFonts w:hint="eastAsia" w:ascii="仿宋_GB2312" w:hAnsi="仿宋_GB2312" w:eastAsia="仿宋_GB2312" w:cs="仿宋_GB2312"/>
          <w:sz w:val="32"/>
          <w:szCs w:val="32"/>
          <w:highlight w:val="none"/>
          <w:lang w:val="en-US" w:eastAsia="zh-CN"/>
        </w:rPr>
        <w:t>实施重点评价，对项目单位的重点项目资金绩效评价方案、报告、实施情况进行确认把关，真正把重点项目绩效评价工作落到实处，切实发挥了绩效评价作用。2021年组织市本级开展2020年度重点项目绩效评价数量共计5个，涉及金额0.95亿元。</w:t>
      </w:r>
    </w:p>
    <w:p>
      <w:pPr>
        <w:keepNext w:val="0"/>
        <w:keepLines w:val="0"/>
        <w:pageBreakBefore w:val="0"/>
        <w:numPr>
          <w:ilvl w:val="0"/>
          <w:numId w:val="0"/>
        </w:numPr>
        <w:tabs>
          <w:tab w:val="left" w:pos="494"/>
        </w:tabs>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szCs w:val="32"/>
          <w:highlight w:val="none"/>
          <w:lang w:val="en-US" w:eastAsia="zh-CN"/>
        </w:rPr>
      </w:pPr>
      <w:r>
        <w:rPr>
          <w:rFonts w:hint="eastAsia" w:ascii="黑体" w:hAnsi="黑体" w:eastAsia="黑体" w:cs="黑体"/>
          <w:b w:val="0"/>
          <w:bCs/>
          <w:szCs w:val="32"/>
          <w:highlight w:val="none"/>
          <w:lang w:val="en-US" w:eastAsia="zh-CN"/>
        </w:rPr>
        <w:t>五、强化资金监管，开展线上绩效运行监控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cs="仿宋"/>
          <w:sz w:val="32"/>
          <w:szCs w:val="32"/>
          <w:highlight w:val="none"/>
          <w:lang w:eastAsia="zh-CN"/>
        </w:rPr>
        <w:t>我们</w:t>
      </w:r>
      <w:r>
        <w:rPr>
          <w:rFonts w:hint="eastAsia" w:ascii="仿宋" w:hAnsi="仿宋" w:eastAsia="仿宋" w:cs="仿宋"/>
          <w:i w:val="0"/>
          <w:caps w:val="0"/>
          <w:color w:val="333333"/>
          <w:spacing w:val="0"/>
          <w:sz w:val="32"/>
          <w:szCs w:val="32"/>
          <w:highlight w:val="none"/>
          <w:shd w:val="clear" w:fill="FFFFFF"/>
        </w:rPr>
        <w:t>提早谋划，将</w:t>
      </w:r>
      <w:r>
        <w:rPr>
          <w:rFonts w:hint="eastAsia" w:ascii="仿宋" w:hAnsi="仿宋" w:eastAsia="仿宋" w:cs="仿宋"/>
          <w:i w:val="0"/>
          <w:caps w:val="0"/>
          <w:color w:val="333333"/>
          <w:spacing w:val="0"/>
          <w:sz w:val="32"/>
          <w:szCs w:val="32"/>
          <w:highlight w:val="none"/>
          <w:shd w:val="clear" w:fill="FFFFFF"/>
          <w:lang w:eastAsia="zh-CN"/>
        </w:rPr>
        <w:t>绩效编制</w:t>
      </w:r>
      <w:r>
        <w:rPr>
          <w:rFonts w:hint="eastAsia" w:ascii="仿宋" w:hAnsi="仿宋" w:eastAsia="仿宋" w:cs="仿宋"/>
          <w:i w:val="0"/>
          <w:caps w:val="0"/>
          <w:color w:val="333333"/>
          <w:spacing w:val="0"/>
          <w:sz w:val="32"/>
          <w:szCs w:val="32"/>
          <w:highlight w:val="none"/>
          <w:shd w:val="clear" w:fill="FFFFFF"/>
        </w:rPr>
        <w:t>系统和</w:t>
      </w:r>
      <w:r>
        <w:rPr>
          <w:rFonts w:hint="eastAsia" w:ascii="仿宋" w:hAnsi="仿宋" w:eastAsia="仿宋" w:cs="仿宋"/>
          <w:i w:val="0"/>
          <w:caps w:val="0"/>
          <w:color w:val="333333"/>
          <w:spacing w:val="0"/>
          <w:sz w:val="32"/>
          <w:szCs w:val="32"/>
          <w:highlight w:val="none"/>
          <w:shd w:val="clear" w:fill="FFFFFF"/>
          <w:lang w:eastAsia="zh-CN"/>
        </w:rPr>
        <w:t>预算管理</w:t>
      </w:r>
      <w:r>
        <w:rPr>
          <w:rFonts w:hint="eastAsia" w:ascii="仿宋" w:hAnsi="仿宋" w:eastAsia="仿宋" w:cs="仿宋"/>
          <w:i w:val="0"/>
          <w:caps w:val="0"/>
          <w:color w:val="333333"/>
          <w:spacing w:val="0"/>
          <w:sz w:val="32"/>
          <w:szCs w:val="32"/>
          <w:highlight w:val="none"/>
          <w:shd w:val="clear" w:fill="FFFFFF"/>
        </w:rPr>
        <w:t>一体化</w:t>
      </w:r>
      <w:r>
        <w:rPr>
          <w:rFonts w:hint="eastAsia" w:ascii="仿宋" w:hAnsi="仿宋" w:eastAsia="仿宋" w:cs="仿宋"/>
          <w:i w:val="0"/>
          <w:caps w:val="0"/>
          <w:color w:val="333333"/>
          <w:spacing w:val="0"/>
          <w:sz w:val="32"/>
          <w:szCs w:val="32"/>
          <w:highlight w:val="none"/>
          <w:shd w:val="clear" w:fill="FFFFFF"/>
          <w:lang w:eastAsia="zh-CN"/>
        </w:rPr>
        <w:t>进行</w:t>
      </w:r>
      <w:r>
        <w:rPr>
          <w:rFonts w:hint="eastAsia" w:ascii="仿宋" w:hAnsi="仿宋" w:eastAsia="仿宋" w:cs="仿宋"/>
          <w:i w:val="0"/>
          <w:caps w:val="0"/>
          <w:color w:val="333333"/>
          <w:spacing w:val="0"/>
          <w:sz w:val="32"/>
          <w:szCs w:val="32"/>
          <w:highlight w:val="none"/>
          <w:shd w:val="clear" w:fill="FFFFFF"/>
        </w:rPr>
        <w:t>对接，率先实现了</w:t>
      </w:r>
      <w:r>
        <w:rPr>
          <w:rFonts w:hint="eastAsia" w:ascii="仿宋" w:hAnsi="仿宋" w:eastAsia="仿宋" w:cs="仿宋"/>
          <w:i w:val="0"/>
          <w:caps w:val="0"/>
          <w:color w:val="333333"/>
          <w:spacing w:val="0"/>
          <w:sz w:val="32"/>
          <w:szCs w:val="32"/>
          <w:highlight w:val="none"/>
          <w:shd w:val="clear" w:fill="FFFFFF"/>
          <w:lang w:val="en-US" w:eastAsia="zh-CN"/>
        </w:rPr>
        <w:t>2021年度</w:t>
      </w:r>
      <w:r>
        <w:rPr>
          <w:rFonts w:hint="eastAsia" w:ascii="仿宋" w:hAnsi="仿宋" w:eastAsia="仿宋" w:cs="仿宋"/>
          <w:i w:val="0"/>
          <w:caps w:val="0"/>
          <w:color w:val="333333"/>
          <w:spacing w:val="0"/>
          <w:sz w:val="32"/>
          <w:szCs w:val="32"/>
          <w:highlight w:val="none"/>
          <w:shd w:val="clear" w:fill="FFFFFF"/>
          <w:lang w:eastAsia="zh-CN"/>
        </w:rPr>
        <w:t>市</w:t>
      </w:r>
      <w:r>
        <w:rPr>
          <w:rFonts w:hint="eastAsia" w:ascii="仿宋" w:hAnsi="仿宋" w:eastAsia="仿宋" w:cs="仿宋"/>
          <w:i w:val="0"/>
          <w:caps w:val="0"/>
          <w:color w:val="333333"/>
          <w:spacing w:val="0"/>
          <w:sz w:val="32"/>
          <w:szCs w:val="32"/>
          <w:highlight w:val="none"/>
          <w:shd w:val="clear" w:fill="FFFFFF"/>
        </w:rPr>
        <w:t>直各部门绩效中期监控全过程线上操作</w:t>
      </w:r>
      <w:r>
        <w:rPr>
          <w:rFonts w:hint="eastAsia" w:ascii="仿宋" w:hAnsi="仿宋" w:cs="仿宋"/>
          <w:i w:val="0"/>
          <w:caps w:val="0"/>
          <w:color w:val="333333"/>
          <w:spacing w:val="0"/>
          <w:sz w:val="32"/>
          <w:szCs w:val="32"/>
          <w:highlight w:val="none"/>
          <w:shd w:val="clear" w:fill="FFFFFF"/>
          <w:lang w:eastAsia="zh-CN"/>
        </w:rPr>
        <w:t>，</w:t>
      </w:r>
      <w:r>
        <w:rPr>
          <w:rFonts w:hint="eastAsia" w:ascii="仿宋" w:hAnsi="仿宋" w:eastAsia="仿宋" w:cs="仿宋"/>
          <w:sz w:val="32"/>
          <w:szCs w:val="32"/>
          <w:highlight w:val="none"/>
        </w:rPr>
        <w:t>印发</w:t>
      </w:r>
      <w:r>
        <w:rPr>
          <w:rFonts w:hint="eastAsia" w:ascii="仿宋" w:hAnsi="仿宋" w:cs="仿宋"/>
          <w:sz w:val="32"/>
          <w:szCs w:val="32"/>
          <w:highlight w:val="none"/>
          <w:lang w:eastAsia="zh-CN"/>
        </w:rPr>
        <w:t>了</w:t>
      </w:r>
      <w:r>
        <w:rPr>
          <w:rFonts w:hint="eastAsia" w:ascii="仿宋" w:hAnsi="仿宋" w:eastAsia="仿宋" w:cs="仿宋"/>
          <w:sz w:val="32"/>
          <w:szCs w:val="32"/>
          <w:highlight w:val="none"/>
        </w:rPr>
        <w:t>《关于开展2021年</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rPr>
        <w:t>本级预算绩效监控工作的通知》</w:t>
      </w:r>
      <w:r>
        <w:rPr>
          <w:rFonts w:hint="eastAsia" w:ascii="仿宋" w:hAnsi="仿宋" w:cs="仿宋"/>
          <w:sz w:val="32"/>
          <w:szCs w:val="32"/>
          <w:highlight w:val="none"/>
          <w:lang w:eastAsia="zh-CN"/>
        </w:rPr>
        <w:t>（</w:t>
      </w:r>
      <w:r>
        <w:rPr>
          <w:rFonts w:hint="eastAsia" w:ascii="仿宋" w:hAnsi="仿宋" w:eastAsia="仿宋"/>
          <w:color w:val="000000"/>
          <w:sz w:val="32"/>
          <w:szCs w:val="32"/>
        </w:rPr>
        <w:t>盘财绩〔20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194</w:t>
      </w:r>
      <w:r>
        <w:rPr>
          <w:rFonts w:hint="eastAsia" w:ascii="仿宋" w:hAnsi="仿宋" w:eastAsia="仿宋"/>
          <w:color w:val="000000"/>
          <w:sz w:val="32"/>
          <w:szCs w:val="32"/>
        </w:rPr>
        <w:t>号</w:t>
      </w:r>
      <w:r>
        <w:rPr>
          <w:rFonts w:hint="eastAsia" w:ascii="仿宋" w:hAnsi="仿宋" w:cs="仿宋"/>
          <w:sz w:val="32"/>
          <w:szCs w:val="32"/>
          <w:highlight w:val="none"/>
          <w:lang w:eastAsia="zh-CN"/>
        </w:rPr>
        <w:t>）</w:t>
      </w:r>
      <w:r>
        <w:rPr>
          <w:rFonts w:hint="eastAsia" w:ascii="仿宋" w:hAnsi="仿宋" w:eastAsia="仿宋" w:cs="仿宋"/>
          <w:sz w:val="32"/>
          <w:szCs w:val="32"/>
          <w:highlight w:val="none"/>
        </w:rPr>
        <w:t>，明确今年监控内容、职责分工、工作流程以及工作要求</w:t>
      </w:r>
      <w:r>
        <w:rPr>
          <w:rFonts w:hint="eastAsia" w:ascii="仿宋" w:hAnsi="仿宋" w:cs="仿宋"/>
          <w:sz w:val="32"/>
          <w:szCs w:val="32"/>
          <w:highlight w:val="none"/>
          <w:lang w:eastAsia="zh-CN"/>
        </w:rPr>
        <w:t>，</w:t>
      </w:r>
      <w:r>
        <w:rPr>
          <w:rFonts w:hint="eastAsia" w:ascii="仿宋" w:hAnsi="仿宋" w:eastAsia="仿宋" w:cs="仿宋"/>
          <w:sz w:val="32"/>
          <w:szCs w:val="32"/>
          <w:highlight w:val="none"/>
          <w:lang w:eastAsia="zh-CN"/>
        </w:rPr>
        <w:t>对</w:t>
      </w:r>
      <w:r>
        <w:rPr>
          <w:rFonts w:hint="eastAsia" w:ascii="仿宋" w:hAnsi="仿宋" w:eastAsia="仿宋" w:cs="仿宋"/>
          <w:sz w:val="32"/>
          <w:szCs w:val="32"/>
          <w:highlight w:val="none"/>
          <w:lang w:val="en-US" w:eastAsia="zh-CN"/>
        </w:rPr>
        <w:t>2021年度11项纳入预算的</w:t>
      </w:r>
      <w:r>
        <w:rPr>
          <w:rFonts w:hint="eastAsia" w:ascii="仿宋" w:hAnsi="仿宋" w:eastAsia="仿宋" w:cs="仿宋"/>
          <w:sz w:val="32"/>
          <w:szCs w:val="32"/>
          <w:highlight w:val="none"/>
          <w:lang w:eastAsia="zh-CN"/>
        </w:rPr>
        <w:t>特定目标类</w:t>
      </w:r>
      <w:r>
        <w:rPr>
          <w:rFonts w:hint="eastAsia" w:ascii="仿宋" w:hAnsi="仿宋" w:eastAsia="仿宋" w:cs="仿宋"/>
          <w:sz w:val="32"/>
          <w:szCs w:val="32"/>
          <w:highlight w:val="none"/>
        </w:rPr>
        <w:t>项目资金开展绩效运行监控</w:t>
      </w:r>
      <w:r>
        <w:rPr>
          <w:rFonts w:hint="eastAsia" w:ascii="仿宋" w:hAnsi="仿宋" w:cs="仿宋"/>
          <w:sz w:val="32"/>
          <w:szCs w:val="32"/>
          <w:highlight w:val="none"/>
          <w:lang w:eastAsia="zh-CN"/>
        </w:rPr>
        <w:t>，</w:t>
      </w:r>
      <w:r>
        <w:rPr>
          <w:rFonts w:hint="eastAsia" w:ascii="仿宋" w:hAnsi="仿宋" w:eastAsia="仿宋" w:cs="仿宋"/>
          <w:sz w:val="32"/>
          <w:szCs w:val="32"/>
          <w:highlight w:val="none"/>
        </w:rPr>
        <w:t>同时将</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rPr>
        <w:t>本级</w:t>
      </w:r>
      <w:r>
        <w:rPr>
          <w:rFonts w:hint="eastAsia" w:ascii="仿宋" w:hAnsi="仿宋" w:eastAsia="仿宋" w:cs="仿宋"/>
          <w:sz w:val="32"/>
          <w:szCs w:val="32"/>
          <w:highlight w:val="none"/>
          <w:lang w:val="en-US" w:eastAsia="zh-CN"/>
        </w:rPr>
        <w:t>158</w:t>
      </w:r>
      <w:r>
        <w:rPr>
          <w:rFonts w:hint="eastAsia" w:ascii="仿宋" w:hAnsi="仿宋" w:eastAsia="仿宋" w:cs="仿宋"/>
          <w:sz w:val="32"/>
          <w:szCs w:val="32"/>
          <w:highlight w:val="none"/>
        </w:rPr>
        <w:t>个部门整体绩效目标纳入绩效运行监控范围，实现了项目和部门整体绩效监控全覆盖。</w:t>
      </w:r>
      <w:r>
        <w:rPr>
          <w:rFonts w:hint="eastAsia" w:ascii="仿宋" w:hAnsi="仿宋" w:eastAsia="仿宋" w:cs="仿宋"/>
          <w:sz w:val="32"/>
          <w:szCs w:val="32"/>
          <w:highlight w:val="none"/>
          <w:lang w:eastAsia="zh-CN"/>
        </w:rPr>
        <w:t>会同各业务科室及时对各部门项目执行情况予以指导，切实加强预算绩效目标约束力，最大限度发挥财政资金使用绩效。</w:t>
      </w:r>
    </w:p>
    <w:p>
      <w:pPr>
        <w:keepNext w:val="0"/>
        <w:keepLines w:val="0"/>
        <w:pageBreakBefore w:val="0"/>
        <w:numPr>
          <w:ilvl w:val="0"/>
          <w:numId w:val="0"/>
        </w:numPr>
        <w:tabs>
          <w:tab w:val="left" w:pos="494"/>
        </w:tabs>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szCs w:val="32"/>
          <w:highlight w:val="none"/>
          <w:lang w:val="en-US" w:eastAsia="zh-CN"/>
        </w:rPr>
      </w:pPr>
      <w:r>
        <w:rPr>
          <w:rFonts w:hint="eastAsia" w:ascii="黑体" w:hAnsi="黑体" w:eastAsia="黑体" w:cs="黑体"/>
          <w:b w:val="0"/>
          <w:bCs/>
          <w:szCs w:val="32"/>
          <w:highlight w:val="none"/>
          <w:lang w:val="en-US" w:eastAsia="zh-CN"/>
        </w:rPr>
        <w:t>六、加大整改力度，建立绩效评价结果运用机制</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 w:eastAsia="仿宋_GB2312" w:cs="仿宋"/>
          <w:szCs w:val="32"/>
          <w:highlight w:val="none"/>
          <w:lang w:val="en-US" w:eastAsia="zh-CN"/>
        </w:rPr>
      </w:pPr>
      <w:r>
        <w:rPr>
          <w:rFonts w:hint="eastAsia" w:ascii="仿宋_GB2312" w:hAnsi="仿宋" w:eastAsia="仿宋_GB2312" w:cs="仿宋"/>
          <w:szCs w:val="32"/>
          <w:highlight w:val="none"/>
          <w:lang w:val="en-US" w:eastAsia="zh-CN"/>
        </w:rPr>
        <w:t>为进一步强化绩效管理，建立绩效评价结果的反馈和运用机制，提高财政资金使用的整体效益，制发了《关于印发盘锦市市本级预算绩效管理结果应用暂行办法的通知》（盘财绩</w:t>
      </w:r>
      <w:r>
        <w:rPr>
          <w:rFonts w:hint="default" w:ascii="仿宋_GB2312" w:hAnsi="仿宋" w:eastAsia="仿宋_GB2312" w:cs="仿宋"/>
          <w:szCs w:val="32"/>
          <w:highlight w:val="none"/>
          <w:lang w:val="en-US" w:eastAsia="zh-CN"/>
        </w:rPr>
        <w:t>﹝</w:t>
      </w:r>
      <w:r>
        <w:rPr>
          <w:rFonts w:hint="eastAsia" w:ascii="仿宋_GB2312" w:hAnsi="仿宋" w:eastAsia="仿宋_GB2312" w:cs="仿宋"/>
          <w:szCs w:val="32"/>
          <w:highlight w:val="none"/>
          <w:lang w:val="en-US" w:eastAsia="zh-CN"/>
        </w:rPr>
        <w:t>2021</w:t>
      </w:r>
      <w:r>
        <w:rPr>
          <w:rFonts w:hint="default" w:ascii="仿宋_GB2312" w:hAnsi="仿宋" w:eastAsia="仿宋_GB2312" w:cs="仿宋"/>
          <w:szCs w:val="32"/>
          <w:highlight w:val="none"/>
          <w:lang w:val="en-US" w:eastAsia="zh-CN"/>
        </w:rPr>
        <w:t>﹞</w:t>
      </w:r>
      <w:r>
        <w:rPr>
          <w:rFonts w:hint="eastAsia" w:ascii="仿宋_GB2312" w:hAnsi="仿宋" w:eastAsia="仿宋_GB2312" w:cs="仿宋"/>
          <w:szCs w:val="32"/>
          <w:highlight w:val="none"/>
          <w:lang w:val="en-US" w:eastAsia="zh-CN"/>
        </w:rPr>
        <w:t>147号），建立绩效评价结果的反馈与整改问责制度，将绩效评价结果作为安排以后年度预算的重要依据，进一步增强部门单位的责任感和紧迫感，督促预算单位认真加以整改和落实，增强绩效评价结果应用的严肃性和有效性，切实发挥绩效评价管理作用。</w:t>
      </w:r>
    </w:p>
    <w:p>
      <w:pPr>
        <w:keepNext w:val="0"/>
        <w:keepLines w:val="0"/>
        <w:pageBreakBefore w:val="0"/>
        <w:numPr>
          <w:ilvl w:val="0"/>
          <w:numId w:val="0"/>
        </w:numPr>
        <w:tabs>
          <w:tab w:val="left" w:pos="494"/>
        </w:tabs>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szCs w:val="32"/>
          <w:highlight w:val="none"/>
          <w:lang w:val="en-US" w:eastAsia="zh-CN"/>
        </w:rPr>
      </w:pPr>
      <w:r>
        <w:rPr>
          <w:rFonts w:hint="eastAsia" w:ascii="黑体" w:hAnsi="黑体" w:eastAsia="黑体" w:cs="黑体"/>
          <w:b w:val="0"/>
          <w:bCs/>
          <w:szCs w:val="32"/>
          <w:highlight w:val="none"/>
          <w:lang w:val="en-US" w:eastAsia="zh-CN"/>
        </w:rPr>
        <w:t>七、推动绩效公开，加大绩效管理宣传和公开力度</w:t>
      </w:r>
    </w:p>
    <w:p>
      <w:pPr>
        <w:keepNext w:val="0"/>
        <w:keepLines w:val="0"/>
        <w:pageBreakBefore w:val="0"/>
        <w:numPr>
          <w:ilvl w:val="0"/>
          <w:numId w:val="0"/>
        </w:numPr>
        <w:kinsoku/>
        <w:wordWrap/>
        <w:overflowPunct/>
        <w:topLinePunct w:val="0"/>
        <w:autoSpaceDE/>
        <w:autoSpaceDN/>
        <w:bidi w:val="0"/>
        <w:adjustRightInd/>
        <w:spacing w:line="560" w:lineRule="exact"/>
        <w:ind w:firstLine="640"/>
        <w:textAlignment w:val="auto"/>
        <w:rPr>
          <w:rFonts w:hint="eastAsia" w:ascii="仿宋_GB2312" w:hAnsi="仿宋" w:eastAsia="仿宋_GB2312" w:cs="仿宋"/>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 w:eastAsia="仿宋_GB2312" w:cs="仿宋"/>
          <w:szCs w:val="32"/>
          <w:lang w:val="en-US" w:eastAsia="zh-CN"/>
        </w:rPr>
        <w:t>及时宣传绩效工作成果。定期向市委、市政府等部门报送《“三落实”专项行动绩效管理工作推进情况》和“2021年度绩效管理各阶段工作总结”等信息动态。</w:t>
      </w:r>
      <w:r>
        <w:rPr>
          <w:rFonts w:hint="eastAsia" w:ascii="仿宋_GB2312" w:hAnsi="仿宋_GB2312" w:eastAsia="仿宋_GB2312" w:cs="仿宋_GB2312"/>
          <w:b/>
          <w:bCs/>
          <w:sz w:val="32"/>
          <w:szCs w:val="32"/>
          <w:lang w:val="en-US" w:eastAsia="zh-CN"/>
        </w:rPr>
        <w:t>二是</w:t>
      </w:r>
      <w:r>
        <w:rPr>
          <w:rFonts w:hint="eastAsia" w:ascii="仿宋_GB2312" w:hAnsi="仿宋" w:eastAsia="仿宋_GB2312" w:cs="仿宋"/>
          <w:szCs w:val="32"/>
          <w:lang w:val="en-US" w:eastAsia="zh-CN"/>
        </w:rPr>
        <w:t>适时公开绩效工作情况。将市本级2021年度项目（政策）绩效目标与部门预算、2020年度重点项目绩效评价结果与部门决算同步报送同级人大审核、同步向社会公开、自觉接受人大和社会各界监督。</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adjustRightInd/>
        <w:spacing w:line="560" w:lineRule="exact"/>
        <w:ind w:left="640" w:leftChars="200"/>
        <w:textAlignment w:val="auto"/>
        <w:rPr>
          <w:rFonts w:hint="eastAsia"/>
        </w:rPr>
      </w:pPr>
      <w:r>
        <w:rPr>
          <w:rFonts w:hint="eastAsia" w:ascii="仿宋" w:hAnsi="仿宋" w:cs="仿宋"/>
          <w:szCs w:val="32"/>
        </w:rPr>
        <w:t xml:space="preserve">                           </w:t>
      </w:r>
    </w:p>
    <w:p>
      <w:pPr>
        <w:keepNext w:val="0"/>
        <w:keepLines w:val="0"/>
        <w:pageBreakBefore w:val="0"/>
        <w:kinsoku/>
        <w:wordWrap/>
        <w:overflowPunct/>
        <w:topLinePunct w:val="0"/>
        <w:autoSpaceDE/>
        <w:autoSpaceDN/>
        <w:bidi w:val="0"/>
        <w:adjustRightInd/>
        <w:spacing w:line="560" w:lineRule="exact"/>
        <w:ind w:left="640" w:leftChars="200" w:firstLine="5120" w:firstLineChars="1600"/>
        <w:textAlignment w:val="auto"/>
        <w:rPr>
          <w:rFonts w:hint="eastAsia" w:ascii="仿宋" w:hAnsi="仿宋" w:cs="仿宋"/>
          <w:szCs w:val="32"/>
        </w:rPr>
      </w:pPr>
      <w:r>
        <w:rPr>
          <w:rFonts w:hint="eastAsia" w:ascii="仿宋" w:hAnsi="仿宋" w:cs="仿宋"/>
          <w:szCs w:val="32"/>
        </w:rPr>
        <w:t>盘锦市财政局</w:t>
      </w:r>
    </w:p>
    <w:p>
      <w:pPr>
        <w:pStyle w:val="2"/>
        <w:keepNext w:val="0"/>
        <w:keepLines w:val="0"/>
        <w:pageBreakBefore w:val="0"/>
        <w:kinsoku/>
        <w:wordWrap/>
        <w:overflowPunct/>
        <w:topLinePunct w:val="0"/>
        <w:autoSpaceDE/>
        <w:autoSpaceDN/>
        <w:bidi w:val="0"/>
        <w:adjustRightInd/>
        <w:spacing w:line="560" w:lineRule="exact"/>
        <w:textAlignment w:val="auto"/>
        <w:rPr>
          <w:rFonts w:ascii="仿宋" w:hAnsi="仿宋" w:cs="仿宋"/>
          <w:szCs w:val="32"/>
        </w:rPr>
      </w:pPr>
      <w:r>
        <w:rPr>
          <w:rFonts w:hint="eastAsia" w:ascii="仿宋" w:hAnsi="仿宋" w:cs="仿宋"/>
          <w:szCs w:val="32"/>
          <w:lang w:val="en-US" w:eastAsia="zh-CN"/>
        </w:rPr>
        <w:t xml:space="preserve">                                                          </w:t>
      </w:r>
      <w:r>
        <w:rPr>
          <w:rFonts w:hint="eastAsia" w:ascii="仿宋" w:hAnsi="仿宋" w:eastAsia="仿宋" w:cs="仿宋"/>
          <w:kern w:val="2"/>
          <w:sz w:val="32"/>
          <w:szCs w:val="32"/>
          <w:lang w:val="en-US" w:eastAsia="zh-CN" w:bidi="ar-SA"/>
        </w:rPr>
        <w:t xml:space="preserve">   202</w:t>
      </w:r>
      <w:r>
        <w:rPr>
          <w:rFonts w:hint="eastAsia" w:ascii="仿宋" w:hAnsi="仿宋" w:cs="仿宋"/>
          <w:kern w:val="2"/>
          <w:sz w:val="32"/>
          <w:szCs w:val="32"/>
          <w:lang w:val="en-US" w:eastAsia="zh-CN" w:bidi="ar-SA"/>
        </w:rPr>
        <w:t>2</w:t>
      </w:r>
      <w:r>
        <w:rPr>
          <w:rFonts w:hint="eastAsia" w:ascii="仿宋" w:hAnsi="仿宋" w:eastAsia="仿宋" w:cs="仿宋"/>
          <w:kern w:val="2"/>
          <w:sz w:val="32"/>
          <w:szCs w:val="32"/>
          <w:lang w:val="en-US" w:eastAsia="zh-CN" w:bidi="ar-SA"/>
        </w:rPr>
        <w:t>年</w:t>
      </w:r>
      <w:r>
        <w:rPr>
          <w:rFonts w:hint="eastAsia" w:ascii="仿宋" w:hAnsi="仿宋" w:cs="仿宋"/>
          <w:kern w:val="2"/>
          <w:sz w:val="32"/>
          <w:szCs w:val="32"/>
          <w:lang w:val="en-US" w:eastAsia="zh-CN" w:bidi="ar-SA"/>
        </w:rPr>
        <w:t>1</w:t>
      </w:r>
      <w:r>
        <w:rPr>
          <w:rFonts w:hint="eastAsia" w:ascii="仿宋" w:hAnsi="仿宋" w:eastAsia="仿宋" w:cs="仿宋"/>
          <w:kern w:val="2"/>
          <w:sz w:val="32"/>
          <w:szCs w:val="32"/>
          <w:lang w:val="en-US" w:eastAsia="zh-CN" w:bidi="ar-SA"/>
        </w:rPr>
        <w:t>月</w:t>
      </w:r>
      <w:r>
        <w:rPr>
          <w:rFonts w:hint="eastAsia" w:ascii="仿宋" w:hAnsi="仿宋" w:cs="仿宋"/>
          <w:kern w:val="2"/>
          <w:sz w:val="32"/>
          <w:szCs w:val="32"/>
          <w:lang w:val="en-US" w:eastAsia="zh-CN" w:bidi="ar-SA"/>
        </w:rPr>
        <w:t>17</w:t>
      </w:r>
      <w:r>
        <w:rPr>
          <w:rFonts w:hint="eastAsia" w:ascii="仿宋" w:hAnsi="仿宋" w:eastAsia="仿宋" w:cs="仿宋"/>
          <w:kern w:val="2"/>
          <w:sz w:val="32"/>
          <w:szCs w:val="32"/>
          <w:lang w:val="en-US" w:eastAsia="zh-CN" w:bidi="ar-SA"/>
        </w:rPr>
        <w:t>日</w:t>
      </w:r>
      <w:r>
        <w:rPr>
          <w:rFonts w:hint="eastAsia" w:ascii="仿宋" w:hAnsi="仿宋" w:cs="仿宋"/>
          <w:szCs w:val="32"/>
        </w:rPr>
        <w:t xml:space="preserve">                   </w:t>
      </w:r>
    </w:p>
    <w:p>
      <w:pPr>
        <w:pStyle w:val="7"/>
        <w:shd w:val="clear" w:color="auto" w:fill="FFFFFF"/>
        <w:spacing w:beforeAutospacing="0" w:afterAutospacing="0" w:line="343" w:lineRule="atLeast"/>
        <w:ind w:firstLine="369"/>
        <w:rPr>
          <w:rFonts w:ascii="仿宋" w:hAnsi="仿宋" w:cs="仿宋"/>
          <w:szCs w:val="32"/>
        </w:rPr>
      </w:pPr>
    </w:p>
    <w:p>
      <w:pPr>
        <w:pStyle w:val="7"/>
        <w:shd w:val="clear" w:color="auto" w:fill="FFFFFF"/>
        <w:spacing w:beforeAutospacing="0" w:afterAutospacing="0" w:line="343" w:lineRule="atLeast"/>
        <w:ind w:firstLine="369"/>
        <w:rPr>
          <w:rFonts w:ascii="仿宋" w:hAnsi="仿宋" w:cs="仿宋"/>
          <w:szCs w:val="32"/>
        </w:rPr>
      </w:pPr>
    </w:p>
    <w:p>
      <w:pPr>
        <w:spacing w:line="560" w:lineRule="atLeast"/>
        <w:rPr>
          <w:rFonts w:ascii="微软雅黑" w:hAnsi="微软雅黑" w:eastAsia="微软雅黑"/>
          <w:color w:val="000000"/>
          <w:sz w:val="12"/>
          <w:szCs w:val="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4098"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NmYTU2ZjEwNjY5NTdmNGY4YjEzMzI4OGNiNDFmZWMifQ=="/>
  </w:docVars>
  <w:rsids>
    <w:rsidRoot w:val="00000000"/>
    <w:rsid w:val="02DA6B53"/>
    <w:rsid w:val="040F20B8"/>
    <w:rsid w:val="07CF3108"/>
    <w:rsid w:val="085D7FAD"/>
    <w:rsid w:val="09A340BD"/>
    <w:rsid w:val="116F18A1"/>
    <w:rsid w:val="16BF3418"/>
    <w:rsid w:val="1762511B"/>
    <w:rsid w:val="17AF79E2"/>
    <w:rsid w:val="1C006A5E"/>
    <w:rsid w:val="1E155797"/>
    <w:rsid w:val="2312222F"/>
    <w:rsid w:val="23825FAA"/>
    <w:rsid w:val="26F64A19"/>
    <w:rsid w:val="282F7942"/>
    <w:rsid w:val="28CF4BBB"/>
    <w:rsid w:val="293C2B3D"/>
    <w:rsid w:val="2B456700"/>
    <w:rsid w:val="2B980A61"/>
    <w:rsid w:val="2C835CA7"/>
    <w:rsid w:val="2DDF52F1"/>
    <w:rsid w:val="2E5F71B6"/>
    <w:rsid w:val="2F0025B3"/>
    <w:rsid w:val="30322C37"/>
    <w:rsid w:val="31C54F42"/>
    <w:rsid w:val="3B9D6ADE"/>
    <w:rsid w:val="3CB3000D"/>
    <w:rsid w:val="40197122"/>
    <w:rsid w:val="43381438"/>
    <w:rsid w:val="43557D59"/>
    <w:rsid w:val="45D11CB4"/>
    <w:rsid w:val="48233009"/>
    <w:rsid w:val="4DC27C75"/>
    <w:rsid w:val="4E006726"/>
    <w:rsid w:val="4E91586F"/>
    <w:rsid w:val="513C643F"/>
    <w:rsid w:val="525B7AB8"/>
    <w:rsid w:val="59561BAC"/>
    <w:rsid w:val="598B731E"/>
    <w:rsid w:val="5D032CC4"/>
    <w:rsid w:val="60D16366"/>
    <w:rsid w:val="6183131F"/>
    <w:rsid w:val="6197014F"/>
    <w:rsid w:val="62521E64"/>
    <w:rsid w:val="635F0F65"/>
    <w:rsid w:val="64FF33BE"/>
    <w:rsid w:val="65E87914"/>
    <w:rsid w:val="6A0E6BA7"/>
    <w:rsid w:val="6E6B5B3A"/>
    <w:rsid w:val="70812CC6"/>
    <w:rsid w:val="761A1EFD"/>
    <w:rsid w:val="779F72CB"/>
    <w:rsid w:val="78163585"/>
    <w:rsid w:val="7A370A17"/>
    <w:rsid w:val="7A8F2F72"/>
    <w:rsid w:val="7B1B5C04"/>
    <w:rsid w:val="7B964D81"/>
    <w:rsid w:val="7BA51DDB"/>
    <w:rsid w:val="7C551BF0"/>
    <w:rsid w:val="7C794503"/>
    <w:rsid w:val="7D111DBB"/>
    <w:rsid w:val="7D8C6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 w:cs="宋体"/>
      <w:kern w:val="2"/>
      <w:sz w:val="32"/>
      <w:szCs w:val="24"/>
      <w:lang w:val="en-US" w:eastAsia="zh-CN" w:bidi="ar-SA"/>
    </w:rPr>
  </w:style>
  <w:style w:type="paragraph" w:styleId="3">
    <w:name w:val="heading 2"/>
    <w:basedOn w:val="1"/>
    <w:next w:val="1"/>
    <w:link w:val="12"/>
    <w:qFormat/>
    <w:uiPriority w:val="0"/>
    <w:pPr>
      <w:keepNext/>
      <w:keepLines/>
      <w:spacing w:before="260" w:after="260" w:line="416" w:lineRule="auto"/>
      <w:outlineLvl w:val="1"/>
    </w:pPr>
    <w:rPr>
      <w:rFonts w:ascii="Calibri Light" w:hAnsi="Calibri Light" w:eastAsia="宋体" w:cs="宋体"/>
      <w:b/>
      <w:bCs/>
      <w:szCs w:val="32"/>
    </w:rPr>
  </w:style>
  <w:style w:type="paragraph" w:styleId="4">
    <w:name w:val="heading 4"/>
    <w:basedOn w:val="1"/>
    <w:next w:val="1"/>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9">
    <w:name w:val="Default Paragraph Font"/>
    <w:qFormat/>
    <w:uiPriority w:val="1"/>
  </w:style>
  <w:style w:type="table" w:default="1" w:styleId="8">
    <w:name w:val="Normal Table"/>
    <w:autoRedefine/>
    <w:qFormat/>
    <w:uiPriority w:val="99"/>
    <w:tblPr>
      <w:tblCellMar>
        <w:top w:w="0" w:type="dxa"/>
        <w:left w:w="108" w:type="dxa"/>
        <w:bottom w:w="0" w:type="dxa"/>
        <w:right w:w="108" w:type="dxa"/>
      </w:tblCellMar>
    </w:tblPr>
  </w:style>
  <w:style w:type="paragraph" w:styleId="2">
    <w:name w:val="footnote text"/>
    <w:basedOn w:val="1"/>
    <w:autoRedefine/>
    <w:qFormat/>
    <w:uiPriority w:val="0"/>
    <w:pPr>
      <w:snapToGrid w:val="0"/>
      <w:jc w:val="left"/>
    </w:pPr>
    <w:rPr>
      <w:rFonts w:ascii="Calibri" w:hAnsi="Calibri"/>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spacing w:beforeAutospacing="1" w:afterAutospacing="1"/>
      <w:jc w:val="left"/>
    </w:pPr>
    <w:rPr>
      <w:rFonts w:cs="Times New Roman"/>
      <w:kern w:val="0"/>
      <w:sz w:val="24"/>
    </w:rPr>
  </w:style>
  <w:style w:type="character" w:styleId="10">
    <w:name w:val="Emphasis"/>
    <w:basedOn w:val="9"/>
    <w:autoRedefine/>
    <w:qFormat/>
    <w:uiPriority w:val="0"/>
    <w:rPr>
      <w:i/>
    </w:rPr>
  </w:style>
  <w:style w:type="paragraph" w:styleId="11">
    <w:name w:val="List Paragraph"/>
    <w:basedOn w:val="1"/>
    <w:qFormat/>
    <w:uiPriority w:val="99"/>
    <w:pPr>
      <w:ind w:firstLine="420" w:firstLineChars="200"/>
    </w:pPr>
  </w:style>
  <w:style w:type="character" w:customStyle="1" w:styleId="12">
    <w:name w:val="标题 2 Char"/>
    <w:basedOn w:val="9"/>
    <w:link w:val="3"/>
    <w:qFormat/>
    <w:uiPriority w:val="0"/>
    <w:rPr>
      <w:rFonts w:ascii="Calibri Light" w:hAnsi="Calibri Light" w:eastAsia="宋体" w:cs="宋体"/>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3828</Words>
  <Characters>3998</Characters>
  <Paragraphs>52</Paragraphs>
  <TotalTime>23</TotalTime>
  <ScaleCrop>false</ScaleCrop>
  <LinksUpToDate>false</LinksUpToDate>
  <CharactersWithSpaces>4085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2019-06-03T07:12:00Z</dcterms:created>
  <dc:creator>Administrator</dc:creator>
  <cp:lastModifiedBy>jixiaoke</cp:lastModifiedBy>
  <cp:lastPrinted>2019-06-04T02:31:00Z</cp:lastPrinted>
  <dcterms:modified xsi:type="dcterms:W3CDTF">2024-10-29T07:18:29Z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8CC33EBEF56F4CAF9160353872A7F375</vt:lpwstr>
  </property>
</Properties>
</file>