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机动车辆制动液</w:t>
      </w:r>
    </w:p>
    <w:bookmarkEnd w:id="0"/>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机动车辆制动液</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12</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22</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机械及安防</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车辆及相关产品</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机动车辆制动液</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本细则涉及产品种类：</w:t>
      </w:r>
      <w:r>
        <w:rPr>
          <w:rFonts w:hint="eastAsia" w:ascii="仿宋_GB2312" w:hAnsi="宋体" w:eastAsia="仿宋_GB2312"/>
          <w:sz w:val="28"/>
          <w:szCs w:val="28"/>
          <w:lang w:eastAsia="zh-CN"/>
        </w:rPr>
        <w:t>机动车辆制动液</w:t>
      </w:r>
      <w:r>
        <w:rPr>
          <w:rFonts w:hint="eastAsia" w:ascii="仿宋_GB2312" w:hAnsi="宋体" w:eastAsia="仿宋_GB2312"/>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GB 12981-2012 机动车辆制动液</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每批次产品抽取样品不少于1.6kg，其中1/2作为检验样品，1/2作为备用样品</w:t>
      </w:r>
      <w:r>
        <w:rPr>
          <w:rFonts w:hint="eastAsia" w:ascii="仿宋_GB2312" w:hAnsi="宋体" w:eastAsia="仿宋_GB2312"/>
          <w:sz w:val="28"/>
          <w:szCs w:val="28"/>
          <w:lang w:eastAsia="zh-CN"/>
        </w:rPr>
        <w:t>，</w:t>
      </w:r>
      <w:r>
        <w:rPr>
          <w:rFonts w:hint="eastAsia" w:ascii="仿宋_GB2312" w:hAnsi="宋体" w:eastAsia="仿宋_GB2312"/>
          <w:sz w:val="28"/>
          <w:szCs w:val="28"/>
        </w:rPr>
        <w:t>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b/>
          <w:color w:val="000000" w:themeColor="text1"/>
          <w:sz w:val="28"/>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表2</w:t>
      </w:r>
      <w:r>
        <w:rPr>
          <w:rFonts w:hint="eastAsia" w:ascii="仿宋" w:hAnsi="仿宋" w:eastAsia="仿宋" w:cs="仿宋"/>
          <w:color w:val="000000" w:themeColor="text1"/>
          <w:szCs w:val="21"/>
          <w:lang w:eastAsia="zh-CN"/>
          <w14:textFill>
            <w14:solidFill>
              <w14:schemeClr w14:val="tx1"/>
            </w14:solidFill>
          </w14:textFill>
        </w:rPr>
        <w:t>机动车辆制动液</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运动黏度（-40℃、100℃）</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 12981-2012</w:t>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265-1988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平衡回流沸点（ERBP）</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NB/SH/T 0430-2019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湿平衡回流沸点（WERBP）</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 12981-2012</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NB/SH/T 0430-2019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pH值</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 12981-2012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蒸发性能</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 12981-2012</w:t>
            </w:r>
          </w:p>
        </w:tc>
      </w:tr>
    </w:tbl>
    <w:p>
      <w:pPr>
        <w:spacing w:before="100" w:beforeAutospacing="1" w:after="100" w:afterAutospacing="1"/>
        <w:contextualSpacing/>
        <w:jc w:val="center"/>
        <w:rPr>
          <w:rFonts w:ascii="宋体" w:hAnsi="宋体" w:cs="宋体"/>
          <w:color w:val="000000" w:themeColor="text1"/>
          <w:szCs w:val="21"/>
          <w14:textFill>
            <w14:solidFill>
              <w14:schemeClr w14:val="tx1"/>
            </w14:solidFill>
          </w14:textFill>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0FAA5A14"/>
    <w:rsid w:val="1DE41839"/>
    <w:rsid w:val="25725A7D"/>
    <w:rsid w:val="323F5720"/>
    <w:rsid w:val="423D1FE7"/>
    <w:rsid w:val="4757545E"/>
    <w:rsid w:val="47A66D96"/>
    <w:rsid w:val="505B3D74"/>
    <w:rsid w:val="50774392"/>
    <w:rsid w:val="60BD0047"/>
    <w:rsid w:val="64392943"/>
    <w:rsid w:val="65704D44"/>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2024-07-17T08:56:28Z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A430948C3AC74A76872EC24711993A4A_13</vt:lpwstr>
  </property>
</Properties>
</file>