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宋体" w:eastAsia="仿宋_GB2312" w:cs="黑体"/>
          <w:b/>
          <w:bCs/>
          <w:spacing w:val="20"/>
          <w:w w:val="105"/>
          <w:sz w:val="32"/>
          <w:szCs w:val="32"/>
          <w:lang w:eastAsia="zh-CN"/>
        </w:rPr>
      </w:pPr>
      <w:bookmarkStart w:id="1" w:name="_GoBack"/>
      <w:r>
        <w:rPr>
          <w:rFonts w:hint="eastAsia" w:ascii="仿宋_GB2312" w:hAnsi="宋体" w:eastAsia="仿宋_GB2312" w:cs="黑体"/>
          <w:b/>
          <w:bCs/>
          <w:spacing w:val="20"/>
          <w:w w:val="105"/>
          <w:sz w:val="32"/>
          <w:szCs w:val="32"/>
        </w:rPr>
        <w:t>202</w:t>
      </w:r>
      <w:r>
        <w:rPr>
          <w:rFonts w:hint="eastAsia" w:ascii="仿宋_GB2312" w:hAnsi="宋体" w:eastAsia="仿宋_GB2312" w:cs="黑体"/>
          <w:b/>
          <w:bCs/>
          <w:spacing w:val="20"/>
          <w:w w:val="105"/>
          <w:sz w:val="32"/>
          <w:szCs w:val="32"/>
          <w:lang w:val="en-US" w:eastAsia="zh-CN"/>
        </w:rPr>
        <w:t>4</w:t>
      </w:r>
      <w:r>
        <w:rPr>
          <w:rFonts w:hint="eastAsia" w:ascii="仿宋_GB2312" w:hAnsi="宋体" w:eastAsia="仿宋_GB2312" w:cs="黑体"/>
          <w:b/>
          <w:bCs/>
          <w:spacing w:val="20"/>
          <w:w w:val="105"/>
          <w:sz w:val="32"/>
          <w:szCs w:val="32"/>
        </w:rPr>
        <w:t>年盘锦市</w:t>
      </w:r>
      <w:r>
        <w:rPr>
          <w:rFonts w:hint="eastAsia" w:ascii="仿宋_GB2312" w:hAnsi="宋体" w:eastAsia="仿宋_GB2312" w:cs="黑体"/>
          <w:b/>
          <w:bCs/>
          <w:spacing w:val="20"/>
          <w:w w:val="105"/>
          <w:sz w:val="32"/>
          <w:szCs w:val="32"/>
          <w:lang w:eastAsia="zh-CN"/>
        </w:rPr>
        <w:t>电线电缆</w:t>
      </w:r>
    </w:p>
    <w:p>
      <w:pPr>
        <w:jc w:val="center"/>
        <w:rPr>
          <w:rFonts w:ascii="仿宋_GB2312" w:hAnsi="宋体" w:eastAsia="仿宋_GB2312" w:cs="黑体"/>
          <w:b/>
          <w:bCs/>
          <w:spacing w:val="20"/>
          <w:w w:val="105"/>
          <w:sz w:val="32"/>
          <w:szCs w:val="32"/>
        </w:rPr>
      </w:pPr>
      <w:r>
        <w:rPr>
          <w:rFonts w:hint="eastAsia" w:ascii="仿宋_GB2312" w:hAnsi="宋体" w:eastAsia="仿宋_GB2312" w:cs="黑体"/>
          <w:b/>
          <w:bCs/>
          <w:spacing w:val="20"/>
          <w:w w:val="105"/>
          <w:sz w:val="32"/>
          <w:szCs w:val="32"/>
        </w:rPr>
        <w:t>产品质量监督抽查实施细则</w:t>
      </w:r>
    </w:p>
    <w:bookmarkEnd w:id="1"/>
    <w:p>
      <w:pPr>
        <w:adjustRightInd w:val="0"/>
        <w:snapToGrid w:val="0"/>
        <w:spacing w:line="594" w:lineRule="exact"/>
        <w:ind w:firstLine="562" w:firstLineChars="200"/>
        <w:rPr>
          <w:rFonts w:hint="eastAsia" w:ascii="仿宋_GB2312" w:hAnsi="宋体" w:eastAsia="仿宋_GB2312"/>
          <w:b/>
          <w:sz w:val="28"/>
          <w:szCs w:val="28"/>
        </w:rPr>
      </w:pP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1适用范围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本细则适用于盘锦市</w:t>
      </w:r>
      <w:r>
        <w:rPr>
          <w:rFonts w:hint="eastAsia" w:ascii="仿宋_GB2312" w:hAnsi="宋体" w:eastAsia="仿宋_GB2312"/>
          <w:sz w:val="28"/>
          <w:szCs w:val="28"/>
          <w:lang w:eastAsia="zh-CN"/>
        </w:rPr>
        <w:t>电线电缆</w:t>
      </w:r>
      <w:r>
        <w:rPr>
          <w:rFonts w:hint="eastAsia" w:ascii="仿宋_GB2312" w:hAnsi="宋体" w:eastAsia="仿宋_GB2312"/>
          <w:sz w:val="28"/>
          <w:szCs w:val="28"/>
        </w:rPr>
        <w:t>产品质量监督抽查。</w:t>
      </w:r>
      <w:r>
        <w:rPr>
          <w:rFonts w:hint="eastAsia" w:ascii="仿宋_GB2312" w:eastAsia="仿宋_GB2312"/>
          <w:sz w:val="28"/>
          <w:szCs w:val="28"/>
        </w:rPr>
        <w:t>本细则内容包括产品分类、术语和定义、生产企业规模划分、检验依据、抽样、检验要求、判定原则、异议处理。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2 产品分类、术语和定义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2.1 产品分类及代码，见表1。</w:t>
      </w:r>
    </w:p>
    <w:p>
      <w:pPr>
        <w:adjustRightInd w:val="0"/>
        <w:snapToGrid w:val="0"/>
        <w:spacing w:line="594"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表1 产品分类及代码</w:t>
      </w:r>
    </w:p>
    <w:tbl>
      <w:tblPr>
        <w:tblStyle w:val="8"/>
        <w:tblW w:w="8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6"/>
        <w:gridCol w:w="1766"/>
        <w:gridCol w:w="1767"/>
        <w:gridCol w:w="1767"/>
        <w:gridCol w:w="1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产品分类</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一级分类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二级分类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产品名称及编码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cs="宋体"/>
                <w:kern w:val="0"/>
                <w:szCs w:val="21"/>
                <w:lang w:val="en-US" w:eastAsia="zh-CN"/>
              </w:rPr>
            </w:pPr>
            <w:r>
              <w:rPr>
                <w:rFonts w:hint="eastAsia" w:ascii="宋体" w:hAnsi="宋体" w:cs="宋体"/>
                <w:kern w:val="0"/>
                <w:szCs w:val="21"/>
                <w:lang w:val="en-US" w:eastAsia="zh-CN"/>
              </w:rPr>
              <w:t>属性编码及名称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分类代码</w:t>
            </w:r>
          </w:p>
        </w:tc>
        <w:tc>
          <w:tcPr>
            <w:tcW w:w="1766"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宋体" w:hAnsi="宋体" w:eastAsia="宋体" w:cs="宋体"/>
                <w:kern w:val="0"/>
                <w:szCs w:val="21"/>
                <w:lang w:val="en-US" w:eastAsia="zh-CN"/>
              </w:rPr>
            </w:pPr>
            <w:r>
              <w:rPr>
                <w:rFonts w:hint="eastAsia" w:ascii="宋体" w:hAnsi="宋体" w:cs="宋体"/>
                <w:szCs w:val="21"/>
                <w:lang w:val="en-US" w:eastAsia="zh-CN"/>
              </w:rPr>
              <w:t>07</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宋体" w:hAnsi="宋体" w:eastAsia="宋体" w:cs="宋体"/>
                <w:kern w:val="0"/>
                <w:szCs w:val="21"/>
                <w:lang w:val="en-US" w:eastAsia="zh-CN"/>
              </w:rPr>
            </w:pPr>
            <w:r>
              <w:rPr>
                <w:rFonts w:hint="eastAsia" w:ascii="宋体" w:hAnsi="宋体" w:cs="宋体"/>
                <w:szCs w:val="21"/>
                <w:lang w:val="en-US" w:eastAsia="zh-CN"/>
              </w:rPr>
              <w:t>09</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03</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宋体" w:hAnsi="宋体" w:cs="宋体"/>
                <w:kern w:val="0"/>
                <w:szCs w:val="21"/>
                <w:lang w:val="en-US" w:eastAsia="zh-CN"/>
              </w:rPr>
            </w:pPr>
            <w:r>
              <w:rPr>
                <w:rFonts w:hint="eastAsia" w:ascii="宋体" w:hAnsi="宋体" w:cs="宋体"/>
                <w:kern w:val="0"/>
                <w:szCs w:val="21"/>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分类名称</w:t>
            </w:r>
          </w:p>
        </w:tc>
        <w:tc>
          <w:tcPr>
            <w:tcW w:w="1766"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宋体" w:hAnsi="宋体" w:cs="宋体"/>
                <w:kern w:val="0"/>
                <w:szCs w:val="21"/>
              </w:rPr>
            </w:pPr>
            <w:r>
              <w:rPr>
                <w:rFonts w:hint="eastAsia" w:ascii="宋体" w:hAnsi="宋体" w:eastAsia="宋体" w:cs="宋体"/>
                <w:szCs w:val="21"/>
              </w:rPr>
              <w:t>电工及材料</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宋体" w:hAnsi="宋体" w:cs="宋体"/>
                <w:kern w:val="0"/>
                <w:szCs w:val="21"/>
              </w:rPr>
            </w:pPr>
            <w:r>
              <w:rPr>
                <w:rFonts w:hint="eastAsia" w:ascii="宋体" w:hAnsi="宋体" w:eastAsia="宋体" w:cs="宋体"/>
                <w:szCs w:val="21"/>
              </w:rPr>
              <w:t>电线及电缆</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电线电缆</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r>
    </w:tbl>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2.2产品种类</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本细则涉及产品种类：</w:t>
      </w:r>
      <w:r>
        <w:rPr>
          <w:rFonts w:hint="eastAsia" w:ascii="仿宋_GB2312" w:hAnsi="宋体" w:eastAsia="仿宋_GB2312"/>
          <w:sz w:val="28"/>
          <w:szCs w:val="28"/>
          <w:lang w:eastAsia="zh-CN"/>
        </w:rPr>
        <w:t>电线电缆</w:t>
      </w:r>
      <w:r>
        <w:rPr>
          <w:rFonts w:hint="eastAsia" w:ascii="仿宋_GB2312" w:hAnsi="宋体" w:eastAsia="仿宋_GB2312"/>
          <w:sz w:val="28"/>
          <w:szCs w:val="28"/>
        </w:rPr>
        <w:t>。</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2.3术语和定义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本细则中所使用的术语和定义同相关引用标准。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3 生产企业规模划分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根据国家统计局印发的相关管理办法，确定企业规模。</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4 检验依据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凡是注明日期的文件，其随后所有的修改单（不包括勘误内容）或修订版均不适用于本细则。凡是不注明日期的文件，其最新版本适用于本细则。</w:t>
      </w:r>
    </w:p>
    <w:p>
      <w:pPr>
        <w:adjustRightInd w:val="0"/>
        <w:snapToGrid w:val="0"/>
        <w:spacing w:line="594" w:lineRule="exact"/>
        <w:ind w:firstLine="560" w:firstLineChars="200"/>
        <w:rPr>
          <w:rFonts w:hint="eastAsia" w:ascii="仿宋_GB2312" w:hAnsi="宋体" w:eastAsia="仿宋_GB2312"/>
          <w:sz w:val="28"/>
          <w:szCs w:val="28"/>
          <w:highlight w:val="none"/>
          <w:lang w:eastAsia="zh-CN"/>
        </w:rPr>
      </w:pPr>
      <w:r>
        <w:rPr>
          <w:rFonts w:hint="eastAsia" w:ascii="仿宋_GB2312" w:hAnsi="宋体" w:eastAsia="仿宋_GB2312"/>
          <w:sz w:val="28"/>
          <w:szCs w:val="28"/>
          <w:highlight w:val="none"/>
          <w:lang w:eastAsia="zh-CN"/>
        </w:rPr>
        <w:t>GB/T 5023.3—2008  额定电压 450/750V及以下聚氯乙烯绝缘电缆 第3部分：固定布线用无护套电缆</w:t>
      </w:r>
    </w:p>
    <w:p>
      <w:pPr>
        <w:adjustRightInd w:val="0"/>
        <w:snapToGrid w:val="0"/>
        <w:spacing w:line="594" w:lineRule="exact"/>
        <w:ind w:firstLine="560" w:firstLineChars="200"/>
        <w:rPr>
          <w:rFonts w:hint="eastAsia" w:ascii="仿宋_GB2312" w:hAnsi="宋体" w:eastAsia="仿宋_GB2312"/>
          <w:sz w:val="28"/>
          <w:szCs w:val="28"/>
          <w:highlight w:val="none"/>
          <w:lang w:eastAsia="zh-CN"/>
        </w:rPr>
      </w:pPr>
      <w:r>
        <w:rPr>
          <w:rFonts w:hint="eastAsia" w:ascii="仿宋_GB2312" w:hAnsi="宋体" w:eastAsia="仿宋_GB2312"/>
          <w:sz w:val="28"/>
          <w:szCs w:val="28"/>
          <w:highlight w:val="none"/>
          <w:lang w:eastAsia="zh-CN"/>
        </w:rPr>
        <w:t>GB/T 5023.5—2008  额定电压450/750V及以下聚氯乙烯绝缘电缆 第5部分：软电缆（软线）</w:t>
      </w:r>
    </w:p>
    <w:p>
      <w:pPr>
        <w:adjustRightInd w:val="0"/>
        <w:snapToGrid w:val="0"/>
        <w:spacing w:line="594" w:lineRule="exact"/>
        <w:ind w:firstLine="560" w:firstLineChars="200"/>
        <w:rPr>
          <w:rFonts w:hint="eastAsia" w:ascii="仿宋_GB2312" w:hAnsi="宋体" w:eastAsia="仿宋_GB2312"/>
          <w:sz w:val="28"/>
          <w:szCs w:val="28"/>
          <w:highlight w:val="none"/>
          <w:lang w:eastAsia="zh-CN"/>
        </w:rPr>
      </w:pPr>
      <w:r>
        <w:rPr>
          <w:rFonts w:hint="eastAsia" w:ascii="仿宋_GB2312" w:hAnsi="宋体" w:eastAsia="仿宋_GB2312"/>
          <w:sz w:val="28"/>
          <w:szCs w:val="28"/>
          <w:highlight w:val="none"/>
          <w:lang w:eastAsia="zh-CN"/>
        </w:rPr>
        <w:t>GB/T 5013.4—2008 额定电压450/750V及以下橡皮绝缘电缆 第4部分：软线和软电缆</w:t>
      </w:r>
    </w:p>
    <w:p>
      <w:pPr>
        <w:adjustRightInd w:val="0"/>
        <w:snapToGrid w:val="0"/>
        <w:spacing w:line="594" w:lineRule="exact"/>
        <w:ind w:firstLine="560" w:firstLineChars="200"/>
        <w:rPr>
          <w:rFonts w:hint="eastAsia" w:ascii="仿宋_GB2312" w:hAnsi="宋体" w:eastAsia="仿宋_GB2312"/>
          <w:sz w:val="28"/>
          <w:szCs w:val="28"/>
          <w:highlight w:val="none"/>
          <w:lang w:eastAsia="zh-CN"/>
        </w:rPr>
      </w:pPr>
      <w:r>
        <w:rPr>
          <w:rFonts w:hint="eastAsia" w:ascii="仿宋_GB2312" w:hAnsi="宋体" w:eastAsia="仿宋_GB2312"/>
          <w:sz w:val="28"/>
          <w:szCs w:val="28"/>
          <w:highlight w:val="none"/>
          <w:lang w:eastAsia="zh-CN"/>
        </w:rPr>
        <w:t>GB/T 5013.6—2008 额定电压450/750V及以下橡皮绝缘电缆 第6部分:电焊机电缆</w:t>
      </w:r>
    </w:p>
    <w:p>
      <w:pPr>
        <w:adjustRightInd w:val="0"/>
        <w:snapToGrid w:val="0"/>
        <w:spacing w:line="594" w:lineRule="exact"/>
        <w:ind w:firstLine="560" w:firstLineChars="200"/>
        <w:rPr>
          <w:rFonts w:hint="eastAsia" w:ascii="仿宋_GB2312" w:hAnsi="宋体" w:eastAsia="仿宋_GB2312"/>
          <w:sz w:val="28"/>
          <w:szCs w:val="28"/>
          <w:highlight w:val="none"/>
          <w:lang w:eastAsia="zh-CN"/>
        </w:rPr>
      </w:pPr>
      <w:r>
        <w:rPr>
          <w:rFonts w:hint="eastAsia" w:ascii="仿宋_GB2312" w:hAnsi="宋体" w:eastAsia="仿宋_GB2312"/>
          <w:sz w:val="28"/>
          <w:szCs w:val="28"/>
          <w:highlight w:val="none"/>
          <w:lang w:eastAsia="zh-CN"/>
        </w:rPr>
        <w:t>JB/T 8734.2—2016  额定电压450/750V及以下聚氯乙烯绝缘电缆电线和软线 第2部分： 固定布线用电缆电线</w:t>
      </w:r>
    </w:p>
    <w:p>
      <w:pPr>
        <w:adjustRightInd w:val="0"/>
        <w:snapToGrid w:val="0"/>
        <w:spacing w:line="594" w:lineRule="exact"/>
        <w:ind w:firstLine="560" w:firstLineChars="200"/>
        <w:rPr>
          <w:rFonts w:hint="eastAsia" w:ascii="仿宋_GB2312" w:hAnsi="宋体" w:eastAsia="仿宋_GB2312"/>
          <w:sz w:val="28"/>
          <w:szCs w:val="28"/>
          <w:highlight w:val="none"/>
          <w:lang w:eastAsia="zh-CN"/>
        </w:rPr>
      </w:pPr>
      <w:r>
        <w:rPr>
          <w:rFonts w:hint="eastAsia" w:ascii="仿宋_GB2312" w:hAnsi="宋体" w:eastAsia="仿宋_GB2312"/>
          <w:sz w:val="28"/>
          <w:szCs w:val="28"/>
          <w:highlight w:val="none"/>
          <w:lang w:eastAsia="zh-CN"/>
        </w:rPr>
        <w:t>JB/T 8734.3—2016  额定电压 450/750V及以下聚氯乙烯绝缘电缆电线和软线 第3部分： 连接用软电线和软电缆</w:t>
      </w:r>
    </w:p>
    <w:p>
      <w:pPr>
        <w:adjustRightInd w:val="0"/>
        <w:snapToGrid w:val="0"/>
        <w:spacing w:line="594" w:lineRule="exact"/>
        <w:ind w:firstLine="560" w:firstLineChars="200"/>
        <w:rPr>
          <w:rFonts w:hint="eastAsia" w:ascii="仿宋_GB2312" w:hAnsi="宋体" w:eastAsia="仿宋_GB2312"/>
          <w:sz w:val="28"/>
          <w:szCs w:val="28"/>
          <w:highlight w:val="none"/>
          <w:lang w:eastAsia="zh-CN"/>
        </w:rPr>
      </w:pPr>
      <w:r>
        <w:rPr>
          <w:rFonts w:hint="eastAsia" w:ascii="仿宋_GB2312" w:hAnsi="宋体" w:eastAsia="仿宋_GB2312"/>
          <w:sz w:val="28"/>
          <w:szCs w:val="28"/>
          <w:highlight w:val="none"/>
          <w:lang w:eastAsia="zh-CN"/>
        </w:rPr>
        <w:t>JB/T 8735.2—2016 额定电压 450/750V及以下橡皮绝缘软线和软电缆 第2部分：通用橡套软电缆</w:t>
      </w:r>
    </w:p>
    <w:p>
      <w:pPr>
        <w:adjustRightInd w:val="0"/>
        <w:snapToGrid w:val="0"/>
        <w:spacing w:line="594" w:lineRule="exact"/>
        <w:ind w:firstLine="560" w:firstLineChars="200"/>
        <w:rPr>
          <w:rFonts w:hint="eastAsia" w:ascii="仿宋_GB2312" w:hAnsi="宋体" w:eastAsia="仿宋_GB2312"/>
          <w:sz w:val="28"/>
          <w:szCs w:val="28"/>
          <w:highlight w:val="none"/>
          <w:lang w:eastAsia="zh-CN"/>
        </w:rPr>
      </w:pPr>
      <w:r>
        <w:rPr>
          <w:rFonts w:hint="eastAsia" w:ascii="仿宋_GB2312" w:hAnsi="宋体" w:eastAsia="仿宋_GB2312"/>
          <w:sz w:val="28"/>
          <w:szCs w:val="28"/>
          <w:highlight w:val="none"/>
          <w:lang w:eastAsia="zh-CN"/>
        </w:rPr>
        <w:t>GB/T 9330—2020 塑料绝缘控制电缆</w:t>
      </w:r>
    </w:p>
    <w:p>
      <w:pPr>
        <w:adjustRightInd w:val="0"/>
        <w:snapToGrid w:val="0"/>
        <w:spacing w:line="594" w:lineRule="exact"/>
        <w:ind w:firstLine="560" w:firstLineChars="200"/>
        <w:rPr>
          <w:rFonts w:hint="eastAsia" w:ascii="仿宋_GB2312" w:hAnsi="宋体" w:eastAsia="仿宋_GB2312"/>
          <w:sz w:val="28"/>
          <w:szCs w:val="28"/>
          <w:highlight w:val="none"/>
          <w:lang w:eastAsia="zh-CN"/>
        </w:rPr>
      </w:pPr>
      <w:r>
        <w:rPr>
          <w:rFonts w:hint="eastAsia" w:ascii="仿宋_GB2312" w:hAnsi="宋体" w:eastAsia="仿宋_GB2312"/>
          <w:sz w:val="28"/>
          <w:szCs w:val="28"/>
          <w:highlight w:val="none"/>
          <w:lang w:eastAsia="zh-CN"/>
        </w:rPr>
        <w:t>GB/T 12706.1—2020 额定电压1kV（Um=1.2kV）到35kV（Um=40.5kV）挤包绝缘电力电缆及附件第1部分：额定电压1kV（Um=1.2kV）和 3 kV（Um=3.6kV）电缆</w:t>
      </w:r>
    </w:p>
    <w:p>
      <w:pPr>
        <w:adjustRightInd w:val="0"/>
        <w:snapToGrid w:val="0"/>
        <w:spacing w:line="594" w:lineRule="exact"/>
        <w:ind w:firstLine="560" w:firstLineChars="200"/>
        <w:rPr>
          <w:rFonts w:hint="eastAsia" w:ascii="仿宋_GB2312" w:hAnsi="宋体" w:eastAsia="仿宋_GB2312"/>
          <w:sz w:val="28"/>
          <w:szCs w:val="28"/>
          <w:highlight w:val="none"/>
          <w:lang w:eastAsia="zh-CN"/>
        </w:rPr>
      </w:pPr>
      <w:r>
        <w:rPr>
          <w:rFonts w:hint="eastAsia" w:ascii="仿宋_GB2312" w:hAnsi="宋体" w:eastAsia="仿宋_GB2312"/>
          <w:sz w:val="28"/>
          <w:szCs w:val="28"/>
          <w:highlight w:val="none"/>
          <w:lang w:eastAsia="zh-CN"/>
        </w:rPr>
        <w:t>GB/T 12706.2—2020 额定电压1kV（Um=1.2kV）到 35 kV（Um=40.5kV）挤包绝缘电力电缆及附件第2部分：额定电压 6kV（Um=7.2kV）到 30 kV（Um=36 kV）电缆</w:t>
      </w:r>
    </w:p>
    <w:p>
      <w:pPr>
        <w:adjustRightInd w:val="0"/>
        <w:snapToGrid w:val="0"/>
        <w:spacing w:line="594" w:lineRule="exact"/>
        <w:ind w:firstLine="560" w:firstLineChars="200"/>
        <w:rPr>
          <w:rFonts w:hint="eastAsia" w:ascii="仿宋_GB2312" w:hAnsi="宋体" w:eastAsia="仿宋_GB2312"/>
          <w:sz w:val="28"/>
          <w:szCs w:val="28"/>
          <w:highlight w:val="none"/>
          <w:lang w:eastAsia="zh-CN"/>
        </w:rPr>
      </w:pPr>
      <w:r>
        <w:rPr>
          <w:rFonts w:hint="eastAsia" w:ascii="仿宋_GB2312" w:hAnsi="宋体" w:eastAsia="仿宋_GB2312"/>
          <w:sz w:val="28"/>
          <w:szCs w:val="28"/>
          <w:highlight w:val="none"/>
          <w:lang w:eastAsia="zh-CN"/>
        </w:rPr>
        <w:t>GB/T 12706.3—2020 额定电压1kV（Um=1.2kV）到 35 kV（Um=40.5kV）挤包绝缘电力电缆及附件第3部分：额定电压 35 kV（Um=40.5kV）电缆</w:t>
      </w:r>
    </w:p>
    <w:p>
      <w:pPr>
        <w:adjustRightInd w:val="0"/>
        <w:snapToGrid w:val="0"/>
        <w:spacing w:line="594" w:lineRule="exact"/>
        <w:ind w:firstLine="560" w:firstLineChars="200"/>
        <w:rPr>
          <w:rFonts w:hint="eastAsia" w:ascii="仿宋_GB2312" w:hAnsi="宋体" w:eastAsia="仿宋_GB2312"/>
          <w:sz w:val="28"/>
          <w:szCs w:val="28"/>
          <w:highlight w:val="none"/>
          <w:lang w:eastAsia="zh-CN"/>
        </w:rPr>
      </w:pPr>
      <w:r>
        <w:rPr>
          <w:rFonts w:hint="eastAsia" w:ascii="仿宋_GB2312" w:hAnsi="宋体" w:eastAsia="仿宋_GB2312"/>
          <w:sz w:val="28"/>
          <w:szCs w:val="28"/>
          <w:highlight w:val="none"/>
          <w:lang w:eastAsia="zh-CN"/>
        </w:rPr>
        <w:t>JB/T 10491—2022 额定电压450/750V及以下交联聚烯烃绝缘电线和电缆</w:t>
      </w:r>
    </w:p>
    <w:p>
      <w:pPr>
        <w:adjustRightInd w:val="0"/>
        <w:snapToGrid w:val="0"/>
        <w:spacing w:line="594" w:lineRule="exact"/>
        <w:ind w:firstLine="560" w:firstLineChars="200"/>
        <w:rPr>
          <w:rFonts w:hint="eastAsia" w:ascii="仿宋_GB2312" w:hAnsi="宋体" w:eastAsia="仿宋_GB2312"/>
          <w:sz w:val="28"/>
          <w:szCs w:val="28"/>
          <w:highlight w:val="none"/>
          <w:lang w:eastAsia="zh-CN"/>
        </w:rPr>
      </w:pPr>
      <w:r>
        <w:rPr>
          <w:rFonts w:hint="eastAsia" w:ascii="仿宋_GB2312" w:hAnsi="宋体" w:eastAsia="仿宋_GB2312"/>
          <w:sz w:val="28"/>
          <w:szCs w:val="28"/>
          <w:highlight w:val="none"/>
          <w:lang w:eastAsia="zh-CN"/>
        </w:rPr>
        <w:t>GB/T 12527—2008 额定电压1kV及以下架空绝缘电缆</w:t>
      </w:r>
    </w:p>
    <w:p>
      <w:pPr>
        <w:adjustRightInd w:val="0"/>
        <w:snapToGrid w:val="0"/>
        <w:spacing w:line="594" w:lineRule="exact"/>
        <w:ind w:firstLine="560" w:firstLineChars="200"/>
        <w:rPr>
          <w:rFonts w:hint="eastAsia" w:ascii="仿宋_GB2312" w:hAnsi="宋体" w:eastAsia="仿宋_GB2312"/>
          <w:sz w:val="28"/>
          <w:szCs w:val="28"/>
          <w:highlight w:val="none"/>
          <w:lang w:eastAsia="zh-CN"/>
        </w:rPr>
      </w:pPr>
      <w:r>
        <w:rPr>
          <w:rFonts w:hint="eastAsia" w:ascii="仿宋_GB2312" w:hAnsi="宋体" w:eastAsia="仿宋_GB2312"/>
          <w:sz w:val="28"/>
          <w:szCs w:val="28"/>
          <w:highlight w:val="none"/>
          <w:lang w:eastAsia="zh-CN"/>
        </w:rPr>
        <w:t>GB/T 14049—2008 额定电压10kV架空绝缘电缆</w:t>
      </w:r>
    </w:p>
    <w:p>
      <w:pPr>
        <w:adjustRightInd w:val="0"/>
        <w:snapToGrid w:val="0"/>
        <w:spacing w:line="594" w:lineRule="exact"/>
        <w:ind w:firstLine="560" w:firstLineChars="200"/>
        <w:rPr>
          <w:rFonts w:hint="eastAsia" w:ascii="仿宋_GB2312" w:hAnsi="宋体" w:eastAsia="仿宋_GB2312"/>
          <w:sz w:val="28"/>
          <w:szCs w:val="28"/>
          <w:highlight w:val="none"/>
          <w:lang w:eastAsia="zh-CN"/>
        </w:rPr>
      </w:pPr>
      <w:r>
        <w:rPr>
          <w:rFonts w:hint="eastAsia" w:ascii="仿宋_GB2312" w:hAnsi="宋体" w:eastAsia="仿宋_GB2312"/>
          <w:sz w:val="28"/>
          <w:szCs w:val="28"/>
          <w:highlight w:val="none"/>
          <w:lang w:eastAsia="zh-CN"/>
        </w:rPr>
        <w:t>GB/T 19666—2019 阻燃和耐火电线电缆或光缆通则</w:t>
      </w:r>
    </w:p>
    <w:p>
      <w:pPr>
        <w:adjustRightInd w:val="0"/>
        <w:snapToGrid w:val="0"/>
        <w:spacing w:line="594"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rPr>
        <w:t>相关的法律、行政法规、部门规章、规范性文件</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highlight w:val="none"/>
        </w:rPr>
        <w:t>现行有效的企业标准、团体标准、地方标准及产品明示质量要求</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5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5.1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在市场待销产品中随机抽取</w:t>
      </w:r>
      <w:r>
        <w:rPr>
          <w:rFonts w:hint="eastAsia" w:ascii="仿宋_GB2312" w:hAnsi="宋体" w:eastAsia="仿宋_GB2312"/>
          <w:sz w:val="28"/>
          <w:szCs w:val="28"/>
          <w:lang w:val="en-US" w:eastAsia="zh-CN"/>
        </w:rPr>
        <w:t>同一生产厂家按照同一标准</w:t>
      </w:r>
      <w:r>
        <w:rPr>
          <w:rFonts w:hint="eastAsia" w:ascii="仿宋_GB2312" w:hAnsi="宋体" w:eastAsia="仿宋_GB2312"/>
          <w:sz w:val="28"/>
          <w:szCs w:val="28"/>
        </w:rPr>
        <w:t>生产的、同一</w:t>
      </w:r>
      <w:r>
        <w:rPr>
          <w:rFonts w:hint="eastAsia" w:ascii="仿宋_GB2312" w:hAnsi="宋体" w:eastAsia="仿宋_GB2312"/>
          <w:sz w:val="28"/>
          <w:szCs w:val="28"/>
          <w:lang w:val="en-US" w:eastAsia="zh-CN"/>
        </w:rPr>
        <w:t>品牌</w:t>
      </w:r>
      <w:r>
        <w:rPr>
          <w:rFonts w:hint="eastAsia" w:ascii="仿宋_GB2312" w:hAnsi="宋体" w:eastAsia="仿宋_GB2312"/>
          <w:sz w:val="28"/>
          <w:szCs w:val="28"/>
          <w:lang w:eastAsia="zh-CN"/>
        </w:rPr>
        <w:t>、</w:t>
      </w:r>
      <w:r>
        <w:rPr>
          <w:rFonts w:hint="eastAsia" w:ascii="仿宋_GB2312" w:hAnsi="宋体" w:eastAsia="仿宋_GB2312"/>
          <w:sz w:val="28"/>
          <w:szCs w:val="28"/>
        </w:rPr>
        <w:t>同一规格型号，并有产品质量检验合格证明或者以其他形式表明合格的产品。</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 抽样基数及数量</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1</w:t>
      </w:r>
      <w:r>
        <w:rPr>
          <w:rFonts w:hint="eastAsia" w:ascii="仿宋_GB2312" w:hAnsi="宋体" w:eastAsia="仿宋_GB2312"/>
          <w:sz w:val="28"/>
          <w:szCs w:val="28"/>
        </w:rPr>
        <w:t>抽样基数</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抽样基数满足抽样数量即可。</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2</w:t>
      </w:r>
      <w:r>
        <w:rPr>
          <w:rFonts w:hint="eastAsia" w:ascii="仿宋_GB2312" w:hAnsi="宋体" w:eastAsia="仿宋_GB2312"/>
          <w:sz w:val="28"/>
          <w:szCs w:val="28"/>
        </w:rPr>
        <w:t xml:space="preserve"> 抽样数量</w:t>
      </w:r>
    </w:p>
    <w:p>
      <w:pPr>
        <w:adjustRightInd w:val="0"/>
        <w:snapToGrid w:val="0"/>
        <w:spacing w:line="594" w:lineRule="exact"/>
        <w:ind w:firstLine="560" w:firstLineChars="200"/>
        <w:rPr>
          <w:rFonts w:hint="eastAsia" w:ascii="仿宋_GB2312" w:hAnsi="宋体" w:eastAsia="仿宋_GB2312"/>
          <w:sz w:val="28"/>
          <w:szCs w:val="28"/>
          <w:lang w:eastAsia="zh-CN"/>
        </w:rPr>
      </w:pPr>
      <w:r>
        <w:rPr>
          <w:rFonts w:hint="eastAsia" w:ascii="仿宋_GB2312" w:hAnsi="宋体" w:eastAsia="仿宋_GB2312"/>
          <w:sz w:val="28"/>
          <w:szCs w:val="28"/>
          <w:lang w:eastAsia="zh-CN"/>
        </w:rPr>
        <w:t>架空绝缘电缆：每批次产品抽取样品40米，其中20米作为检验样品，20米作为备用样品。</w:t>
      </w:r>
    </w:p>
    <w:p>
      <w:pPr>
        <w:adjustRightInd w:val="0"/>
        <w:snapToGrid w:val="0"/>
        <w:spacing w:line="594" w:lineRule="exact"/>
        <w:ind w:firstLine="560" w:firstLineChars="200"/>
        <w:rPr>
          <w:rFonts w:hint="eastAsia" w:ascii="仿宋_GB2312" w:hAnsi="宋体" w:eastAsia="仿宋_GB2312"/>
          <w:sz w:val="28"/>
          <w:szCs w:val="28"/>
          <w:lang w:eastAsia="zh-CN"/>
        </w:rPr>
      </w:pPr>
      <w:r>
        <w:rPr>
          <w:rFonts w:hint="eastAsia" w:ascii="仿宋_GB2312" w:hAnsi="宋体" w:eastAsia="仿宋_GB2312"/>
          <w:sz w:val="28"/>
          <w:szCs w:val="28"/>
          <w:lang w:eastAsia="zh-CN"/>
        </w:rPr>
        <w:t>非</w:t>
      </w:r>
      <w:bookmarkStart w:id="0" w:name="OLE_LINK1"/>
      <w:r>
        <w:rPr>
          <w:rFonts w:hint="eastAsia" w:ascii="仿宋_GB2312" w:hAnsi="宋体" w:eastAsia="仿宋_GB2312"/>
          <w:sz w:val="28"/>
          <w:szCs w:val="28"/>
          <w:lang w:eastAsia="zh-CN"/>
        </w:rPr>
        <w:t>成束</w:t>
      </w:r>
      <w:bookmarkEnd w:id="0"/>
      <w:r>
        <w:rPr>
          <w:rFonts w:hint="eastAsia" w:ascii="仿宋_GB2312" w:hAnsi="宋体" w:eastAsia="仿宋_GB2312"/>
          <w:sz w:val="28"/>
          <w:szCs w:val="28"/>
          <w:lang w:eastAsia="zh-CN"/>
        </w:rPr>
        <w:t>阻燃塑料绝缘控制电缆：每批次产品抽取样品40米，其中20米作为检验样品，20米作为备用样品。</w:t>
      </w:r>
    </w:p>
    <w:p>
      <w:pPr>
        <w:adjustRightInd w:val="0"/>
        <w:snapToGrid w:val="0"/>
        <w:spacing w:line="594" w:lineRule="exact"/>
        <w:ind w:firstLine="560" w:firstLineChars="200"/>
        <w:rPr>
          <w:rFonts w:hint="eastAsia" w:ascii="仿宋_GB2312" w:hAnsi="宋体" w:eastAsia="仿宋_GB2312"/>
          <w:sz w:val="28"/>
          <w:szCs w:val="28"/>
          <w:lang w:eastAsia="zh-CN"/>
        </w:rPr>
      </w:pPr>
      <w:r>
        <w:rPr>
          <w:rFonts w:hint="eastAsia" w:ascii="仿宋_GB2312" w:hAnsi="宋体" w:eastAsia="仿宋_GB2312"/>
          <w:sz w:val="28"/>
          <w:szCs w:val="28"/>
          <w:lang w:eastAsia="zh-CN"/>
        </w:rPr>
        <w:t>非成束阻燃挤包绝缘低压电力电缆：每批次产品抽取样品40米，其中20米作为检验样品，20米作为备用样品。</w:t>
      </w:r>
    </w:p>
    <w:p>
      <w:pPr>
        <w:adjustRightInd w:val="0"/>
        <w:snapToGrid w:val="0"/>
        <w:spacing w:line="594" w:lineRule="exact"/>
        <w:ind w:firstLine="560" w:firstLineChars="200"/>
        <w:rPr>
          <w:rFonts w:hint="eastAsia" w:ascii="仿宋_GB2312" w:hAnsi="宋体" w:eastAsia="仿宋_GB2312"/>
          <w:sz w:val="28"/>
          <w:szCs w:val="28"/>
          <w:lang w:eastAsia="zh-CN"/>
        </w:rPr>
      </w:pPr>
      <w:r>
        <w:rPr>
          <w:rFonts w:hint="eastAsia" w:ascii="仿宋_GB2312" w:hAnsi="宋体" w:eastAsia="仿宋_GB2312"/>
          <w:sz w:val="28"/>
          <w:szCs w:val="28"/>
          <w:lang w:eastAsia="zh-CN"/>
        </w:rPr>
        <w:t>非成束阻燃挤包绝缘中压电力电缆：每批次产品抽取样品30米，其中15米作为检验样品，15米作为备用样品。</w:t>
      </w:r>
    </w:p>
    <w:p>
      <w:pPr>
        <w:adjustRightInd w:val="0"/>
        <w:snapToGrid w:val="0"/>
        <w:spacing w:line="594" w:lineRule="exact"/>
        <w:ind w:firstLine="560" w:firstLineChars="200"/>
        <w:rPr>
          <w:rFonts w:hint="eastAsia" w:ascii="仿宋_GB2312" w:hAnsi="宋体" w:eastAsia="仿宋_GB2312"/>
          <w:sz w:val="28"/>
          <w:szCs w:val="28"/>
          <w:lang w:eastAsia="zh-CN"/>
        </w:rPr>
      </w:pPr>
      <w:r>
        <w:rPr>
          <w:rFonts w:hint="eastAsia" w:ascii="仿宋_GB2312" w:hAnsi="宋体" w:eastAsia="仿宋_GB2312"/>
          <w:sz w:val="28"/>
          <w:szCs w:val="28"/>
          <w:lang w:eastAsia="zh-CN"/>
        </w:rPr>
        <w:t>非成束阻燃额定电压 450/750V及以下聚氯乙烯绝缘电线电缆：每批次产品抽取样品50米，其中30米作为检验样品，20米作为备用样品。</w:t>
      </w:r>
    </w:p>
    <w:p>
      <w:pPr>
        <w:adjustRightInd w:val="0"/>
        <w:snapToGrid w:val="0"/>
        <w:spacing w:line="594" w:lineRule="exact"/>
        <w:ind w:firstLine="560" w:firstLineChars="200"/>
        <w:rPr>
          <w:rFonts w:hint="eastAsia" w:ascii="仿宋_GB2312" w:hAnsi="宋体" w:eastAsia="仿宋_GB2312"/>
          <w:sz w:val="28"/>
          <w:szCs w:val="28"/>
          <w:lang w:eastAsia="zh-CN"/>
        </w:rPr>
      </w:pPr>
      <w:r>
        <w:rPr>
          <w:rFonts w:hint="eastAsia" w:ascii="仿宋_GB2312" w:hAnsi="宋体" w:eastAsia="仿宋_GB2312"/>
          <w:sz w:val="28"/>
          <w:szCs w:val="28"/>
          <w:lang w:eastAsia="zh-CN"/>
        </w:rPr>
        <w:t>非成束阻燃额定电压 450/750V及以下橡皮绝缘电线电缆：每批次产品抽取样品50米，其中30米作为检验样品，20米作为备用样品。</w:t>
      </w:r>
    </w:p>
    <w:p>
      <w:pPr>
        <w:adjustRightInd w:val="0"/>
        <w:snapToGrid w:val="0"/>
        <w:spacing w:line="594" w:lineRule="exact"/>
        <w:ind w:firstLine="560" w:firstLineChars="200"/>
        <w:rPr>
          <w:rFonts w:hint="eastAsia" w:ascii="仿宋_GB2312" w:hAnsi="宋体" w:eastAsia="仿宋_GB2312"/>
          <w:sz w:val="28"/>
          <w:szCs w:val="28"/>
          <w:lang w:eastAsia="zh-CN"/>
        </w:rPr>
      </w:pPr>
      <w:r>
        <w:rPr>
          <w:rFonts w:hint="eastAsia" w:ascii="仿宋_GB2312" w:hAnsi="宋体" w:eastAsia="仿宋_GB2312"/>
          <w:sz w:val="28"/>
          <w:szCs w:val="28"/>
          <w:lang w:eastAsia="zh-CN"/>
        </w:rPr>
        <w:t>非成束阻燃额定电压450/750V及以下交联聚烯烃绝缘电线和电缆：每批次产品抽取样品50米，其中30米作为检验样品，20米作为备用样品。</w:t>
      </w:r>
    </w:p>
    <w:p>
      <w:pPr>
        <w:adjustRightInd w:val="0"/>
        <w:snapToGrid w:val="0"/>
        <w:spacing w:line="594" w:lineRule="exact"/>
        <w:ind w:firstLine="560" w:firstLineChars="200"/>
        <w:rPr>
          <w:rFonts w:hint="eastAsia" w:ascii="仿宋_GB2312" w:hAnsi="宋体" w:eastAsia="仿宋_GB2312"/>
          <w:sz w:val="28"/>
          <w:szCs w:val="28"/>
          <w:lang w:eastAsia="zh-CN"/>
        </w:rPr>
      </w:pPr>
      <w:r>
        <w:rPr>
          <w:rFonts w:hint="eastAsia" w:ascii="仿宋_GB2312" w:hAnsi="宋体" w:eastAsia="仿宋_GB2312"/>
          <w:sz w:val="28"/>
          <w:szCs w:val="28"/>
          <w:lang w:eastAsia="zh-CN"/>
        </w:rPr>
        <w:t>成束阻燃电线电缆：每批次产品抽取样品（非成束阻燃产品总长度+4X）米，其中（非成束阻燃检验样品长度+1.5X）米作为检验样品，（非成束阻燃备用样品长度+2.5X）米作为备用样品。X 为成束燃烧试验所需样品长度，计算公式如下：</w:t>
      </w:r>
    </w:p>
    <w:p>
      <w:pPr>
        <w:adjustRightInd w:val="0"/>
        <w:snapToGrid w:val="0"/>
        <w:spacing w:line="594" w:lineRule="exact"/>
        <w:ind w:firstLine="560" w:firstLineChars="200"/>
        <w:rPr>
          <w:rFonts w:hint="eastAsia" w:ascii="仿宋_GB2312" w:hAnsi="宋体" w:eastAsia="仿宋_GB2312"/>
          <w:sz w:val="28"/>
          <w:szCs w:val="28"/>
          <w:lang w:eastAsia="zh-CN"/>
        </w:rPr>
      </w:pPr>
      <w:r>
        <w:rPr>
          <w:rFonts w:hint="eastAsia" w:ascii="仿宋_GB2312" w:hAnsi="宋体" w:eastAsia="仿宋_GB2312"/>
          <w:sz w:val="28"/>
          <w:szCs w:val="28"/>
          <w:lang w:eastAsia="zh-CN"/>
        </w:rPr>
        <w:t>A 类阻燃：X=[7000/(3.14×D2/4-S)]  取整×3.5米</w:t>
      </w:r>
    </w:p>
    <w:p>
      <w:pPr>
        <w:adjustRightInd w:val="0"/>
        <w:snapToGrid w:val="0"/>
        <w:spacing w:line="594" w:lineRule="exact"/>
        <w:ind w:firstLine="560" w:firstLineChars="200"/>
        <w:rPr>
          <w:rFonts w:hint="eastAsia" w:ascii="仿宋_GB2312" w:hAnsi="宋体" w:eastAsia="仿宋_GB2312"/>
          <w:sz w:val="28"/>
          <w:szCs w:val="28"/>
          <w:lang w:eastAsia="zh-CN"/>
        </w:rPr>
      </w:pPr>
      <w:r>
        <w:rPr>
          <w:rFonts w:hint="eastAsia" w:ascii="仿宋_GB2312" w:hAnsi="宋体" w:eastAsia="仿宋_GB2312"/>
          <w:sz w:val="28"/>
          <w:szCs w:val="28"/>
          <w:lang w:eastAsia="zh-CN"/>
        </w:rPr>
        <w:t>B 类阻燃：X=[3500/(3.14×D2/4-S)]  取整×3.5米</w:t>
      </w:r>
    </w:p>
    <w:p>
      <w:pPr>
        <w:adjustRightInd w:val="0"/>
        <w:snapToGrid w:val="0"/>
        <w:spacing w:line="594" w:lineRule="exact"/>
        <w:ind w:firstLine="560" w:firstLineChars="200"/>
        <w:rPr>
          <w:rFonts w:hint="eastAsia" w:ascii="仿宋_GB2312" w:hAnsi="宋体" w:eastAsia="仿宋_GB2312"/>
          <w:sz w:val="28"/>
          <w:szCs w:val="28"/>
          <w:lang w:eastAsia="zh-CN"/>
        </w:rPr>
      </w:pPr>
      <w:r>
        <w:rPr>
          <w:rFonts w:hint="eastAsia" w:ascii="仿宋_GB2312" w:hAnsi="宋体" w:eastAsia="仿宋_GB2312"/>
          <w:sz w:val="28"/>
          <w:szCs w:val="28"/>
          <w:lang w:eastAsia="zh-CN"/>
        </w:rPr>
        <w:t>C 类阻燃：X=[1500/(3.14×D2/4-S)]  取整×3.5米</w:t>
      </w:r>
    </w:p>
    <w:p>
      <w:pPr>
        <w:adjustRightInd w:val="0"/>
        <w:snapToGrid w:val="0"/>
        <w:spacing w:line="594" w:lineRule="exact"/>
        <w:ind w:firstLine="560" w:firstLineChars="200"/>
        <w:rPr>
          <w:rFonts w:hint="eastAsia" w:ascii="仿宋_GB2312" w:hAnsi="宋体" w:eastAsia="仿宋_GB2312"/>
          <w:sz w:val="28"/>
          <w:szCs w:val="28"/>
          <w:lang w:eastAsia="zh-CN"/>
        </w:rPr>
      </w:pPr>
      <w:r>
        <w:rPr>
          <w:rFonts w:hint="eastAsia" w:ascii="仿宋_GB2312" w:hAnsi="宋体" w:eastAsia="仿宋_GB2312"/>
          <w:sz w:val="28"/>
          <w:szCs w:val="28"/>
          <w:lang w:eastAsia="zh-CN"/>
        </w:rPr>
        <w:t>D 类阻燃：X=[500/(3.14×D2/4-S)]   取整×3.5米</w:t>
      </w:r>
    </w:p>
    <w:p>
      <w:pPr>
        <w:adjustRightInd w:val="0"/>
        <w:snapToGrid w:val="0"/>
        <w:spacing w:line="594"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eastAsia="zh-CN"/>
        </w:rPr>
        <w:t>以上计算公式中，D 为电缆成品外径，单位为毫米（mm）；S 为所有金属材料的截面积，单位为平方毫米（mm2）；</w:t>
      </w:r>
      <w:r>
        <w:rPr>
          <w:rFonts w:hint="eastAsia" w:ascii="仿宋_GB2312" w:hAnsi="宋体" w:eastAsia="仿宋_GB2312"/>
          <w:sz w:val="28"/>
          <w:szCs w:val="28"/>
        </w:rPr>
        <w:t>备样可封存在受检单位。</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 样品处置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5.3.1 抽取的样品经抽样人员和受检单位代表在样品上签字后，在抽样现场立即封样，应对检验样品和备用样品分别签封，并分别加贴标识。样品中产品合格证及使用说明等信息要保证完整。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5.3.2 抽样人员封样时，应当采取在外包装上下封口处粘贴封条，并在封条上粘贴透明胶带等防拆封措施。封样前后，对检验样品和备用样品分别留存影像记录。</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5.3.3 样品在运输、存储过程中应保障样品拆封前的签封状态。</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hAnsi="宋体" w:eastAsia="仿宋_GB2312"/>
          <w:sz w:val="28"/>
          <w:szCs w:val="28"/>
        </w:rPr>
        <w:t>5.4 抽样单</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eastAsia="仿宋_GB2312"/>
          <w:sz w:val="28"/>
          <w:szCs w:val="28"/>
          <w:highlight w:val="none"/>
        </w:rPr>
        <w:t>应按有关规定填写抽样单，并记录被抽查产品及企业相关信息。需要被抽企业提供的其他样品信息应注明，并经企业确认。</w:t>
      </w:r>
    </w:p>
    <w:p>
      <w:pPr>
        <w:spacing w:line="360" w:lineRule="auto"/>
        <w:ind w:firstLine="548" w:firstLineChars="196"/>
        <w:contextualSpacing/>
        <w:rPr>
          <w:rFonts w:ascii="仿宋_GB2312" w:hAnsi="宋体" w:eastAsia="仿宋_GB2312"/>
          <w:color w:val="000000"/>
          <w:sz w:val="28"/>
          <w:szCs w:val="28"/>
        </w:rPr>
      </w:pPr>
      <w:r>
        <w:rPr>
          <w:rFonts w:hint="eastAsia" w:ascii="仿宋_GB2312" w:hAnsi="宋体" w:eastAsia="仿宋_GB2312"/>
          <w:sz w:val="28"/>
          <w:szCs w:val="28"/>
        </w:rPr>
        <w:t>5.5</w:t>
      </w:r>
      <w:r>
        <w:rPr>
          <w:rFonts w:hint="eastAsia" w:ascii="仿宋" w:hAnsi="仿宋" w:eastAsia="仿宋" w:cs="仿宋"/>
          <w:sz w:val="28"/>
          <w:szCs w:val="28"/>
        </w:rPr>
        <w:t>样品获取方式</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监督抽查所需的</w:t>
      </w:r>
      <w:r>
        <w:rPr>
          <w:rFonts w:hint="eastAsia" w:ascii="仿宋" w:hAnsi="仿宋" w:eastAsia="仿宋"/>
          <w:sz w:val="28"/>
          <w:szCs w:val="28"/>
          <w:lang w:val="en-US" w:eastAsia="zh-CN"/>
        </w:rPr>
        <w:t>检验</w:t>
      </w:r>
      <w:r>
        <w:rPr>
          <w:rFonts w:hint="eastAsia" w:ascii="仿宋" w:hAnsi="仿宋" w:eastAsia="仿宋"/>
          <w:sz w:val="28"/>
          <w:szCs w:val="28"/>
        </w:rPr>
        <w:t>样品要在受检单位以购买方式获取</w:t>
      </w:r>
      <w:r>
        <w:rPr>
          <w:rFonts w:hint="eastAsia" w:ascii="仿宋" w:hAnsi="仿宋" w:eastAsia="仿宋"/>
          <w:sz w:val="28"/>
          <w:szCs w:val="28"/>
          <w:lang w:eastAsia="zh-CN"/>
        </w:rPr>
        <w:t>，</w:t>
      </w:r>
      <w:r>
        <w:rPr>
          <w:rFonts w:hint="eastAsia" w:ascii="仿宋" w:hAnsi="仿宋" w:eastAsia="仿宋"/>
          <w:sz w:val="28"/>
          <w:szCs w:val="28"/>
        </w:rPr>
        <w:t>受检单位</w:t>
      </w:r>
      <w:r>
        <w:rPr>
          <w:rFonts w:hint="eastAsia" w:ascii="仿宋" w:hAnsi="仿宋" w:eastAsia="仿宋"/>
          <w:sz w:val="28"/>
          <w:szCs w:val="28"/>
          <w:lang w:val="en-US" w:eastAsia="zh-CN"/>
        </w:rPr>
        <w:t>提供收取费用的发票</w:t>
      </w:r>
      <w:r>
        <w:rPr>
          <w:rFonts w:hint="eastAsia" w:ascii="仿宋" w:hAnsi="仿宋" w:eastAsia="仿宋"/>
          <w:sz w:val="28"/>
          <w:szCs w:val="28"/>
        </w:rPr>
        <w:t>。</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备检样品由受检单位先行无偿提供，后续启用备检样品进行复检时，由承担检验的复检机构另行付费购买，受检单位需另行提供发票。</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5.6抽样注意事项</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抽样时，抽样人员应当认真核实营业执照等被抽查企业的相关信息，确认企业不存在不得抽样的情形。遇有下列情况之一且能提供有效证明的，不得抽样：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（1）被抽查企业无监督抽查通知书或者相关文件复印件所列产品的；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（2）有充分证据证明拟抽查的产品是不用于销售的；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（3）产品不涉及强制性标准要求，仅按双方约定的技术要求加工生产，且未执行任何标准的；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（4）有充分证据证明拟抽查的产品为企业用于出口，并且出口合同对产品质量另有规定的；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（5）产品或者标签、包装、说明书标有“试制”“处理”或者“样品”等字样的；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（6）企业提供上级市场监管部门6个月内该种产品的监督抽查抽样单或者合格检验报告的。</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6 检验要求</w:t>
      </w:r>
    </w:p>
    <w:p>
      <w:pPr>
        <w:adjustRightInd w:val="0"/>
        <w:snapToGrid w:val="0"/>
        <w:spacing w:line="594" w:lineRule="exact"/>
        <w:ind w:firstLine="560" w:firstLineChars="200"/>
        <w:rPr>
          <w:rFonts w:hint="eastAsia" w:ascii="仿宋" w:hAnsi="仿宋" w:eastAsia="仿宋" w:cs="仿宋"/>
          <w:sz w:val="28"/>
          <w:szCs w:val="28"/>
        </w:rPr>
      </w:pPr>
      <w:r>
        <w:rPr>
          <w:rFonts w:hint="eastAsia" w:ascii="仿宋_GB2312" w:hAnsi="宋体" w:eastAsia="仿宋_GB2312"/>
          <w:sz w:val="28"/>
          <w:szCs w:val="28"/>
        </w:rPr>
        <w:t>6.1 检验项目</w:t>
      </w:r>
    </w:p>
    <w:p>
      <w:pPr>
        <w:spacing w:before="100" w:beforeAutospacing="1" w:after="100" w:afterAutospacing="1"/>
        <w:contextualSpacing/>
        <w:jc w:val="center"/>
        <w:rPr>
          <w:rFonts w:hint="eastAsia" w:ascii="仿宋" w:hAnsi="仿宋" w:eastAsia="仿宋" w:cs="仿宋"/>
          <w:b/>
          <w:color w:val="000000" w:themeColor="text1"/>
          <w:sz w:val="28"/>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表2</w:t>
      </w:r>
      <w:r>
        <w:rPr>
          <w:rFonts w:hint="eastAsia" w:ascii="仿宋" w:hAnsi="仿宋" w:eastAsia="仿宋" w:cs="仿宋"/>
          <w:color w:val="000000" w:themeColor="text1"/>
          <w:szCs w:val="21"/>
          <w:lang w:eastAsia="zh-CN"/>
          <w14:textFill>
            <w14:solidFill>
              <w14:schemeClr w14:val="tx1"/>
            </w14:solidFill>
          </w14:textFill>
        </w:rPr>
        <w:t>电线电缆</w:t>
      </w:r>
    </w:p>
    <w:tbl>
      <w:tblPr>
        <w:tblStyle w:val="8"/>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1</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绝缘平均厚度</w:t>
            </w:r>
          </w:p>
        </w:tc>
        <w:tc>
          <w:tcPr>
            <w:tcW w:w="2310" w:type="dxa"/>
            <w:vMerge w:val="restart"/>
            <w:vAlign w:val="center"/>
          </w:tcPr>
          <w:p>
            <w:pPr>
              <w:widowControl/>
              <w:adjustRightInd w:val="0"/>
              <w:snapToGrid w:val="0"/>
              <w:jc w:val="center"/>
              <w:rPr>
                <w:rFonts w:hint="eastAsia" w:ascii="仿宋" w:hAnsi="仿宋" w:eastAsia="仿宋" w:cs="仿宋"/>
                <w:bCs/>
                <w:kern w:val="0"/>
                <w:szCs w:val="21"/>
                <w:lang w:val="de-DE" w:eastAsia="zh-CN"/>
              </w:rPr>
            </w:pPr>
            <w:r>
              <w:rPr>
                <w:rFonts w:hint="eastAsia" w:ascii="仿宋" w:hAnsi="仿宋" w:eastAsia="仿宋" w:cs="仿宋"/>
                <w:bCs/>
                <w:kern w:val="0"/>
                <w:szCs w:val="21"/>
                <w:lang w:val="de-DE" w:eastAsia="zh-CN"/>
              </w:rPr>
              <w:t>GB/T 5023.3—2008</w:t>
            </w:r>
          </w:p>
          <w:p>
            <w:pPr>
              <w:widowControl/>
              <w:adjustRightInd w:val="0"/>
              <w:snapToGrid w:val="0"/>
              <w:jc w:val="center"/>
              <w:rPr>
                <w:rFonts w:hint="eastAsia" w:ascii="仿宋" w:hAnsi="仿宋" w:eastAsia="仿宋" w:cs="仿宋"/>
                <w:bCs/>
                <w:kern w:val="0"/>
                <w:szCs w:val="21"/>
                <w:lang w:val="de-DE" w:eastAsia="zh-CN"/>
              </w:rPr>
            </w:pPr>
            <w:r>
              <w:rPr>
                <w:rFonts w:hint="eastAsia" w:ascii="仿宋" w:hAnsi="仿宋" w:eastAsia="仿宋" w:cs="仿宋"/>
                <w:bCs/>
                <w:kern w:val="0"/>
                <w:szCs w:val="21"/>
                <w:lang w:val="de-DE" w:eastAsia="zh-CN"/>
              </w:rPr>
              <w:t>GB/T 5023.5—2008</w:t>
            </w:r>
          </w:p>
          <w:p>
            <w:pPr>
              <w:widowControl/>
              <w:adjustRightInd w:val="0"/>
              <w:snapToGrid w:val="0"/>
              <w:jc w:val="center"/>
              <w:rPr>
                <w:rFonts w:hint="eastAsia" w:ascii="仿宋" w:hAnsi="仿宋" w:eastAsia="仿宋" w:cs="仿宋"/>
                <w:bCs/>
                <w:kern w:val="0"/>
                <w:szCs w:val="21"/>
                <w:lang w:val="de-DE" w:eastAsia="zh-CN"/>
              </w:rPr>
            </w:pPr>
            <w:r>
              <w:rPr>
                <w:rFonts w:hint="eastAsia" w:ascii="仿宋" w:hAnsi="仿宋" w:eastAsia="仿宋" w:cs="仿宋"/>
                <w:bCs/>
                <w:kern w:val="0"/>
                <w:szCs w:val="21"/>
                <w:lang w:val="de-DE" w:eastAsia="zh-CN"/>
              </w:rPr>
              <w:t>GB/T 5013.4—2008</w:t>
            </w:r>
          </w:p>
          <w:p>
            <w:pPr>
              <w:widowControl/>
              <w:adjustRightInd w:val="0"/>
              <w:snapToGrid w:val="0"/>
              <w:jc w:val="center"/>
              <w:rPr>
                <w:rFonts w:hint="eastAsia" w:ascii="仿宋" w:hAnsi="仿宋" w:eastAsia="仿宋" w:cs="仿宋"/>
                <w:bCs/>
                <w:kern w:val="0"/>
                <w:szCs w:val="21"/>
                <w:lang w:eastAsia="zh-CN"/>
              </w:rPr>
            </w:pPr>
            <w:r>
              <w:rPr>
                <w:rFonts w:hint="eastAsia" w:ascii="仿宋" w:hAnsi="仿宋" w:eastAsia="仿宋" w:cs="仿宋"/>
                <w:bCs/>
                <w:kern w:val="0"/>
                <w:szCs w:val="21"/>
                <w:lang w:eastAsia="zh-CN"/>
              </w:rPr>
              <w:t>GB/T 5013.6</w:t>
            </w:r>
            <w:r>
              <w:rPr>
                <w:rFonts w:hint="eastAsia" w:ascii="仿宋" w:hAnsi="仿宋" w:eastAsia="仿宋" w:cs="仿宋"/>
                <w:bCs/>
                <w:kern w:val="0"/>
                <w:szCs w:val="21"/>
              </w:rPr>
              <w:t>—</w:t>
            </w:r>
            <w:r>
              <w:rPr>
                <w:rFonts w:hint="eastAsia" w:ascii="仿宋" w:hAnsi="仿宋" w:eastAsia="仿宋" w:cs="仿宋"/>
                <w:bCs/>
                <w:kern w:val="0"/>
                <w:szCs w:val="21"/>
                <w:lang w:eastAsia="zh-CN"/>
              </w:rPr>
              <w:t>2008</w:t>
            </w:r>
          </w:p>
          <w:p>
            <w:pPr>
              <w:widowControl/>
              <w:adjustRightInd w:val="0"/>
              <w:snapToGrid w:val="0"/>
              <w:jc w:val="center"/>
              <w:rPr>
                <w:rFonts w:hint="eastAsia" w:ascii="仿宋" w:hAnsi="仿宋" w:eastAsia="仿宋" w:cs="仿宋"/>
                <w:bCs/>
                <w:kern w:val="0"/>
                <w:szCs w:val="21"/>
                <w:lang w:val="de-DE" w:eastAsia="zh-CN"/>
              </w:rPr>
            </w:pPr>
            <w:r>
              <w:rPr>
                <w:rFonts w:hint="eastAsia" w:ascii="仿宋" w:hAnsi="仿宋" w:eastAsia="仿宋" w:cs="仿宋"/>
                <w:bCs/>
                <w:kern w:val="0"/>
                <w:szCs w:val="21"/>
                <w:lang w:val="de-DE" w:eastAsia="zh-CN"/>
              </w:rPr>
              <w:t>GB/T 12527—2008</w:t>
            </w:r>
          </w:p>
          <w:p>
            <w:pPr>
              <w:widowControl/>
              <w:adjustRightInd w:val="0"/>
              <w:snapToGrid w:val="0"/>
              <w:jc w:val="center"/>
              <w:rPr>
                <w:rFonts w:hint="eastAsia" w:ascii="仿宋" w:hAnsi="仿宋" w:eastAsia="仿宋" w:cs="仿宋"/>
                <w:bCs/>
                <w:kern w:val="0"/>
                <w:szCs w:val="21"/>
                <w:lang w:val="de-DE" w:eastAsia="zh-CN"/>
              </w:rPr>
            </w:pPr>
            <w:r>
              <w:rPr>
                <w:rFonts w:hint="eastAsia" w:ascii="仿宋" w:hAnsi="仿宋" w:eastAsia="仿宋" w:cs="仿宋"/>
                <w:bCs/>
                <w:kern w:val="0"/>
                <w:szCs w:val="21"/>
                <w:lang w:val="de-DE" w:eastAsia="zh-CN"/>
              </w:rPr>
              <w:t>GB/T 14049—2008</w:t>
            </w:r>
          </w:p>
          <w:p>
            <w:pPr>
              <w:widowControl/>
              <w:adjustRightInd w:val="0"/>
              <w:snapToGrid w:val="0"/>
              <w:jc w:val="center"/>
              <w:rPr>
                <w:rFonts w:hint="eastAsia" w:ascii="仿宋" w:hAnsi="仿宋" w:eastAsia="仿宋" w:cs="仿宋"/>
                <w:bCs/>
                <w:kern w:val="0"/>
                <w:szCs w:val="21"/>
                <w:lang w:val="de-DE" w:eastAsia="zh-CN"/>
              </w:rPr>
            </w:pPr>
            <w:r>
              <w:rPr>
                <w:rFonts w:hint="eastAsia" w:ascii="仿宋" w:hAnsi="仿宋" w:eastAsia="仿宋" w:cs="仿宋"/>
                <w:bCs/>
                <w:kern w:val="0"/>
                <w:szCs w:val="21"/>
                <w:lang w:val="de-DE" w:eastAsia="zh-CN"/>
              </w:rPr>
              <w:t>JB/T 8734.2—2016</w:t>
            </w:r>
          </w:p>
          <w:p>
            <w:pPr>
              <w:widowControl/>
              <w:adjustRightInd w:val="0"/>
              <w:snapToGrid w:val="0"/>
              <w:jc w:val="center"/>
              <w:rPr>
                <w:rFonts w:hint="eastAsia" w:ascii="仿宋" w:hAnsi="仿宋" w:eastAsia="仿宋" w:cs="仿宋"/>
                <w:bCs/>
                <w:kern w:val="0"/>
                <w:szCs w:val="21"/>
                <w:lang w:val="de-DE" w:eastAsia="zh-CN"/>
              </w:rPr>
            </w:pPr>
            <w:r>
              <w:rPr>
                <w:rFonts w:hint="eastAsia" w:ascii="仿宋" w:hAnsi="仿宋" w:eastAsia="仿宋" w:cs="仿宋"/>
                <w:bCs/>
                <w:kern w:val="0"/>
                <w:szCs w:val="21"/>
                <w:lang w:val="de-DE" w:eastAsia="zh-CN"/>
              </w:rPr>
              <w:t>JB/T 8734.3—2016</w:t>
            </w:r>
          </w:p>
          <w:p>
            <w:pPr>
              <w:widowControl/>
              <w:adjustRightInd w:val="0"/>
              <w:snapToGrid w:val="0"/>
              <w:jc w:val="center"/>
              <w:rPr>
                <w:rFonts w:hint="eastAsia" w:ascii="仿宋" w:hAnsi="仿宋" w:eastAsia="仿宋" w:cs="仿宋"/>
                <w:bCs/>
                <w:kern w:val="0"/>
                <w:szCs w:val="21"/>
                <w:lang w:val="de-DE" w:eastAsia="zh-CN"/>
              </w:rPr>
            </w:pPr>
            <w:r>
              <w:rPr>
                <w:rFonts w:hint="eastAsia" w:ascii="仿宋" w:hAnsi="仿宋" w:eastAsia="仿宋" w:cs="仿宋"/>
                <w:bCs/>
                <w:kern w:val="0"/>
                <w:szCs w:val="21"/>
                <w:lang w:val="de-DE" w:eastAsia="zh-CN"/>
              </w:rPr>
              <w:t>JB/T 8735.2—2016</w:t>
            </w:r>
          </w:p>
          <w:p>
            <w:pPr>
              <w:widowControl/>
              <w:adjustRightInd w:val="0"/>
              <w:snapToGrid w:val="0"/>
              <w:jc w:val="center"/>
              <w:rPr>
                <w:rFonts w:hint="eastAsia" w:ascii="仿宋" w:hAnsi="仿宋" w:eastAsia="仿宋" w:cs="仿宋"/>
                <w:bCs/>
                <w:kern w:val="0"/>
                <w:szCs w:val="21"/>
                <w:lang w:val="de-DE" w:eastAsia="zh-CN"/>
              </w:rPr>
            </w:pPr>
            <w:r>
              <w:rPr>
                <w:rFonts w:hint="eastAsia" w:ascii="仿宋" w:hAnsi="仿宋" w:eastAsia="仿宋" w:cs="仿宋"/>
                <w:bCs/>
                <w:kern w:val="0"/>
                <w:szCs w:val="21"/>
                <w:lang w:val="de-DE" w:eastAsia="zh-CN"/>
              </w:rPr>
              <w:t>JB/T 10491—2022</w:t>
            </w:r>
          </w:p>
          <w:p>
            <w:pPr>
              <w:widowControl/>
              <w:adjustRightInd w:val="0"/>
              <w:snapToGrid w:val="0"/>
              <w:jc w:val="center"/>
              <w:rPr>
                <w:rFonts w:hint="eastAsia" w:ascii="仿宋" w:hAnsi="仿宋" w:eastAsia="仿宋" w:cs="仿宋"/>
                <w:bCs/>
                <w:kern w:val="0"/>
                <w:szCs w:val="21"/>
                <w:lang w:val="de-DE" w:eastAsia="zh-CN"/>
              </w:rPr>
            </w:pPr>
            <w:r>
              <w:rPr>
                <w:rFonts w:hint="eastAsia" w:ascii="仿宋" w:hAnsi="仿宋" w:eastAsia="仿宋" w:cs="仿宋"/>
                <w:bCs/>
                <w:kern w:val="0"/>
                <w:szCs w:val="21"/>
                <w:lang w:val="de-DE" w:eastAsia="zh-CN"/>
              </w:rPr>
              <w:t>GB/T 9330—2020</w:t>
            </w:r>
          </w:p>
          <w:p>
            <w:pPr>
              <w:widowControl/>
              <w:adjustRightInd w:val="0"/>
              <w:snapToGrid w:val="0"/>
              <w:jc w:val="center"/>
              <w:rPr>
                <w:rFonts w:hint="eastAsia" w:ascii="仿宋" w:hAnsi="仿宋" w:eastAsia="仿宋" w:cs="仿宋"/>
                <w:bCs/>
                <w:kern w:val="0"/>
                <w:szCs w:val="21"/>
                <w:lang w:val="de-DE" w:eastAsia="zh-CN"/>
              </w:rPr>
            </w:pPr>
            <w:r>
              <w:rPr>
                <w:rFonts w:hint="eastAsia" w:ascii="仿宋" w:hAnsi="仿宋" w:eastAsia="仿宋" w:cs="仿宋"/>
                <w:bCs/>
                <w:kern w:val="0"/>
                <w:szCs w:val="21"/>
                <w:lang w:val="de-DE" w:eastAsia="zh-CN"/>
              </w:rPr>
              <w:t>GB/T 12706.1—2020</w:t>
            </w:r>
          </w:p>
          <w:p>
            <w:pPr>
              <w:widowControl/>
              <w:adjustRightInd w:val="0"/>
              <w:snapToGrid w:val="0"/>
              <w:jc w:val="center"/>
              <w:rPr>
                <w:rFonts w:hint="eastAsia" w:ascii="仿宋" w:hAnsi="仿宋" w:eastAsia="仿宋" w:cs="仿宋"/>
                <w:bCs/>
                <w:kern w:val="0"/>
                <w:szCs w:val="21"/>
                <w:lang w:val="de-DE" w:eastAsia="zh-CN"/>
              </w:rPr>
            </w:pPr>
            <w:r>
              <w:rPr>
                <w:rFonts w:hint="eastAsia" w:ascii="仿宋" w:hAnsi="仿宋" w:eastAsia="仿宋" w:cs="仿宋"/>
                <w:bCs/>
                <w:kern w:val="0"/>
                <w:szCs w:val="21"/>
                <w:lang w:val="de-DE" w:eastAsia="zh-CN"/>
              </w:rPr>
              <w:t>GB/T 12706.2—2020</w:t>
            </w:r>
          </w:p>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val="de-DE" w:eastAsia="zh-CN"/>
              </w:rPr>
              <w:t>GB/T 12706.3—2020</w:t>
            </w:r>
          </w:p>
        </w:tc>
        <w:tc>
          <w:tcPr>
            <w:tcW w:w="2170" w:type="dxa"/>
            <w:vMerge w:val="restart"/>
            <w:vAlign w:val="center"/>
          </w:tcPr>
          <w:p>
            <w:pPr>
              <w:widowControl/>
              <w:adjustRightInd w:val="0"/>
              <w:snapToGrid w:val="0"/>
              <w:jc w:val="center"/>
              <w:rPr>
                <w:rFonts w:hint="eastAsia" w:ascii="仿宋" w:hAnsi="仿宋" w:eastAsia="仿宋" w:cs="仿宋"/>
                <w:bCs/>
                <w:kern w:val="0"/>
                <w:szCs w:val="21"/>
                <w:lang w:val="de-DE" w:eastAsia="zh-CN"/>
              </w:rPr>
            </w:pPr>
            <w:r>
              <w:rPr>
                <w:rFonts w:hint="eastAsia" w:ascii="仿宋" w:hAnsi="仿宋" w:eastAsia="仿宋" w:cs="仿宋"/>
                <w:bCs/>
                <w:kern w:val="0"/>
                <w:szCs w:val="21"/>
                <w:lang w:val="de-DE" w:eastAsia="zh-CN"/>
              </w:rPr>
              <w:t>GB/T 2951.11</w:t>
            </w:r>
            <w:r>
              <w:rPr>
                <w:rFonts w:hint="eastAsia" w:ascii="仿宋" w:hAnsi="仿宋" w:eastAsia="仿宋" w:cs="仿宋"/>
                <w:bCs/>
                <w:kern w:val="0"/>
                <w:szCs w:val="21"/>
              </w:rPr>
              <w:t>—</w:t>
            </w:r>
            <w:r>
              <w:rPr>
                <w:rFonts w:hint="eastAsia" w:ascii="仿宋" w:hAnsi="仿宋" w:eastAsia="仿宋" w:cs="仿宋"/>
                <w:bCs/>
                <w:kern w:val="0"/>
                <w:szCs w:val="21"/>
                <w:lang w:val="de-DE" w:eastAsia="zh-CN"/>
              </w:rPr>
              <w:t>2008</w:t>
            </w:r>
          </w:p>
          <w:p>
            <w:pPr>
              <w:widowControl/>
              <w:adjustRightInd w:val="0"/>
              <w:snapToGrid w:val="0"/>
              <w:jc w:val="center"/>
              <w:rPr>
                <w:rFonts w:hint="eastAsia" w:ascii="仿宋" w:hAnsi="仿宋" w:eastAsia="仿宋" w:cs="仿宋"/>
                <w:bCs/>
                <w:kern w:val="0"/>
                <w:szCs w:val="21"/>
                <w:lang w:val="de-DE" w:eastAsia="zh-CN"/>
              </w:rPr>
            </w:pPr>
            <w:r>
              <w:rPr>
                <w:rFonts w:hint="eastAsia" w:ascii="仿宋" w:hAnsi="仿宋" w:eastAsia="仿宋" w:cs="仿宋"/>
                <w:bCs/>
                <w:kern w:val="0"/>
                <w:szCs w:val="21"/>
                <w:lang w:val="de-DE" w:eastAsia="zh-CN"/>
              </w:rPr>
              <w:t>GB/T 5023.2</w:t>
            </w:r>
            <w:r>
              <w:rPr>
                <w:rFonts w:hint="eastAsia" w:ascii="仿宋" w:hAnsi="仿宋" w:eastAsia="仿宋" w:cs="仿宋"/>
                <w:bCs/>
                <w:kern w:val="0"/>
                <w:szCs w:val="21"/>
              </w:rPr>
              <w:t>—</w:t>
            </w:r>
            <w:r>
              <w:rPr>
                <w:rFonts w:hint="eastAsia" w:ascii="仿宋" w:hAnsi="仿宋" w:eastAsia="仿宋" w:cs="仿宋"/>
                <w:bCs/>
                <w:kern w:val="0"/>
                <w:szCs w:val="21"/>
                <w:lang w:val="de-DE" w:eastAsia="zh-CN"/>
              </w:rPr>
              <w:t>2008</w:t>
            </w:r>
          </w:p>
          <w:p>
            <w:pPr>
              <w:widowControl/>
              <w:adjustRightInd w:val="0"/>
              <w:snapToGrid w:val="0"/>
              <w:jc w:val="center"/>
              <w:rPr>
                <w:rFonts w:hint="eastAsia" w:ascii="仿宋" w:hAnsi="仿宋" w:eastAsia="仿宋" w:cs="仿宋"/>
                <w:bCs/>
                <w:kern w:val="0"/>
                <w:szCs w:val="21"/>
                <w:lang w:val="de-DE" w:eastAsia="zh-CN"/>
              </w:rPr>
            </w:pPr>
            <w:r>
              <w:rPr>
                <w:rFonts w:hint="eastAsia" w:ascii="仿宋" w:hAnsi="仿宋" w:eastAsia="仿宋" w:cs="仿宋"/>
                <w:bCs/>
                <w:kern w:val="0"/>
                <w:szCs w:val="21"/>
                <w:lang w:val="de-DE" w:eastAsia="zh-CN"/>
              </w:rPr>
              <w:t>GB/T 5013.2</w:t>
            </w:r>
            <w:r>
              <w:rPr>
                <w:rFonts w:hint="eastAsia" w:ascii="仿宋" w:hAnsi="仿宋" w:eastAsia="仿宋" w:cs="仿宋"/>
                <w:bCs/>
                <w:kern w:val="0"/>
                <w:szCs w:val="21"/>
              </w:rPr>
              <w:t>—</w:t>
            </w:r>
            <w:r>
              <w:rPr>
                <w:rFonts w:hint="eastAsia" w:ascii="仿宋" w:hAnsi="仿宋" w:eastAsia="仿宋" w:cs="仿宋"/>
                <w:bCs/>
                <w:kern w:val="0"/>
                <w:szCs w:val="21"/>
                <w:lang w:val="de-DE" w:eastAsia="zh-CN"/>
              </w:rPr>
              <w:t>2008</w:t>
            </w:r>
          </w:p>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val="de-DE" w:eastAsia="zh-CN"/>
              </w:rPr>
              <w:t>GB/T 2951.1</w:t>
            </w:r>
            <w:r>
              <w:rPr>
                <w:rFonts w:hint="eastAsia" w:ascii="仿宋" w:hAnsi="仿宋" w:eastAsia="仿宋" w:cs="仿宋"/>
                <w:bCs/>
                <w:kern w:val="0"/>
                <w:szCs w:val="21"/>
              </w:rPr>
              <w:t>—</w:t>
            </w:r>
            <w:r>
              <w:rPr>
                <w:rFonts w:hint="eastAsia" w:ascii="仿宋" w:hAnsi="仿宋" w:eastAsia="仿宋" w:cs="仿宋"/>
                <w:bCs/>
                <w:kern w:val="0"/>
                <w:szCs w:val="21"/>
                <w:lang w:val="de-DE" w:eastAsia="zh-CN"/>
              </w:rPr>
              <w:t>1997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2</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绝缘最薄处厚度</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Merge w:val="continue"/>
            <w:tcBorders/>
            <w:vAlign w:val="center"/>
          </w:tcPr>
          <w:p>
            <w:pPr>
              <w:widowControl/>
              <w:adjustRightInd w:val="0"/>
              <w:snapToGrid w:val="0"/>
              <w:jc w:val="center"/>
              <w:rPr>
                <w:rFonts w:hint="eastAsia" w:ascii="仿宋" w:hAnsi="仿宋" w:eastAsia="仿宋" w:cs="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3</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护套平均厚度</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Merge w:val="continue"/>
            <w:tcBorders/>
            <w:vAlign w:val="center"/>
          </w:tcPr>
          <w:p>
            <w:pPr>
              <w:widowControl/>
              <w:adjustRightInd w:val="0"/>
              <w:snapToGrid w:val="0"/>
              <w:jc w:val="center"/>
              <w:rPr>
                <w:rFonts w:hint="eastAsia" w:ascii="仿宋" w:hAnsi="仿宋" w:eastAsia="仿宋" w:cs="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4</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护套最薄处厚度</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Merge w:val="continue"/>
            <w:tcBorders/>
            <w:vAlign w:val="center"/>
          </w:tcPr>
          <w:p>
            <w:pPr>
              <w:widowControl/>
              <w:adjustRightInd w:val="0"/>
              <w:snapToGrid w:val="0"/>
              <w:jc w:val="center"/>
              <w:rPr>
                <w:rFonts w:hint="eastAsia" w:ascii="仿宋" w:hAnsi="仿宋" w:eastAsia="仿宋" w:cs="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5</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绝缘偏心度</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val="de-DE" w:eastAsia="zh-CN"/>
              </w:rPr>
              <w:t>GB/T 2951.11</w:t>
            </w:r>
            <w:r>
              <w:rPr>
                <w:rFonts w:hint="eastAsia" w:ascii="仿宋" w:hAnsi="仿宋" w:eastAsia="仿宋" w:cs="仿宋"/>
                <w:bCs/>
                <w:kern w:val="0"/>
                <w:szCs w:val="21"/>
              </w:rPr>
              <w:t>—</w:t>
            </w:r>
            <w:r>
              <w:rPr>
                <w:rFonts w:hint="eastAsia" w:ascii="仿宋" w:hAnsi="仿宋" w:eastAsia="仿宋" w:cs="仿宋"/>
                <w:bCs/>
                <w:kern w:val="0"/>
                <w:szCs w:val="21"/>
                <w:lang w:val="de-DE" w:eastAsia="zh-CN"/>
              </w:rPr>
              <w:t>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6</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导体电阻</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lang w:val="de-DE" w:eastAsia="zh-CN"/>
              </w:rPr>
            </w:pPr>
            <w:r>
              <w:rPr>
                <w:rFonts w:hint="eastAsia" w:ascii="仿宋" w:hAnsi="仿宋" w:eastAsia="仿宋" w:cs="仿宋"/>
                <w:bCs/>
                <w:kern w:val="0"/>
                <w:szCs w:val="21"/>
                <w:lang w:val="de-DE" w:eastAsia="zh-CN"/>
              </w:rPr>
              <w:t>GB/T 3048.4—2007</w:t>
            </w:r>
          </w:p>
          <w:p>
            <w:pPr>
              <w:widowControl/>
              <w:adjustRightInd w:val="0"/>
              <w:snapToGrid w:val="0"/>
              <w:jc w:val="center"/>
              <w:rPr>
                <w:rFonts w:hint="eastAsia" w:ascii="仿宋" w:hAnsi="仿宋" w:eastAsia="仿宋" w:cs="仿宋"/>
                <w:bCs/>
                <w:kern w:val="0"/>
                <w:szCs w:val="21"/>
                <w:lang w:val="de-DE" w:eastAsia="zh-CN"/>
              </w:rPr>
            </w:pPr>
            <w:r>
              <w:rPr>
                <w:rFonts w:hint="eastAsia" w:ascii="仿宋" w:hAnsi="仿宋" w:eastAsia="仿宋" w:cs="仿宋"/>
                <w:bCs/>
                <w:kern w:val="0"/>
                <w:szCs w:val="21"/>
                <w:lang w:val="de-DE" w:eastAsia="zh-CN"/>
              </w:rPr>
              <w:t>GB/T 5023.2—2008</w:t>
            </w:r>
          </w:p>
          <w:p>
            <w:pPr>
              <w:widowControl/>
              <w:adjustRightInd w:val="0"/>
              <w:snapToGrid w:val="0"/>
              <w:jc w:val="center"/>
              <w:rPr>
                <w:rFonts w:hint="eastAsia" w:ascii="仿宋" w:hAnsi="仿宋" w:eastAsia="仿宋" w:cs="仿宋"/>
                <w:bCs/>
                <w:kern w:val="0"/>
                <w:szCs w:val="21"/>
                <w:lang w:val="de-DE" w:eastAsia="zh-CN"/>
              </w:rPr>
            </w:pPr>
            <w:r>
              <w:rPr>
                <w:rFonts w:hint="eastAsia" w:ascii="仿宋" w:hAnsi="仿宋" w:eastAsia="仿宋" w:cs="仿宋"/>
                <w:bCs/>
                <w:kern w:val="0"/>
                <w:szCs w:val="21"/>
                <w:lang w:val="de-DE" w:eastAsia="zh-CN"/>
              </w:rPr>
              <w:t>GB/T 5013.2—2008</w:t>
            </w:r>
          </w:p>
          <w:p>
            <w:pPr>
              <w:widowControl/>
              <w:adjustRightInd w:val="0"/>
              <w:snapToGrid w:val="0"/>
              <w:jc w:val="center"/>
              <w:rPr>
                <w:rFonts w:hint="eastAsia" w:ascii="仿宋" w:hAnsi="仿宋" w:eastAsia="仿宋" w:cs="仿宋"/>
                <w:bCs/>
                <w:kern w:val="0"/>
                <w:szCs w:val="21"/>
                <w:lang w:val="de-DE" w:eastAsia="zh-CN"/>
              </w:rPr>
            </w:pPr>
            <w:r>
              <w:rPr>
                <w:rFonts w:hint="eastAsia" w:ascii="仿宋" w:hAnsi="仿宋" w:eastAsia="仿宋" w:cs="仿宋"/>
                <w:bCs/>
                <w:kern w:val="0"/>
                <w:szCs w:val="21"/>
                <w:lang w:val="de-DE" w:eastAsia="zh-CN"/>
              </w:rPr>
              <w:t>GB/T 3956—2008</w:t>
            </w:r>
          </w:p>
          <w:p>
            <w:pPr>
              <w:widowControl/>
              <w:adjustRightInd w:val="0"/>
              <w:snapToGrid w:val="0"/>
              <w:jc w:val="center"/>
              <w:rPr>
                <w:rFonts w:hint="eastAsia" w:ascii="仿宋" w:hAnsi="仿宋" w:eastAsia="仿宋" w:cs="仿宋"/>
                <w:bCs/>
                <w:kern w:val="0"/>
                <w:szCs w:val="21"/>
                <w:lang w:val="de-DE" w:eastAsia="zh-CN"/>
              </w:rPr>
            </w:pPr>
            <w:r>
              <w:rPr>
                <w:rFonts w:hint="eastAsia" w:ascii="仿宋" w:hAnsi="仿宋" w:eastAsia="仿宋" w:cs="仿宋"/>
                <w:bCs/>
                <w:kern w:val="0"/>
                <w:szCs w:val="21"/>
                <w:lang w:val="de-DE" w:eastAsia="zh-CN"/>
              </w:rPr>
              <w:t>GB/T 12706.1—2020</w:t>
            </w:r>
          </w:p>
          <w:p>
            <w:pPr>
              <w:widowControl/>
              <w:adjustRightInd w:val="0"/>
              <w:snapToGrid w:val="0"/>
              <w:jc w:val="center"/>
              <w:rPr>
                <w:rFonts w:hint="eastAsia" w:ascii="仿宋" w:hAnsi="仿宋" w:eastAsia="仿宋" w:cs="仿宋"/>
                <w:bCs/>
                <w:kern w:val="0"/>
                <w:szCs w:val="21"/>
                <w:lang w:val="de-DE" w:eastAsia="zh-CN"/>
              </w:rPr>
            </w:pPr>
            <w:r>
              <w:rPr>
                <w:rFonts w:hint="eastAsia" w:ascii="仿宋" w:hAnsi="仿宋" w:eastAsia="仿宋" w:cs="仿宋"/>
                <w:bCs/>
                <w:kern w:val="0"/>
                <w:szCs w:val="21"/>
                <w:lang w:val="de-DE" w:eastAsia="zh-CN"/>
              </w:rPr>
              <w:t>GB/T 12706.2—2020</w:t>
            </w:r>
          </w:p>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de-DE" w:eastAsia="zh-CN"/>
              </w:rPr>
              <w:t>GB/T 12706.3—2020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7</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绝缘老化前抗张强度</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Merge w:val="restart"/>
            <w:vAlign w:val="center"/>
          </w:tcPr>
          <w:p>
            <w:pPr>
              <w:widowControl/>
              <w:adjustRightInd w:val="0"/>
              <w:snapToGrid w:val="0"/>
              <w:jc w:val="center"/>
              <w:rPr>
                <w:rFonts w:hint="eastAsia" w:ascii="仿宋" w:hAnsi="仿宋" w:eastAsia="仿宋" w:cs="仿宋"/>
                <w:bCs/>
                <w:kern w:val="0"/>
                <w:szCs w:val="21"/>
                <w:lang w:val="de-DE" w:eastAsia="zh-CN"/>
              </w:rPr>
            </w:pPr>
            <w:r>
              <w:rPr>
                <w:rFonts w:hint="eastAsia" w:ascii="仿宋" w:hAnsi="仿宋" w:eastAsia="仿宋" w:cs="仿宋"/>
                <w:bCs/>
                <w:kern w:val="0"/>
                <w:szCs w:val="21"/>
                <w:lang w:val="de-DE" w:eastAsia="zh-CN"/>
              </w:rPr>
              <w:t>GB/T 2951.11—2008</w:t>
            </w:r>
          </w:p>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de-DE" w:eastAsia="zh-CN"/>
              </w:rPr>
              <w:t>GB/T 2951.1—1997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8</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eastAsia="zh-CN"/>
              </w:rPr>
              <w:t>绝缘老化前断裂伸长率</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Merge w:val="continue"/>
            <w:tcBorders/>
            <w:vAlign w:val="center"/>
          </w:tcPr>
          <w:p>
            <w:pPr>
              <w:widowControl/>
              <w:adjustRightInd w:val="0"/>
              <w:snapToGrid w:val="0"/>
              <w:jc w:val="center"/>
              <w:rPr>
                <w:rFonts w:hint="eastAsia" w:ascii="仿宋" w:hAnsi="仿宋" w:eastAsia="仿宋" w:cs="仿宋"/>
                <w:bCs/>
                <w:kern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default" w:ascii="仿宋" w:hAnsi="仿宋" w:eastAsia="仿宋" w:cs="仿宋"/>
                <w:kern w:val="0"/>
                <w:sz w:val="21"/>
                <w:szCs w:val="21"/>
                <w:lang w:val="en-US" w:eastAsia="zh-CN" w:bidi="ar-SA"/>
              </w:rPr>
            </w:pPr>
            <w:r>
              <w:rPr>
                <w:rFonts w:hint="eastAsia" w:ascii="仿宋" w:hAnsi="仿宋" w:eastAsia="仿宋" w:cs="仿宋"/>
                <w:kern w:val="0"/>
                <w:szCs w:val="21"/>
                <w:lang w:val="en-US" w:eastAsia="zh-CN"/>
              </w:rPr>
              <w:t>9</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eastAsia="zh-CN"/>
              </w:rPr>
              <w:t>绝缘空气烘箱老化后抗张强度</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Merge w:val="restart"/>
            <w:vAlign w:val="center"/>
          </w:tcPr>
          <w:p>
            <w:pPr>
              <w:widowControl/>
              <w:adjustRightInd w:val="0"/>
              <w:snapToGrid w:val="0"/>
              <w:jc w:val="center"/>
              <w:rPr>
                <w:rFonts w:hint="eastAsia" w:ascii="仿宋" w:hAnsi="仿宋" w:eastAsia="仿宋" w:cs="仿宋"/>
                <w:bCs/>
                <w:kern w:val="0"/>
                <w:szCs w:val="21"/>
                <w:lang w:val="de-DE" w:eastAsia="zh-CN"/>
              </w:rPr>
            </w:pPr>
            <w:r>
              <w:rPr>
                <w:rFonts w:hint="eastAsia" w:ascii="仿宋" w:hAnsi="仿宋" w:eastAsia="仿宋" w:cs="仿宋"/>
                <w:bCs/>
                <w:kern w:val="0"/>
                <w:szCs w:val="21"/>
                <w:lang w:val="de-DE" w:eastAsia="zh-CN"/>
              </w:rPr>
              <w:t>GB/T 5013.2—2008</w:t>
            </w:r>
          </w:p>
          <w:p>
            <w:pPr>
              <w:widowControl/>
              <w:adjustRightInd w:val="0"/>
              <w:snapToGrid w:val="0"/>
              <w:jc w:val="center"/>
              <w:rPr>
                <w:rFonts w:hint="eastAsia" w:ascii="仿宋" w:hAnsi="仿宋" w:eastAsia="仿宋" w:cs="仿宋"/>
                <w:bCs/>
                <w:kern w:val="0"/>
                <w:szCs w:val="21"/>
                <w:lang w:val="de-DE" w:eastAsia="zh-CN"/>
              </w:rPr>
            </w:pPr>
            <w:r>
              <w:rPr>
                <w:rFonts w:hint="eastAsia" w:ascii="仿宋" w:hAnsi="仿宋" w:eastAsia="仿宋" w:cs="仿宋"/>
                <w:bCs/>
                <w:kern w:val="0"/>
                <w:szCs w:val="21"/>
                <w:lang w:val="de-DE" w:eastAsia="zh-CN"/>
              </w:rPr>
              <w:t>GB/T 2951.11—2008</w:t>
            </w:r>
          </w:p>
          <w:p>
            <w:pPr>
              <w:widowControl/>
              <w:adjustRightInd w:val="0"/>
              <w:snapToGrid w:val="0"/>
              <w:jc w:val="center"/>
              <w:rPr>
                <w:rFonts w:hint="eastAsia" w:ascii="仿宋" w:hAnsi="仿宋" w:eastAsia="仿宋" w:cs="仿宋"/>
                <w:bCs/>
                <w:kern w:val="0"/>
                <w:szCs w:val="21"/>
                <w:lang w:val="de-DE" w:eastAsia="zh-CN"/>
              </w:rPr>
            </w:pPr>
            <w:r>
              <w:rPr>
                <w:rFonts w:hint="eastAsia" w:ascii="仿宋" w:hAnsi="仿宋" w:eastAsia="仿宋" w:cs="仿宋"/>
                <w:bCs/>
                <w:kern w:val="0"/>
                <w:szCs w:val="21"/>
                <w:lang w:val="de-DE" w:eastAsia="zh-CN"/>
              </w:rPr>
              <w:t>GB/T 2951.12—2008</w:t>
            </w:r>
          </w:p>
          <w:p>
            <w:pPr>
              <w:widowControl/>
              <w:adjustRightInd w:val="0"/>
              <w:snapToGrid w:val="0"/>
              <w:jc w:val="center"/>
              <w:rPr>
                <w:rFonts w:hint="eastAsia" w:ascii="仿宋" w:hAnsi="仿宋" w:eastAsia="仿宋" w:cs="仿宋"/>
                <w:bCs/>
                <w:kern w:val="0"/>
                <w:szCs w:val="21"/>
                <w:lang w:val="de-DE" w:eastAsia="zh-CN"/>
              </w:rPr>
            </w:pPr>
            <w:r>
              <w:rPr>
                <w:rFonts w:hint="eastAsia" w:ascii="仿宋" w:hAnsi="仿宋" w:eastAsia="仿宋" w:cs="仿宋"/>
                <w:bCs/>
                <w:kern w:val="0"/>
                <w:szCs w:val="21"/>
                <w:lang w:val="de-DE" w:eastAsia="zh-CN"/>
              </w:rPr>
              <w:t>GB/T 2951.1—1997</w:t>
            </w:r>
          </w:p>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val="de-DE" w:eastAsia="zh-CN"/>
              </w:rPr>
              <w:t>GB/T 2951.2—1997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default" w:ascii="仿宋" w:hAnsi="仿宋" w:eastAsia="仿宋" w:cs="仿宋"/>
                <w:kern w:val="0"/>
                <w:sz w:val="21"/>
                <w:szCs w:val="21"/>
                <w:lang w:val="en-US" w:eastAsia="zh-CN" w:bidi="ar-SA"/>
              </w:rPr>
            </w:pPr>
            <w:r>
              <w:rPr>
                <w:rFonts w:hint="eastAsia" w:ascii="仿宋" w:hAnsi="仿宋" w:eastAsia="仿宋" w:cs="仿宋"/>
                <w:kern w:val="0"/>
                <w:szCs w:val="21"/>
                <w:lang w:val="en-US" w:eastAsia="zh-CN"/>
              </w:rPr>
              <w:t>10</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eastAsia="zh-CN"/>
              </w:rPr>
              <w:t>绝缘空气烘箱老化前后抗张强度变化率</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Merge w:val="continue"/>
            <w:tcBorders/>
            <w:vAlign w:val="center"/>
          </w:tcPr>
          <w:p>
            <w:pPr>
              <w:widowControl/>
              <w:adjustRightInd w:val="0"/>
              <w:snapToGrid w:val="0"/>
              <w:jc w:val="center"/>
              <w:rPr>
                <w:rFonts w:hint="eastAsia" w:ascii="仿宋" w:hAnsi="仿宋" w:eastAsia="仿宋" w:cs="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default" w:ascii="仿宋" w:hAnsi="仿宋" w:eastAsia="仿宋" w:cs="仿宋"/>
                <w:kern w:val="0"/>
                <w:sz w:val="21"/>
                <w:szCs w:val="21"/>
                <w:lang w:val="en-US" w:eastAsia="zh-CN" w:bidi="ar-SA"/>
              </w:rPr>
            </w:pPr>
            <w:r>
              <w:rPr>
                <w:rFonts w:hint="eastAsia" w:ascii="仿宋" w:hAnsi="仿宋" w:eastAsia="仿宋" w:cs="仿宋"/>
                <w:kern w:val="0"/>
                <w:szCs w:val="21"/>
                <w:lang w:val="en-US" w:eastAsia="zh-CN"/>
              </w:rPr>
              <w:t>11</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eastAsia="zh-CN"/>
              </w:rPr>
              <w:t>绝缘空气烘箱老化后断裂伸长率</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Merge w:val="continue"/>
            <w:tcBorders/>
            <w:vAlign w:val="center"/>
          </w:tcPr>
          <w:p>
            <w:pPr>
              <w:widowControl/>
              <w:adjustRightInd w:val="0"/>
              <w:snapToGrid w:val="0"/>
              <w:jc w:val="center"/>
              <w:rPr>
                <w:rFonts w:hint="eastAsia" w:ascii="仿宋" w:hAnsi="仿宋" w:eastAsia="仿宋" w:cs="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default" w:ascii="仿宋" w:hAnsi="仿宋" w:eastAsia="仿宋" w:cs="仿宋"/>
                <w:kern w:val="0"/>
                <w:sz w:val="21"/>
                <w:szCs w:val="21"/>
                <w:lang w:val="en-US" w:eastAsia="zh-CN" w:bidi="ar-SA"/>
              </w:rPr>
            </w:pPr>
            <w:r>
              <w:rPr>
                <w:rFonts w:hint="eastAsia" w:ascii="仿宋" w:hAnsi="仿宋" w:eastAsia="仿宋" w:cs="仿宋"/>
                <w:kern w:val="0"/>
                <w:szCs w:val="21"/>
                <w:lang w:val="en-US" w:eastAsia="zh-CN"/>
              </w:rPr>
              <w:t>12</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eastAsia="zh-CN"/>
              </w:rPr>
              <w:t>绝缘空气烘箱老化前后断裂伸长率变化率</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Merge w:val="continue"/>
            <w:tcBorders/>
            <w:vAlign w:val="center"/>
          </w:tcPr>
          <w:p>
            <w:pPr>
              <w:widowControl/>
              <w:adjustRightInd w:val="0"/>
              <w:snapToGrid w:val="0"/>
              <w:jc w:val="center"/>
              <w:rPr>
                <w:rFonts w:hint="eastAsia" w:ascii="仿宋" w:hAnsi="仿宋" w:eastAsia="仿宋" w:cs="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default" w:ascii="仿宋" w:hAnsi="仿宋" w:eastAsia="仿宋" w:cs="仿宋"/>
                <w:kern w:val="0"/>
                <w:sz w:val="21"/>
                <w:szCs w:val="21"/>
                <w:lang w:val="en-US" w:eastAsia="zh-CN" w:bidi="ar-SA"/>
              </w:rPr>
            </w:pPr>
            <w:r>
              <w:rPr>
                <w:rFonts w:hint="eastAsia" w:ascii="仿宋" w:hAnsi="仿宋" w:eastAsia="仿宋" w:cs="仿宋"/>
                <w:kern w:val="0"/>
                <w:szCs w:val="21"/>
                <w:lang w:val="en-US" w:eastAsia="zh-CN"/>
              </w:rPr>
              <w:t>13</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eastAsia="zh-CN"/>
              </w:rPr>
              <w:t>绝缘空气弹老化后抗张强度变化率</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Merge w:val="restart"/>
            <w:vAlign w:val="center"/>
          </w:tcPr>
          <w:p>
            <w:pPr>
              <w:widowControl/>
              <w:adjustRightInd w:val="0"/>
              <w:snapToGrid w:val="0"/>
              <w:jc w:val="center"/>
              <w:rPr>
                <w:rFonts w:hint="eastAsia" w:ascii="仿宋" w:hAnsi="仿宋" w:eastAsia="仿宋" w:cs="仿宋"/>
                <w:bCs/>
                <w:kern w:val="0"/>
                <w:szCs w:val="21"/>
                <w:lang w:val="de-DE" w:eastAsia="zh-CN"/>
              </w:rPr>
            </w:pPr>
            <w:r>
              <w:rPr>
                <w:rFonts w:hint="eastAsia" w:ascii="仿宋" w:hAnsi="仿宋" w:eastAsia="仿宋" w:cs="仿宋"/>
                <w:bCs/>
                <w:kern w:val="0"/>
                <w:szCs w:val="21"/>
                <w:lang w:val="de-DE" w:eastAsia="zh-CN"/>
              </w:rPr>
              <w:t>GB/T 5013.2—2008</w:t>
            </w:r>
          </w:p>
          <w:p>
            <w:pPr>
              <w:widowControl/>
              <w:adjustRightInd w:val="0"/>
              <w:snapToGrid w:val="0"/>
              <w:jc w:val="center"/>
              <w:rPr>
                <w:rFonts w:hint="eastAsia" w:ascii="仿宋" w:hAnsi="仿宋" w:eastAsia="仿宋" w:cs="仿宋"/>
                <w:bCs/>
                <w:kern w:val="0"/>
                <w:szCs w:val="21"/>
                <w:lang w:val="de-DE" w:eastAsia="zh-CN"/>
              </w:rPr>
            </w:pPr>
            <w:r>
              <w:rPr>
                <w:rFonts w:hint="eastAsia" w:ascii="仿宋" w:hAnsi="仿宋" w:eastAsia="仿宋" w:cs="仿宋"/>
                <w:bCs/>
                <w:kern w:val="0"/>
                <w:szCs w:val="21"/>
                <w:lang w:val="de-DE" w:eastAsia="zh-CN"/>
              </w:rPr>
              <w:t>GB/T 2951.1—1997</w:t>
            </w:r>
          </w:p>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val="de-DE" w:eastAsia="zh-CN"/>
              </w:rPr>
              <w:t>GB/T 2951.2—1997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default" w:ascii="仿宋" w:hAnsi="仿宋" w:eastAsia="仿宋" w:cs="仿宋"/>
                <w:kern w:val="0"/>
                <w:sz w:val="21"/>
                <w:szCs w:val="21"/>
                <w:lang w:val="en-US" w:eastAsia="zh-CN" w:bidi="ar-SA"/>
              </w:rPr>
            </w:pPr>
            <w:r>
              <w:rPr>
                <w:rFonts w:hint="eastAsia" w:ascii="仿宋" w:hAnsi="仿宋" w:eastAsia="仿宋" w:cs="仿宋"/>
                <w:kern w:val="0"/>
                <w:szCs w:val="21"/>
                <w:lang w:val="en-US" w:eastAsia="zh-CN"/>
              </w:rPr>
              <w:t>14</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eastAsia="zh-CN"/>
              </w:rPr>
              <w:t>绝缘空气弹老化后断裂伸长率变化率</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Merge w:val="continue"/>
            <w:tcBorders/>
            <w:vAlign w:val="center"/>
          </w:tcPr>
          <w:p>
            <w:pPr>
              <w:widowControl/>
              <w:adjustRightInd w:val="0"/>
              <w:snapToGrid w:val="0"/>
              <w:jc w:val="center"/>
              <w:rPr>
                <w:rFonts w:hint="eastAsia" w:ascii="仿宋" w:hAnsi="仿宋" w:eastAsia="仿宋" w:cs="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default" w:ascii="仿宋" w:hAnsi="仿宋" w:eastAsia="仿宋" w:cs="仿宋"/>
                <w:kern w:val="0"/>
                <w:sz w:val="21"/>
                <w:szCs w:val="21"/>
                <w:lang w:val="en-US" w:eastAsia="zh-CN" w:bidi="ar-SA"/>
              </w:rPr>
            </w:pPr>
            <w:r>
              <w:rPr>
                <w:rFonts w:hint="eastAsia" w:ascii="仿宋" w:hAnsi="仿宋" w:eastAsia="仿宋" w:cs="仿宋"/>
                <w:kern w:val="0"/>
                <w:szCs w:val="21"/>
                <w:lang w:val="en-US" w:eastAsia="zh-CN"/>
              </w:rPr>
              <w:t>15</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绝缘热收缩</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lang w:val="de-DE" w:eastAsia="zh-CN"/>
              </w:rPr>
            </w:pPr>
            <w:r>
              <w:rPr>
                <w:rFonts w:hint="eastAsia" w:ascii="仿宋" w:hAnsi="仿宋" w:eastAsia="仿宋" w:cs="仿宋"/>
                <w:bCs/>
                <w:kern w:val="0"/>
                <w:szCs w:val="21"/>
                <w:lang w:val="de-DE" w:eastAsia="zh-CN"/>
              </w:rPr>
              <w:t>GB/T 2951.13—2008</w:t>
            </w:r>
          </w:p>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val="de-DE" w:eastAsia="zh-CN"/>
              </w:rPr>
              <w:t>GB/T 2951.3—1997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default" w:ascii="仿宋" w:hAnsi="仿宋" w:eastAsia="仿宋" w:cs="仿宋"/>
                <w:kern w:val="0"/>
                <w:sz w:val="21"/>
                <w:szCs w:val="21"/>
                <w:lang w:val="en-US" w:eastAsia="zh-CN" w:bidi="ar-SA"/>
              </w:rPr>
            </w:pPr>
            <w:r>
              <w:rPr>
                <w:rFonts w:hint="eastAsia" w:ascii="仿宋" w:hAnsi="仿宋" w:eastAsia="仿宋" w:cs="仿宋"/>
                <w:kern w:val="0"/>
                <w:szCs w:val="21"/>
                <w:lang w:val="en-US" w:eastAsia="zh-CN"/>
              </w:rPr>
              <w:t>16</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绝缘热延伸</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lang w:val="de-DE" w:eastAsia="zh-CN"/>
              </w:rPr>
            </w:pPr>
            <w:r>
              <w:rPr>
                <w:rFonts w:hint="eastAsia" w:ascii="仿宋" w:hAnsi="仿宋" w:eastAsia="仿宋" w:cs="仿宋"/>
                <w:bCs/>
                <w:kern w:val="0"/>
                <w:szCs w:val="21"/>
                <w:lang w:val="de-DE" w:eastAsia="zh-CN"/>
              </w:rPr>
              <w:t>GB/T 2951.21—2008</w:t>
            </w:r>
          </w:p>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val="de-DE" w:eastAsia="zh-CN"/>
              </w:rPr>
              <w:t>GB/T 2951.5—1997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default" w:ascii="仿宋" w:hAnsi="仿宋" w:eastAsia="仿宋" w:cs="仿宋"/>
                <w:kern w:val="0"/>
                <w:sz w:val="21"/>
                <w:szCs w:val="21"/>
                <w:lang w:val="en-US" w:eastAsia="zh-CN" w:bidi="ar-SA"/>
              </w:rPr>
            </w:pPr>
            <w:r>
              <w:rPr>
                <w:rFonts w:hint="eastAsia" w:ascii="仿宋" w:hAnsi="仿宋" w:eastAsia="仿宋" w:cs="仿宋"/>
                <w:kern w:val="0"/>
                <w:szCs w:val="21"/>
                <w:lang w:val="en-US" w:eastAsia="zh-CN"/>
              </w:rPr>
              <w:t>17</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护套老化前抗张强度</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Merge w:val="restart"/>
            <w:vAlign w:val="center"/>
          </w:tcPr>
          <w:p>
            <w:pPr>
              <w:widowControl/>
              <w:adjustRightInd w:val="0"/>
              <w:snapToGrid w:val="0"/>
              <w:jc w:val="center"/>
              <w:rPr>
                <w:rFonts w:hint="eastAsia" w:ascii="仿宋" w:hAnsi="仿宋" w:eastAsia="仿宋" w:cs="仿宋"/>
                <w:bCs/>
                <w:kern w:val="0"/>
                <w:szCs w:val="21"/>
                <w:lang w:val="de-DE" w:eastAsia="zh-CN"/>
              </w:rPr>
            </w:pPr>
            <w:r>
              <w:rPr>
                <w:rFonts w:hint="eastAsia" w:ascii="仿宋" w:hAnsi="仿宋" w:eastAsia="仿宋" w:cs="仿宋"/>
                <w:bCs/>
                <w:kern w:val="0"/>
                <w:szCs w:val="21"/>
                <w:lang w:val="de-DE" w:eastAsia="zh-CN"/>
              </w:rPr>
              <w:t>GB/T 2951.11—2008</w:t>
            </w:r>
          </w:p>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val="de-DE" w:eastAsia="zh-CN"/>
              </w:rPr>
              <w:t>GB/T 2951.1—1997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default" w:ascii="仿宋" w:hAnsi="仿宋" w:eastAsia="仿宋" w:cs="仿宋"/>
                <w:kern w:val="0"/>
                <w:sz w:val="21"/>
                <w:szCs w:val="21"/>
                <w:lang w:val="en-US" w:eastAsia="zh-CN" w:bidi="ar-SA"/>
              </w:rPr>
            </w:pPr>
            <w:r>
              <w:rPr>
                <w:rFonts w:hint="eastAsia" w:ascii="仿宋" w:hAnsi="仿宋" w:eastAsia="仿宋" w:cs="仿宋"/>
                <w:kern w:val="0"/>
                <w:szCs w:val="21"/>
                <w:lang w:val="en-US" w:eastAsia="zh-CN"/>
              </w:rPr>
              <w:t>18</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eastAsia="zh-CN"/>
              </w:rPr>
              <w:t>护套老化前断裂伸长率</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Merge w:val="continue"/>
            <w:tcBorders/>
            <w:vAlign w:val="center"/>
          </w:tcPr>
          <w:p>
            <w:pPr>
              <w:widowControl/>
              <w:adjustRightInd w:val="0"/>
              <w:snapToGrid w:val="0"/>
              <w:jc w:val="center"/>
              <w:rPr>
                <w:rFonts w:hint="eastAsia" w:ascii="仿宋" w:hAnsi="仿宋" w:eastAsia="仿宋" w:cs="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default" w:ascii="仿宋" w:hAnsi="仿宋" w:eastAsia="仿宋" w:cs="仿宋"/>
                <w:kern w:val="0"/>
                <w:sz w:val="21"/>
                <w:szCs w:val="21"/>
                <w:lang w:val="en-US" w:eastAsia="zh-CN" w:bidi="ar-SA"/>
              </w:rPr>
            </w:pPr>
            <w:r>
              <w:rPr>
                <w:rFonts w:hint="eastAsia" w:ascii="仿宋" w:hAnsi="仿宋" w:eastAsia="仿宋" w:cs="仿宋"/>
                <w:kern w:val="0"/>
                <w:szCs w:val="21"/>
                <w:lang w:val="en-US" w:eastAsia="zh-CN"/>
              </w:rPr>
              <w:t>19</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eastAsia="zh-CN"/>
              </w:rPr>
              <w:t>护套空气烘箱老化后抗张强度</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Merge w:val="restart"/>
            <w:vAlign w:val="center"/>
          </w:tcPr>
          <w:p>
            <w:pPr>
              <w:widowControl/>
              <w:adjustRightInd w:val="0"/>
              <w:snapToGrid w:val="0"/>
              <w:jc w:val="center"/>
              <w:rPr>
                <w:rFonts w:hint="eastAsia" w:ascii="仿宋" w:hAnsi="仿宋" w:eastAsia="仿宋" w:cs="仿宋"/>
                <w:bCs/>
                <w:kern w:val="0"/>
                <w:szCs w:val="21"/>
                <w:lang w:val="de-DE" w:eastAsia="zh-CN"/>
              </w:rPr>
            </w:pPr>
            <w:r>
              <w:rPr>
                <w:rFonts w:hint="eastAsia" w:ascii="仿宋" w:hAnsi="仿宋" w:eastAsia="仿宋" w:cs="仿宋"/>
                <w:bCs/>
                <w:kern w:val="0"/>
                <w:szCs w:val="21"/>
                <w:lang w:val="de-DE" w:eastAsia="zh-CN"/>
              </w:rPr>
              <w:t>GB/T 2951.11—2008</w:t>
            </w:r>
          </w:p>
          <w:p>
            <w:pPr>
              <w:widowControl/>
              <w:adjustRightInd w:val="0"/>
              <w:snapToGrid w:val="0"/>
              <w:jc w:val="center"/>
              <w:rPr>
                <w:rFonts w:hint="eastAsia" w:ascii="仿宋" w:hAnsi="仿宋" w:eastAsia="仿宋" w:cs="仿宋"/>
                <w:bCs/>
                <w:kern w:val="0"/>
                <w:szCs w:val="21"/>
                <w:lang w:val="de-DE" w:eastAsia="zh-CN"/>
              </w:rPr>
            </w:pPr>
            <w:r>
              <w:rPr>
                <w:rFonts w:hint="eastAsia" w:ascii="仿宋" w:hAnsi="仿宋" w:eastAsia="仿宋" w:cs="仿宋"/>
                <w:bCs/>
                <w:kern w:val="0"/>
                <w:szCs w:val="21"/>
                <w:lang w:val="de-DE" w:eastAsia="zh-CN"/>
              </w:rPr>
              <w:t>GB/T 2951.12—2008</w:t>
            </w:r>
          </w:p>
          <w:p>
            <w:pPr>
              <w:widowControl/>
              <w:adjustRightInd w:val="0"/>
              <w:snapToGrid w:val="0"/>
              <w:jc w:val="center"/>
              <w:rPr>
                <w:rFonts w:hint="eastAsia" w:ascii="仿宋" w:hAnsi="仿宋" w:eastAsia="仿宋" w:cs="仿宋"/>
                <w:bCs/>
                <w:kern w:val="0"/>
                <w:szCs w:val="21"/>
                <w:lang w:val="de-DE" w:eastAsia="zh-CN"/>
              </w:rPr>
            </w:pPr>
            <w:r>
              <w:rPr>
                <w:rFonts w:hint="eastAsia" w:ascii="仿宋" w:hAnsi="仿宋" w:eastAsia="仿宋" w:cs="仿宋"/>
                <w:bCs/>
                <w:kern w:val="0"/>
                <w:szCs w:val="21"/>
                <w:lang w:val="de-DE" w:eastAsia="zh-CN"/>
              </w:rPr>
              <w:t>GB/T 2951.1—1997</w:t>
            </w:r>
          </w:p>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val="de-DE" w:eastAsia="zh-CN"/>
              </w:rPr>
              <w:t>GB/T 2951.2—1997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default" w:ascii="仿宋" w:hAnsi="仿宋" w:eastAsia="仿宋" w:cs="仿宋"/>
                <w:kern w:val="0"/>
                <w:sz w:val="21"/>
                <w:szCs w:val="21"/>
                <w:lang w:val="en-US" w:eastAsia="zh-CN" w:bidi="ar-SA"/>
              </w:rPr>
            </w:pPr>
            <w:r>
              <w:rPr>
                <w:rFonts w:hint="eastAsia" w:ascii="仿宋" w:hAnsi="仿宋" w:eastAsia="仿宋" w:cs="仿宋"/>
                <w:kern w:val="0"/>
                <w:szCs w:val="21"/>
                <w:lang w:val="en-US" w:eastAsia="zh-CN"/>
              </w:rPr>
              <w:t>20</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eastAsia="zh-CN"/>
              </w:rPr>
              <w:t>护套空气烘箱老化前后抗张强度变化率</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Merge w:val="continue"/>
            <w:tcBorders/>
            <w:vAlign w:val="center"/>
          </w:tcPr>
          <w:p>
            <w:pPr>
              <w:widowControl/>
              <w:adjustRightInd w:val="0"/>
              <w:snapToGrid w:val="0"/>
              <w:jc w:val="center"/>
              <w:rPr>
                <w:rFonts w:hint="eastAsia" w:ascii="仿宋" w:hAnsi="仿宋" w:eastAsia="仿宋" w:cs="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default" w:ascii="仿宋" w:hAnsi="仿宋" w:eastAsia="仿宋" w:cs="仿宋"/>
                <w:kern w:val="0"/>
                <w:sz w:val="21"/>
                <w:szCs w:val="21"/>
                <w:lang w:val="en-US" w:eastAsia="zh-CN" w:bidi="ar-SA"/>
              </w:rPr>
            </w:pPr>
            <w:r>
              <w:rPr>
                <w:rFonts w:hint="eastAsia" w:ascii="仿宋" w:hAnsi="仿宋" w:eastAsia="仿宋" w:cs="仿宋"/>
                <w:kern w:val="0"/>
                <w:szCs w:val="21"/>
                <w:lang w:val="en-US" w:eastAsia="zh-CN"/>
              </w:rPr>
              <w:t>21</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eastAsia="zh-CN"/>
              </w:rPr>
              <w:t>护套空气烘箱老化后断裂伸长率</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Merge w:val="continue"/>
            <w:tcBorders/>
            <w:vAlign w:val="center"/>
          </w:tcPr>
          <w:p>
            <w:pPr>
              <w:widowControl/>
              <w:adjustRightInd w:val="0"/>
              <w:snapToGrid w:val="0"/>
              <w:jc w:val="center"/>
              <w:rPr>
                <w:rFonts w:hint="eastAsia" w:ascii="仿宋" w:hAnsi="仿宋" w:eastAsia="仿宋" w:cs="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default" w:ascii="仿宋" w:hAnsi="仿宋" w:eastAsia="仿宋" w:cs="仿宋"/>
                <w:kern w:val="0"/>
                <w:sz w:val="21"/>
                <w:szCs w:val="21"/>
                <w:lang w:val="en-US" w:eastAsia="zh-CN" w:bidi="ar-SA"/>
              </w:rPr>
            </w:pPr>
            <w:r>
              <w:rPr>
                <w:rFonts w:hint="eastAsia" w:ascii="仿宋" w:hAnsi="仿宋" w:eastAsia="仿宋" w:cs="仿宋"/>
                <w:kern w:val="0"/>
                <w:szCs w:val="21"/>
                <w:lang w:val="en-US" w:eastAsia="zh-CN"/>
              </w:rPr>
              <w:t>22</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eastAsia="zh-CN"/>
              </w:rPr>
              <w:t>护套空气烘箱老化前后断裂伸长率变化率</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Merge w:val="continue"/>
            <w:tcBorders/>
            <w:vAlign w:val="center"/>
          </w:tcPr>
          <w:p>
            <w:pPr>
              <w:widowControl/>
              <w:adjustRightInd w:val="0"/>
              <w:snapToGrid w:val="0"/>
              <w:jc w:val="center"/>
              <w:rPr>
                <w:rFonts w:hint="eastAsia" w:ascii="仿宋" w:hAnsi="仿宋" w:eastAsia="仿宋" w:cs="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default" w:ascii="仿宋" w:hAnsi="仿宋" w:eastAsia="仿宋" w:cs="仿宋"/>
                <w:kern w:val="0"/>
                <w:sz w:val="21"/>
                <w:szCs w:val="21"/>
                <w:lang w:val="en-US" w:eastAsia="zh-CN" w:bidi="ar-SA"/>
              </w:rPr>
            </w:pPr>
            <w:r>
              <w:rPr>
                <w:rFonts w:hint="eastAsia" w:ascii="仿宋" w:hAnsi="仿宋" w:eastAsia="仿宋" w:cs="仿宋"/>
                <w:kern w:val="0"/>
                <w:szCs w:val="21"/>
                <w:lang w:val="en-US" w:eastAsia="zh-CN"/>
              </w:rPr>
              <w:t>23</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护套热失重试验</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val="de-DE" w:eastAsia="zh-CN"/>
              </w:rPr>
              <w:t>GB/T 2951.32</w:t>
            </w:r>
            <w:r>
              <w:rPr>
                <w:rFonts w:hint="eastAsia" w:ascii="仿宋" w:hAnsi="仿宋" w:eastAsia="仿宋" w:cs="仿宋"/>
                <w:bCs/>
                <w:kern w:val="0"/>
                <w:szCs w:val="21"/>
              </w:rPr>
              <w:t>—</w:t>
            </w:r>
            <w:r>
              <w:rPr>
                <w:rFonts w:hint="eastAsia" w:ascii="仿宋" w:hAnsi="仿宋" w:eastAsia="仿宋" w:cs="仿宋"/>
                <w:bCs/>
                <w:kern w:val="0"/>
                <w:szCs w:val="21"/>
                <w:lang w:val="de-DE" w:eastAsia="zh-CN"/>
              </w:rPr>
              <w:t>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default" w:ascii="仿宋" w:hAnsi="仿宋" w:eastAsia="仿宋" w:cs="仿宋"/>
                <w:kern w:val="0"/>
                <w:sz w:val="21"/>
                <w:szCs w:val="21"/>
                <w:lang w:val="en-US" w:eastAsia="zh-CN" w:bidi="ar-SA"/>
              </w:rPr>
            </w:pPr>
            <w:r>
              <w:rPr>
                <w:rFonts w:hint="eastAsia" w:ascii="仿宋" w:hAnsi="仿宋" w:eastAsia="仿宋" w:cs="仿宋"/>
                <w:kern w:val="0"/>
                <w:szCs w:val="21"/>
                <w:lang w:val="en-US" w:eastAsia="zh-CN"/>
              </w:rPr>
              <w:t>24</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护套热延伸</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lang w:val="de-DE" w:eastAsia="zh-CN"/>
              </w:rPr>
            </w:pPr>
            <w:r>
              <w:rPr>
                <w:rFonts w:hint="eastAsia" w:ascii="仿宋" w:hAnsi="仿宋" w:eastAsia="仿宋" w:cs="仿宋"/>
                <w:bCs/>
                <w:kern w:val="0"/>
                <w:szCs w:val="21"/>
                <w:lang w:val="de-DE" w:eastAsia="zh-CN"/>
              </w:rPr>
              <w:t>GB/T 2951.21</w:t>
            </w:r>
            <w:r>
              <w:rPr>
                <w:rFonts w:hint="eastAsia" w:ascii="仿宋" w:hAnsi="仿宋" w:eastAsia="仿宋" w:cs="仿宋"/>
                <w:bCs/>
                <w:kern w:val="0"/>
                <w:szCs w:val="21"/>
              </w:rPr>
              <w:t>—</w:t>
            </w:r>
            <w:r>
              <w:rPr>
                <w:rFonts w:hint="eastAsia" w:ascii="仿宋" w:hAnsi="仿宋" w:eastAsia="仿宋" w:cs="仿宋"/>
                <w:bCs/>
                <w:kern w:val="0"/>
                <w:szCs w:val="21"/>
                <w:lang w:val="de-DE" w:eastAsia="zh-CN"/>
              </w:rPr>
              <w:t>2008</w:t>
            </w:r>
          </w:p>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val="de-DE" w:eastAsia="zh-CN"/>
              </w:rPr>
              <w:t>GB/T 2951.5</w:t>
            </w:r>
            <w:r>
              <w:rPr>
                <w:rFonts w:hint="eastAsia" w:ascii="仿宋" w:hAnsi="仿宋" w:eastAsia="仿宋" w:cs="仿宋"/>
                <w:bCs/>
                <w:kern w:val="0"/>
                <w:szCs w:val="21"/>
              </w:rPr>
              <w:t>—</w:t>
            </w:r>
            <w:r>
              <w:rPr>
                <w:rFonts w:hint="eastAsia" w:ascii="仿宋" w:hAnsi="仿宋" w:eastAsia="仿宋" w:cs="仿宋"/>
                <w:bCs/>
                <w:kern w:val="0"/>
                <w:szCs w:val="21"/>
                <w:lang w:val="de-DE" w:eastAsia="zh-CN"/>
              </w:rPr>
              <w:t>1997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default" w:ascii="仿宋" w:hAnsi="仿宋" w:eastAsia="仿宋" w:cs="仿宋"/>
                <w:kern w:val="0"/>
                <w:sz w:val="21"/>
                <w:szCs w:val="21"/>
                <w:lang w:val="en-US" w:eastAsia="zh-CN" w:bidi="ar-SA"/>
              </w:rPr>
            </w:pPr>
            <w:r>
              <w:rPr>
                <w:rFonts w:hint="eastAsia" w:ascii="仿宋" w:hAnsi="仿宋" w:eastAsia="仿宋" w:cs="仿宋"/>
                <w:kern w:val="0"/>
                <w:szCs w:val="21"/>
                <w:lang w:val="en-US" w:eastAsia="zh-CN"/>
              </w:rPr>
              <w:t>25</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曲挠试验</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lang w:val="de-DE" w:eastAsia="zh-CN"/>
              </w:rPr>
            </w:pPr>
            <w:r>
              <w:rPr>
                <w:rFonts w:hint="eastAsia" w:ascii="仿宋" w:hAnsi="仿宋" w:eastAsia="仿宋" w:cs="仿宋"/>
                <w:bCs/>
                <w:kern w:val="0"/>
                <w:szCs w:val="21"/>
                <w:lang w:val="de-DE" w:eastAsia="zh-CN"/>
              </w:rPr>
              <w:t>GB/T 5023.2</w:t>
            </w:r>
            <w:r>
              <w:rPr>
                <w:rFonts w:hint="eastAsia" w:ascii="仿宋" w:hAnsi="仿宋" w:eastAsia="仿宋" w:cs="仿宋"/>
                <w:bCs/>
                <w:kern w:val="0"/>
                <w:szCs w:val="21"/>
              </w:rPr>
              <w:t>—</w:t>
            </w:r>
            <w:r>
              <w:rPr>
                <w:rFonts w:hint="eastAsia" w:ascii="仿宋" w:hAnsi="仿宋" w:eastAsia="仿宋" w:cs="仿宋"/>
                <w:bCs/>
                <w:kern w:val="0"/>
                <w:szCs w:val="21"/>
                <w:lang w:val="de-DE" w:eastAsia="zh-CN"/>
              </w:rPr>
              <w:t>2008</w:t>
            </w:r>
          </w:p>
          <w:p>
            <w:pPr>
              <w:widowControl/>
              <w:adjustRightInd w:val="0"/>
              <w:snapToGrid w:val="0"/>
              <w:jc w:val="center"/>
              <w:rPr>
                <w:rFonts w:hint="eastAsia" w:ascii="仿宋" w:hAnsi="仿宋" w:eastAsia="仿宋" w:cs="仿宋"/>
                <w:bCs/>
                <w:kern w:val="0"/>
                <w:szCs w:val="21"/>
                <w:lang w:val="de-DE" w:eastAsia="zh-CN"/>
              </w:rPr>
            </w:pPr>
            <w:r>
              <w:rPr>
                <w:rFonts w:hint="eastAsia" w:ascii="仿宋" w:hAnsi="仿宋" w:eastAsia="仿宋" w:cs="仿宋"/>
                <w:bCs/>
                <w:kern w:val="0"/>
                <w:szCs w:val="21"/>
                <w:lang w:val="de-DE" w:eastAsia="zh-CN"/>
              </w:rPr>
              <w:t>GB/T 5013.2</w:t>
            </w:r>
            <w:r>
              <w:rPr>
                <w:rFonts w:hint="eastAsia" w:ascii="仿宋" w:hAnsi="仿宋" w:eastAsia="仿宋" w:cs="仿宋"/>
                <w:bCs/>
                <w:kern w:val="0"/>
                <w:szCs w:val="21"/>
              </w:rPr>
              <w:t>—</w:t>
            </w:r>
            <w:r>
              <w:rPr>
                <w:rFonts w:hint="eastAsia" w:ascii="仿宋" w:hAnsi="仿宋" w:eastAsia="仿宋" w:cs="仿宋"/>
                <w:bCs/>
                <w:kern w:val="0"/>
                <w:szCs w:val="21"/>
                <w:lang w:val="de-DE" w:eastAsia="zh-CN"/>
              </w:rPr>
              <w:t>2008</w:t>
            </w:r>
          </w:p>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val="de-DE" w:eastAsia="zh-CN"/>
              </w:rPr>
              <w:t>JB/T 10491</w:t>
            </w:r>
            <w:r>
              <w:rPr>
                <w:rFonts w:hint="eastAsia" w:ascii="仿宋" w:hAnsi="仿宋" w:eastAsia="仿宋" w:cs="仿宋"/>
                <w:bCs/>
                <w:kern w:val="0"/>
                <w:szCs w:val="21"/>
              </w:rPr>
              <w:t>—</w:t>
            </w:r>
            <w:r>
              <w:rPr>
                <w:rFonts w:hint="eastAsia" w:ascii="仿宋" w:hAnsi="仿宋" w:eastAsia="仿宋" w:cs="仿宋"/>
                <w:bCs/>
                <w:kern w:val="0"/>
                <w:szCs w:val="21"/>
                <w:lang w:val="de-DE" w:eastAsia="zh-CN"/>
              </w:rPr>
              <w:t>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default" w:ascii="仿宋" w:hAnsi="仿宋" w:eastAsia="仿宋" w:cs="仿宋"/>
                <w:kern w:val="0"/>
                <w:sz w:val="21"/>
                <w:szCs w:val="21"/>
                <w:lang w:val="en-US" w:eastAsia="zh-CN" w:bidi="ar-SA"/>
              </w:rPr>
            </w:pPr>
            <w:r>
              <w:rPr>
                <w:rFonts w:hint="eastAsia" w:ascii="仿宋" w:hAnsi="仿宋" w:eastAsia="仿宋" w:cs="仿宋"/>
                <w:kern w:val="0"/>
                <w:szCs w:val="21"/>
                <w:lang w:val="en-US" w:eastAsia="zh-CN"/>
              </w:rPr>
              <w:t>26</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单根垂直燃烧试验</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lang w:val="de-DE" w:eastAsia="zh-CN"/>
              </w:rPr>
            </w:pPr>
            <w:r>
              <w:rPr>
                <w:rFonts w:hint="eastAsia" w:ascii="仿宋" w:hAnsi="仿宋" w:eastAsia="仿宋" w:cs="仿宋"/>
                <w:bCs/>
                <w:kern w:val="0"/>
                <w:szCs w:val="21"/>
                <w:lang w:val="de-DE" w:eastAsia="zh-CN"/>
              </w:rPr>
              <w:t>GB/T 18380.12</w:t>
            </w:r>
            <w:r>
              <w:rPr>
                <w:rFonts w:hint="eastAsia" w:ascii="仿宋" w:hAnsi="仿宋" w:eastAsia="仿宋" w:cs="仿宋"/>
                <w:bCs/>
                <w:kern w:val="0"/>
                <w:szCs w:val="21"/>
              </w:rPr>
              <w:t>—</w:t>
            </w:r>
            <w:r>
              <w:rPr>
                <w:rFonts w:hint="eastAsia" w:ascii="仿宋" w:hAnsi="仿宋" w:eastAsia="仿宋" w:cs="仿宋"/>
                <w:bCs/>
                <w:kern w:val="0"/>
                <w:szCs w:val="21"/>
                <w:lang w:val="de-DE" w:eastAsia="zh-CN"/>
              </w:rPr>
              <w:t>2008</w:t>
            </w:r>
          </w:p>
          <w:p>
            <w:pPr>
              <w:widowControl/>
              <w:adjustRightInd w:val="0"/>
              <w:snapToGrid w:val="0"/>
              <w:jc w:val="center"/>
              <w:rPr>
                <w:rFonts w:hint="eastAsia" w:ascii="仿宋" w:hAnsi="仿宋" w:eastAsia="仿宋" w:cs="仿宋"/>
                <w:bCs/>
                <w:kern w:val="0"/>
                <w:szCs w:val="21"/>
                <w:lang w:val="de-DE" w:eastAsia="zh-CN"/>
              </w:rPr>
            </w:pPr>
            <w:r>
              <w:rPr>
                <w:rFonts w:hint="eastAsia" w:ascii="仿宋" w:hAnsi="仿宋" w:eastAsia="仿宋" w:cs="仿宋"/>
                <w:bCs/>
                <w:kern w:val="0"/>
                <w:szCs w:val="21"/>
                <w:lang w:val="de-DE" w:eastAsia="zh-CN"/>
              </w:rPr>
              <w:t>GB/T 18380.12</w:t>
            </w:r>
            <w:r>
              <w:rPr>
                <w:rFonts w:hint="eastAsia" w:ascii="仿宋" w:hAnsi="仿宋" w:eastAsia="仿宋" w:cs="仿宋"/>
                <w:bCs/>
                <w:kern w:val="0"/>
                <w:szCs w:val="21"/>
              </w:rPr>
              <w:t>—</w:t>
            </w:r>
            <w:r>
              <w:rPr>
                <w:rFonts w:hint="eastAsia" w:ascii="仿宋" w:hAnsi="仿宋" w:eastAsia="仿宋" w:cs="仿宋"/>
                <w:bCs/>
                <w:kern w:val="0"/>
                <w:szCs w:val="21"/>
                <w:lang w:val="de-DE" w:eastAsia="zh-CN"/>
              </w:rPr>
              <w:t>2022</w:t>
            </w:r>
          </w:p>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val="de-DE" w:eastAsia="zh-CN"/>
              </w:rPr>
              <w:t>GB/T 18380.13</w:t>
            </w:r>
            <w:r>
              <w:rPr>
                <w:rFonts w:hint="eastAsia" w:ascii="仿宋" w:hAnsi="仿宋" w:eastAsia="仿宋" w:cs="仿宋"/>
                <w:bCs/>
                <w:kern w:val="0"/>
                <w:szCs w:val="21"/>
              </w:rPr>
              <w:t>—</w:t>
            </w:r>
            <w:r>
              <w:rPr>
                <w:rFonts w:hint="eastAsia" w:ascii="仿宋" w:hAnsi="仿宋" w:eastAsia="仿宋" w:cs="仿宋"/>
                <w:bCs/>
                <w:kern w:val="0"/>
                <w:szCs w:val="21"/>
                <w:lang w:val="de-DE" w:eastAsia="zh-CN"/>
              </w:rPr>
              <w:t>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27</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eastAsia="zh-CN"/>
              </w:rPr>
              <w:t>成束阻燃性能</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lang w:val="de-DE" w:eastAsia="zh-CN"/>
              </w:rPr>
            </w:pPr>
            <w:r>
              <w:rPr>
                <w:rFonts w:hint="eastAsia" w:ascii="仿宋" w:hAnsi="仿宋" w:eastAsia="仿宋" w:cs="仿宋"/>
                <w:bCs/>
                <w:kern w:val="0"/>
                <w:szCs w:val="21"/>
                <w:lang w:val="de-DE" w:eastAsia="zh-CN"/>
              </w:rPr>
              <w:t>GB/T</w:t>
            </w:r>
            <w:r>
              <w:rPr>
                <w:rFonts w:hint="eastAsia" w:ascii="仿宋" w:hAnsi="仿宋" w:eastAsia="仿宋" w:cs="仿宋"/>
                <w:bCs/>
                <w:kern w:val="0"/>
                <w:szCs w:val="21"/>
                <w:lang w:eastAsia="zh-CN"/>
              </w:rPr>
              <w:t xml:space="preserve"> </w:t>
            </w:r>
            <w:r>
              <w:rPr>
                <w:rFonts w:hint="eastAsia" w:ascii="仿宋" w:hAnsi="仿宋" w:eastAsia="仿宋" w:cs="仿宋"/>
                <w:bCs/>
                <w:kern w:val="0"/>
                <w:szCs w:val="21"/>
                <w:lang w:val="de-DE" w:eastAsia="zh-CN"/>
              </w:rPr>
              <w:t>18380.33</w:t>
            </w:r>
            <w:r>
              <w:rPr>
                <w:rFonts w:hint="eastAsia" w:ascii="仿宋" w:hAnsi="仿宋" w:eastAsia="仿宋" w:cs="仿宋"/>
                <w:bCs/>
                <w:kern w:val="0"/>
                <w:szCs w:val="21"/>
              </w:rPr>
              <w:t>—</w:t>
            </w:r>
            <w:r>
              <w:rPr>
                <w:rFonts w:hint="eastAsia" w:ascii="仿宋" w:hAnsi="仿宋" w:eastAsia="仿宋" w:cs="仿宋"/>
                <w:bCs/>
                <w:kern w:val="0"/>
                <w:szCs w:val="21"/>
                <w:lang w:val="de-DE" w:eastAsia="zh-CN"/>
              </w:rPr>
              <w:t>2022</w:t>
            </w:r>
          </w:p>
          <w:p>
            <w:pPr>
              <w:widowControl/>
              <w:adjustRightInd w:val="0"/>
              <w:snapToGrid w:val="0"/>
              <w:jc w:val="center"/>
              <w:rPr>
                <w:rFonts w:hint="eastAsia" w:ascii="仿宋" w:hAnsi="仿宋" w:eastAsia="仿宋" w:cs="仿宋"/>
                <w:bCs/>
                <w:kern w:val="0"/>
                <w:szCs w:val="21"/>
                <w:lang w:val="de-DE" w:eastAsia="zh-CN"/>
              </w:rPr>
            </w:pPr>
            <w:r>
              <w:rPr>
                <w:rFonts w:hint="eastAsia" w:ascii="仿宋" w:hAnsi="仿宋" w:eastAsia="仿宋" w:cs="仿宋"/>
                <w:bCs/>
                <w:kern w:val="0"/>
                <w:szCs w:val="21"/>
                <w:lang w:val="de-DE" w:eastAsia="zh-CN"/>
              </w:rPr>
              <w:t>GB/T</w:t>
            </w:r>
            <w:r>
              <w:rPr>
                <w:rFonts w:hint="eastAsia" w:ascii="仿宋" w:hAnsi="仿宋" w:eastAsia="仿宋" w:cs="仿宋"/>
                <w:bCs/>
                <w:kern w:val="0"/>
                <w:szCs w:val="21"/>
                <w:lang w:eastAsia="zh-CN"/>
              </w:rPr>
              <w:t xml:space="preserve"> </w:t>
            </w:r>
            <w:r>
              <w:rPr>
                <w:rFonts w:hint="eastAsia" w:ascii="仿宋" w:hAnsi="仿宋" w:eastAsia="仿宋" w:cs="仿宋"/>
                <w:bCs/>
                <w:kern w:val="0"/>
                <w:szCs w:val="21"/>
                <w:lang w:val="de-DE" w:eastAsia="zh-CN"/>
              </w:rPr>
              <w:t>18380.34</w:t>
            </w:r>
            <w:r>
              <w:rPr>
                <w:rFonts w:hint="eastAsia" w:ascii="仿宋" w:hAnsi="仿宋" w:eastAsia="仿宋" w:cs="仿宋"/>
                <w:bCs/>
                <w:kern w:val="0"/>
                <w:szCs w:val="21"/>
              </w:rPr>
              <w:t>—</w:t>
            </w:r>
            <w:r>
              <w:rPr>
                <w:rFonts w:hint="eastAsia" w:ascii="仿宋" w:hAnsi="仿宋" w:eastAsia="仿宋" w:cs="仿宋"/>
                <w:bCs/>
                <w:kern w:val="0"/>
                <w:szCs w:val="21"/>
                <w:lang w:val="de-DE" w:eastAsia="zh-CN"/>
              </w:rPr>
              <w:t>2022</w:t>
            </w:r>
          </w:p>
          <w:p>
            <w:pPr>
              <w:widowControl/>
              <w:adjustRightInd w:val="0"/>
              <w:snapToGrid w:val="0"/>
              <w:jc w:val="center"/>
              <w:rPr>
                <w:rFonts w:hint="eastAsia" w:ascii="仿宋" w:hAnsi="仿宋" w:eastAsia="仿宋" w:cs="仿宋"/>
                <w:bCs/>
                <w:kern w:val="0"/>
                <w:szCs w:val="21"/>
                <w:lang w:val="de-DE" w:eastAsia="zh-CN"/>
              </w:rPr>
            </w:pPr>
            <w:r>
              <w:rPr>
                <w:rFonts w:hint="eastAsia" w:ascii="仿宋" w:hAnsi="仿宋" w:eastAsia="仿宋" w:cs="仿宋"/>
                <w:bCs/>
                <w:kern w:val="0"/>
                <w:szCs w:val="21"/>
                <w:lang w:val="de-DE" w:eastAsia="zh-CN"/>
              </w:rPr>
              <w:t>GB/T</w:t>
            </w:r>
            <w:r>
              <w:rPr>
                <w:rFonts w:hint="eastAsia" w:ascii="仿宋" w:hAnsi="仿宋" w:eastAsia="仿宋" w:cs="仿宋"/>
                <w:bCs/>
                <w:kern w:val="0"/>
                <w:szCs w:val="21"/>
                <w:lang w:eastAsia="zh-CN"/>
              </w:rPr>
              <w:t xml:space="preserve"> </w:t>
            </w:r>
            <w:r>
              <w:rPr>
                <w:rFonts w:hint="eastAsia" w:ascii="仿宋" w:hAnsi="仿宋" w:eastAsia="仿宋" w:cs="仿宋"/>
                <w:bCs/>
                <w:kern w:val="0"/>
                <w:szCs w:val="21"/>
                <w:lang w:val="de-DE" w:eastAsia="zh-CN"/>
              </w:rPr>
              <w:t>18380.35</w:t>
            </w:r>
            <w:r>
              <w:rPr>
                <w:rFonts w:hint="eastAsia" w:ascii="仿宋" w:hAnsi="仿宋" w:eastAsia="仿宋" w:cs="仿宋"/>
                <w:bCs/>
                <w:kern w:val="0"/>
                <w:szCs w:val="21"/>
              </w:rPr>
              <w:t>—</w:t>
            </w:r>
            <w:r>
              <w:rPr>
                <w:rFonts w:hint="eastAsia" w:ascii="仿宋" w:hAnsi="仿宋" w:eastAsia="仿宋" w:cs="仿宋"/>
                <w:bCs/>
                <w:kern w:val="0"/>
                <w:szCs w:val="21"/>
                <w:lang w:val="de-DE" w:eastAsia="zh-CN"/>
              </w:rPr>
              <w:t>2022</w:t>
            </w:r>
          </w:p>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lang w:val="de-DE" w:eastAsia="zh-CN"/>
              </w:rPr>
              <w:t>GB/T 18380.36</w:t>
            </w:r>
            <w:r>
              <w:rPr>
                <w:rFonts w:hint="eastAsia" w:ascii="仿宋" w:hAnsi="仿宋" w:eastAsia="仿宋" w:cs="仿宋"/>
                <w:bCs/>
                <w:kern w:val="0"/>
                <w:szCs w:val="21"/>
              </w:rPr>
              <w:t>—</w:t>
            </w:r>
            <w:r>
              <w:rPr>
                <w:rFonts w:hint="eastAsia" w:ascii="仿宋" w:hAnsi="仿宋" w:eastAsia="仿宋" w:cs="仿宋"/>
                <w:bCs/>
                <w:kern w:val="0"/>
                <w:szCs w:val="21"/>
                <w:lang w:val="de-DE" w:eastAsia="zh-CN"/>
              </w:rPr>
              <w:t>2022</w:t>
            </w:r>
          </w:p>
        </w:tc>
      </w:tr>
    </w:tbl>
    <w:p>
      <w:pPr>
        <w:spacing w:before="100" w:beforeAutospacing="1" w:after="100" w:afterAutospacing="1"/>
        <w:contextualSpacing/>
        <w:jc w:val="center"/>
        <w:rPr>
          <w:rFonts w:ascii="宋体" w:hAnsi="宋体" w:cs="宋体"/>
          <w:color w:val="000000" w:themeColor="text1"/>
          <w:szCs w:val="21"/>
          <w14:textFill>
            <w14:solidFill>
              <w14:schemeClr w14:val="tx1"/>
            </w14:solidFill>
          </w14:textFill>
        </w:rPr>
      </w:pP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6.2 检验应注意的问题</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若被检产品明示的质量要求高于本细则中检验项目依据的标准要求时，应按被检产品明示的质量要求判定。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若被检产品明示的质量要求低于本细则中检验项目依据的强制性标准要求时，应按照强制性标准要求判定。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若被检产品明示的质量要求低于或包含本细则中检验项目依据的推荐性标准要求时，应以被检产品明示的质量要求判定。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若被检产品明示的质量要求缺少本细则中检验项目依据的推荐性标准要求时，该项目不参与判定，但应在检验报告备注中进行说明。</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7 判定原则</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经检验，检验项目全部合格，判定为被抽查产品所检项目未发现不合格；检验项目中任一项或一项以上不合格，判定为被抽查产品不合格。</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8 异议处理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对判定不合格产品进行异议处理时，按以下方式进行：</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8.1 核查不合格项目相关证据，能够以记录（纸质记录或电子记录或影像记录）或与不合格项目相关联的其他质量数据等检验证据证明。</w:t>
      </w:r>
    </w:p>
    <w:p>
      <w:pPr>
        <w:adjustRightInd w:val="0"/>
        <w:snapToGrid w:val="0"/>
        <w:spacing w:line="594" w:lineRule="exact"/>
        <w:ind w:firstLine="560" w:firstLineChars="200"/>
      </w:pPr>
      <w:r>
        <w:rPr>
          <w:rFonts w:hint="eastAsia" w:ascii="仿宋_GB2312" w:hAnsi="宋体" w:eastAsia="仿宋_GB2312"/>
          <w:sz w:val="28"/>
          <w:szCs w:val="28"/>
        </w:rPr>
        <w:t>8.2 对需要复检并具备检验条件的，处理企业异议的市场监督部门或者指定检验机构应当按原监督抽查细则对留存的样品或抽取的备用样品组织复检，并出具检验报告。复检结论为最终结论。</w:t>
      </w:r>
    </w:p>
    <w:sectPr>
      <w:footerReference r:id="rId3" w:type="default"/>
      <w:pgSz w:w="11906" w:h="16838"/>
      <w:pgMar w:top="1701" w:right="1644" w:bottom="1701" w:left="164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F"/>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4"/>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1M2FhZjFkMGNjZGM3MTA2OTc3MmM3NTMzZTdmNTYifQ=="/>
  </w:docVars>
  <w:rsids>
    <w:rsidRoot w:val="00ED17A4"/>
    <w:rsid w:val="000A792A"/>
    <w:rsid w:val="000B3688"/>
    <w:rsid w:val="00102FBB"/>
    <w:rsid w:val="001220BC"/>
    <w:rsid w:val="00137A14"/>
    <w:rsid w:val="001F0471"/>
    <w:rsid w:val="0023054C"/>
    <w:rsid w:val="00242E68"/>
    <w:rsid w:val="00250078"/>
    <w:rsid w:val="00276786"/>
    <w:rsid w:val="002D1230"/>
    <w:rsid w:val="002D5C82"/>
    <w:rsid w:val="00306B86"/>
    <w:rsid w:val="00354872"/>
    <w:rsid w:val="003A0A4F"/>
    <w:rsid w:val="003D5C3F"/>
    <w:rsid w:val="003E4442"/>
    <w:rsid w:val="004037DF"/>
    <w:rsid w:val="00412888"/>
    <w:rsid w:val="00473F47"/>
    <w:rsid w:val="00496213"/>
    <w:rsid w:val="004A57D4"/>
    <w:rsid w:val="004A6B42"/>
    <w:rsid w:val="004B2036"/>
    <w:rsid w:val="004F3E65"/>
    <w:rsid w:val="00512565"/>
    <w:rsid w:val="0052448A"/>
    <w:rsid w:val="00541242"/>
    <w:rsid w:val="005A5903"/>
    <w:rsid w:val="005B30C2"/>
    <w:rsid w:val="005B63DA"/>
    <w:rsid w:val="005C0DA4"/>
    <w:rsid w:val="005C5FF2"/>
    <w:rsid w:val="005D7406"/>
    <w:rsid w:val="00614AA5"/>
    <w:rsid w:val="006252FC"/>
    <w:rsid w:val="006A562F"/>
    <w:rsid w:val="006A6077"/>
    <w:rsid w:val="006C5591"/>
    <w:rsid w:val="007519E9"/>
    <w:rsid w:val="007D10B7"/>
    <w:rsid w:val="00800354"/>
    <w:rsid w:val="00851B00"/>
    <w:rsid w:val="008B0205"/>
    <w:rsid w:val="008D61A5"/>
    <w:rsid w:val="008E5366"/>
    <w:rsid w:val="008F7275"/>
    <w:rsid w:val="009462D1"/>
    <w:rsid w:val="00946FB2"/>
    <w:rsid w:val="00A0137D"/>
    <w:rsid w:val="00A777E6"/>
    <w:rsid w:val="00A87538"/>
    <w:rsid w:val="00B052C5"/>
    <w:rsid w:val="00B76969"/>
    <w:rsid w:val="00B85F31"/>
    <w:rsid w:val="00B90EF6"/>
    <w:rsid w:val="00BA0E25"/>
    <w:rsid w:val="00BB1FFC"/>
    <w:rsid w:val="00BB48ED"/>
    <w:rsid w:val="00BD4633"/>
    <w:rsid w:val="00C75839"/>
    <w:rsid w:val="00D64CD9"/>
    <w:rsid w:val="00DA76AE"/>
    <w:rsid w:val="00E0063A"/>
    <w:rsid w:val="00EB0B2B"/>
    <w:rsid w:val="00ED17A4"/>
    <w:rsid w:val="00EF30B8"/>
    <w:rsid w:val="00F9294E"/>
    <w:rsid w:val="00FA172B"/>
    <w:rsid w:val="00FA37BE"/>
    <w:rsid w:val="00FF4973"/>
    <w:rsid w:val="02BD4475"/>
    <w:rsid w:val="08705141"/>
    <w:rsid w:val="0A401166"/>
    <w:rsid w:val="0E9D78D8"/>
    <w:rsid w:val="0FAA5A14"/>
    <w:rsid w:val="1DE41839"/>
    <w:rsid w:val="25725A7D"/>
    <w:rsid w:val="323F5720"/>
    <w:rsid w:val="423D1FE7"/>
    <w:rsid w:val="4757545E"/>
    <w:rsid w:val="47A66D96"/>
    <w:rsid w:val="505B3D74"/>
    <w:rsid w:val="60BD0047"/>
    <w:rsid w:val="64392943"/>
    <w:rsid w:val="65704D44"/>
    <w:rsid w:val="715D3C37"/>
    <w:rsid w:val="745B1E70"/>
    <w:rsid w:val="776D6448"/>
    <w:rsid w:val="7BF2196F"/>
    <w:rsid w:val="DEBD81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List 2"/>
    <w:basedOn w:val="1"/>
    <w:next w:val="1"/>
    <w:qFormat/>
    <w:uiPriority w:val="0"/>
    <w:pPr>
      <w:adjustRightInd w:val="0"/>
      <w:snapToGrid w:val="0"/>
      <w:spacing w:line="360" w:lineRule="auto"/>
      <w:ind w:left="100" w:leftChars="200" w:hanging="200" w:hangingChars="200"/>
    </w:pPr>
    <w:rPr>
      <w:sz w:val="24"/>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unhideWhenUsed/>
    <w:qFormat/>
    <w:uiPriority w:val="39"/>
  </w:style>
  <w:style w:type="table" w:styleId="8">
    <w:name w:val="Table Grid"/>
    <w:basedOn w:val="7"/>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字符"/>
    <w:basedOn w:val="9"/>
    <w:link w:val="5"/>
    <w:qFormat/>
    <w:uiPriority w:val="99"/>
    <w:rPr>
      <w:rFonts w:ascii="Calibri" w:hAnsi="Calibri" w:eastAsia="宋体" w:cs="Times New Roman"/>
      <w:sz w:val="18"/>
      <w:szCs w:val="18"/>
    </w:rPr>
  </w:style>
  <w:style w:type="character" w:customStyle="1" w:styleId="11">
    <w:name w:val="页脚 字符"/>
    <w:basedOn w:val="9"/>
    <w:link w:val="4"/>
    <w:qFormat/>
    <w:uiPriority w:val="99"/>
    <w:rPr>
      <w:rFonts w:ascii="Calibri" w:hAnsi="Calibri" w:eastAsia="宋体" w:cs="Times New Roman"/>
      <w:sz w:val="18"/>
      <w:szCs w:val="18"/>
    </w:rPr>
  </w:style>
  <w:style w:type="paragraph" w:styleId="12">
    <w:name w:val="List Paragraph"/>
    <w:basedOn w:val="1"/>
    <w:qFormat/>
    <w:uiPriority w:val="34"/>
    <w:pPr>
      <w:ind w:firstLine="420" w:firstLineChars="200"/>
    </w:pPr>
  </w:style>
  <w:style w:type="paragraph" w:customStyle="1" w:styleId="13">
    <w:name w:val="_Style 3"/>
    <w:basedOn w:val="1"/>
    <w:qFormat/>
    <w:uiPriority w:val="0"/>
    <w:pPr>
      <w:ind w:firstLine="200" w:firstLineChars="200"/>
    </w:pPr>
    <w:rPr>
      <w:rFonts w:ascii="Times New Roman" w:hAnsi="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6</Pages>
  <Words>386</Words>
  <Characters>2204</Characters>
  <Lines>18</Lines>
  <Paragraphs>5</Paragraphs>
  <TotalTime>22</TotalTime>
  <ScaleCrop>false</ScaleCrop>
  <LinksUpToDate>false</LinksUpToDate>
  <CharactersWithSpaces>2585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2021-06-04T10:32:00Z</dcterms:created>
  <dc:creator>侯烨</dc:creator>
  <cp:lastModifiedBy>李松岩</cp:lastModifiedBy>
  <cp:lastPrinted>2021-06-04T10:15:00Z</cp:lastPrinted>
  <dcterms:modified xsi:type="dcterms:W3CDTF">2024-07-17T06:56:31Z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F30436E8700348379577C84B9FAF3B8F_13</vt:lpwstr>
  </property>
</Properties>
</file>