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油漆</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油漆</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9"/>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建筑涂料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szCs w:val="21"/>
                <w:lang w:eastAsia="zh-CN"/>
              </w:rPr>
              <w:t>溶剂型油漆</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油漆（</w:t>
      </w:r>
      <w:r>
        <w:rPr>
          <w:rFonts w:hint="eastAsia" w:ascii="仿宋_GB2312" w:hAnsi="宋体" w:eastAsia="仿宋_GB2312" w:cs="Times New Roman"/>
          <w:sz w:val="28"/>
          <w:szCs w:val="28"/>
          <w:highlight w:val="none"/>
        </w:rPr>
        <w:t>溶剂型丙烯酸树脂涂料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硝基涂料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环氧沥青防腐涂料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醇酸树脂涂料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氯化橡胶防腐涂料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富锌底漆</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交联型氟树脂涂料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溶济型聚氨酯涂料（双组份）</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环氧树脂底漆</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25264-2010</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溶剂型丙烯酸树脂涂料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25271-2010</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硝基涂料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27806-2011</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环氧沥青防腐涂料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25251-2010</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醇酸树脂涂料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25263-2010</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氯化橡胶防腐涂料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HG/T 3668-2020</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富锌底漆</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HG/T 3792-2014</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交联型氟树脂涂料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HG/T 2454-2014</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溶济型聚氨酯涂料（双组份）</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HG/T 4566-2013</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环氧树脂底漆</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每类产品抽取样品2组，其中一组作为检验样品，另一组作为备用样品。</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独立包装产品质量≤5kg时，应尽量整包装抽取，避免分装。在贮罐、大桶或其他较大容器中抽取样品，由于涂料易产生分层、沉底等情况，取样前应使用合适的搅拌工具将样品搅拌均匀，抽样量见表1。</w:t>
      </w:r>
    </w:p>
    <w:p>
      <w:pPr>
        <w:spacing w:line="360" w:lineRule="auto"/>
        <w:ind w:firstLine="420" w:firstLineChars="200"/>
        <w:jc w:val="center"/>
        <w:rPr>
          <w:szCs w:val="21"/>
        </w:rPr>
      </w:pPr>
      <w:r>
        <w:rPr>
          <w:szCs w:val="21"/>
        </w:rPr>
        <w:t>表</w:t>
      </w:r>
      <w:r>
        <w:rPr>
          <w:rFonts w:hint="eastAsia"/>
          <w:szCs w:val="21"/>
          <w:lang w:val="en-US" w:eastAsia="zh-CN"/>
        </w:rPr>
        <w:t>2</w:t>
      </w:r>
      <w:r>
        <w:rPr>
          <w:rFonts w:hint="eastAsia"/>
          <w:szCs w:val="21"/>
        </w:rPr>
        <w:t xml:space="preserve"> </w:t>
      </w:r>
      <w:r>
        <w:rPr>
          <w:rFonts w:hint="eastAsia" w:ascii="宋体" w:hAnsi="宋体" w:eastAsia="宋体" w:cs="宋体"/>
          <w:kern w:val="0"/>
          <w:szCs w:val="21"/>
        </w:rPr>
        <w:t>抽</w:t>
      </w:r>
      <w:r>
        <w:rPr>
          <w:rFonts w:hint="eastAsia" w:ascii="宋体" w:hAnsi="宋体" w:eastAsia="宋体" w:cs="宋体"/>
          <w:kern w:val="0"/>
          <w:szCs w:val="21"/>
        </w:rPr>
        <w:t>样数量表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6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02"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产品种类</w:t>
            </w:r>
          </w:p>
        </w:tc>
        <w:tc>
          <w:tcPr>
            <w:tcW w:w="6270"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溶剂型聚氨酯涂料(双组分)、富锌底漆(溶剂型)</w:t>
            </w:r>
            <w:r>
              <w:rPr>
                <w:rFonts w:hint="eastAsia" w:ascii="宋体" w:hAnsi="宋体" w:eastAsia="宋体" w:cs="宋体"/>
                <w:kern w:val="0"/>
                <w:szCs w:val="21"/>
                <w:lang w:eastAsia="zh-CN"/>
              </w:rPr>
              <w:t>、</w:t>
            </w:r>
            <w:r>
              <w:rPr>
                <w:rFonts w:hint="eastAsia" w:ascii="宋体" w:hAnsi="宋体" w:eastAsia="宋体" w:cs="宋体"/>
                <w:kern w:val="0"/>
                <w:szCs w:val="21"/>
              </w:rPr>
              <w:t>环氧沥青防腐涂料、交联型氟树脂涂料、环氧树脂底漆</w:t>
            </w:r>
          </w:p>
        </w:tc>
        <w:tc>
          <w:tcPr>
            <w:tcW w:w="6270"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主剂：1kg/桶×2桶，固化剂按配比抽取样品2份，如有稀释剂按配比抽取样品2份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醇酸树脂涂料、氯化橡胶防腐涂料、溶剂型丙烯酸树脂涂料、硝基涂料</w:t>
            </w:r>
          </w:p>
        </w:tc>
        <w:tc>
          <w:tcPr>
            <w:tcW w:w="6270" w:type="dxa"/>
            <w:noWrap w:val="0"/>
            <w:vAlign w:val="center"/>
          </w:tcPr>
          <w:p>
            <w:pPr>
              <w:spacing w:before="100" w:beforeAutospacing="1" w:after="100" w:afterAutospacing="1"/>
              <w:contextualSpacing/>
              <w:jc w:val="center"/>
              <w:rPr>
                <w:rFonts w:hint="eastAsia" w:ascii="宋体" w:hAnsi="宋体" w:eastAsia="宋体" w:cs="宋体"/>
                <w:kern w:val="0"/>
                <w:szCs w:val="21"/>
              </w:rPr>
            </w:pPr>
            <w:r>
              <w:rPr>
                <w:rFonts w:hint="eastAsia" w:ascii="宋体" w:hAnsi="宋体" w:eastAsia="宋体" w:cs="宋体"/>
                <w:kern w:val="0"/>
                <w:szCs w:val="21"/>
              </w:rPr>
              <w:t>主剂：1kg/桶×2桶，如有稀释剂按配比抽取样品2份</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14:textFill>
            <w14:solidFill>
              <w14:schemeClr w14:val="tx1"/>
            </w14:solidFill>
          </w14:textFill>
        </w:rPr>
        <w:t>溶剂型丙烯酸树脂涂料</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在容器中状态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25264-2010</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流出时间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6753.4-1998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不挥发物含量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1725-2007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干燥时间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漆膜外观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25264-2010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划格试验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耐冲击性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1732-1993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铅笔硬度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6739-2006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耐水性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9274-1988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25264-2010</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bl>
    <w:p>
      <w:pPr>
        <w:spacing w:before="100" w:beforeAutospacing="1" w:after="100" w:afterAutospacing="1"/>
        <w:contextualSpacing/>
        <w:jc w:val="center"/>
        <w:rPr>
          <w:rFonts w:hint="eastAsia" w:ascii="仿宋" w:hAnsi="仿宋" w:eastAsia="仿宋" w:cs="仿宋"/>
          <w:bCs/>
          <w:kern w:val="0"/>
          <w:szCs w:val="21"/>
          <w:lang w:eastAsia="zh-CN"/>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bCs/>
          <w:kern w:val="0"/>
          <w:szCs w:val="21"/>
          <w:lang w:val="en-US" w:eastAsia="zh-CN"/>
        </w:rPr>
        <w:t>4</w:t>
      </w:r>
      <w:r>
        <w:rPr>
          <w:rFonts w:hint="eastAsia" w:ascii="仿宋" w:hAnsi="仿宋" w:eastAsia="仿宋" w:cs="仿宋"/>
          <w:bCs/>
          <w:kern w:val="0"/>
          <w:szCs w:val="21"/>
        </w:rPr>
        <w:t>富锌底漆(溶剂型)</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在容器中状态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HG/T 3668-2020</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1725-2007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HG/T 3668-2020</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34682-2017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不挥发物中金属锌含量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3668-2020</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6890-2012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施工性能</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3668-2020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涂膜外观</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3668-2020</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37356-2019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干燥时间</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耐冲击性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1732-2020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附着力</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5210-2006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HG/T 3668-2020</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5</w:t>
      </w:r>
      <w:r>
        <w:rPr>
          <w:rFonts w:hint="eastAsia" w:ascii="仿宋" w:hAnsi="仿宋" w:eastAsia="仿宋" w:cs="仿宋"/>
          <w:color w:val="000000" w:themeColor="text1"/>
          <w:szCs w:val="21"/>
          <w:lang w:eastAsia="zh-CN"/>
          <w14:textFill>
            <w14:solidFill>
              <w14:schemeClr w14:val="tx1"/>
            </w14:solidFill>
          </w14:textFill>
        </w:rPr>
        <w:t>硝基涂料</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在容器中状态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25271-2010</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25271-2010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细度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6753.1-2007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1725-2007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25271-2010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施工性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25271-2010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干燥时间</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涂膜外观</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25271-2010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耐水性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9274-1988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25271-2010</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耐挥发油性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9274-1988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25271-2010</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6</w:t>
      </w:r>
      <w:r>
        <w:rPr>
          <w:rFonts w:hint="eastAsia" w:ascii="仿宋" w:hAnsi="仿宋" w:eastAsia="仿宋" w:cs="仿宋"/>
          <w:color w:val="000000" w:themeColor="text1"/>
          <w:szCs w:val="21"/>
          <w:lang w:eastAsia="zh-CN"/>
          <w14:textFill>
            <w14:solidFill>
              <w14:schemeClr w14:val="tx1"/>
            </w14:solidFill>
          </w14:textFill>
        </w:rPr>
        <w:t>环氧沥青防腐涂料</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在容器中状态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27806-2011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27806-2011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不挥发物含量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1725-2007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27806-2011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适用期</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27806-2011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施工性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27806-2011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干燥时间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漆膜外观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27806-2011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弯曲试验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6742-2007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耐冲击性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1732-1993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耐碱性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9274-1988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27806-2011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耐酸性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9274-1988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27806-2011</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7</w:t>
      </w:r>
      <w:r>
        <w:rPr>
          <w:rFonts w:hint="eastAsia" w:ascii="仿宋" w:hAnsi="仿宋" w:eastAsia="仿宋" w:cs="仿宋"/>
          <w:color w:val="000000" w:themeColor="text1"/>
          <w:szCs w:val="21"/>
          <w:lang w:eastAsia="zh-CN"/>
          <w14:textFill>
            <w14:solidFill>
              <w14:schemeClr w14:val="tx1"/>
            </w14:solidFill>
          </w14:textFill>
        </w:rPr>
        <w:t>醇酸树脂涂料</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在容器中状态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25251-2010</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1725-2007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施工性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干燥时间</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漆膜外观</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弯曲试验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6742-2007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划格试验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9286-1988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25251-2010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硬度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1730-2007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8</w:t>
      </w:r>
      <w:r>
        <w:rPr>
          <w:rFonts w:hint="eastAsia" w:ascii="仿宋" w:hAnsi="仿宋" w:eastAsia="仿宋" w:cs="仿宋"/>
          <w:color w:val="000000" w:themeColor="text1"/>
          <w:szCs w:val="21"/>
          <w:lang w:eastAsia="zh-CN"/>
          <w14:textFill>
            <w14:solidFill>
              <w14:schemeClr w14:val="tx1"/>
            </w14:solidFill>
          </w14:textFill>
        </w:rPr>
        <w:t>氯化橡胶防腐涂料</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在容器中的状态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25263-2010</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细度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6753.1-2007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施工性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不挥发物含量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1725-2007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漆膜外观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25263-2010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干燥时间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弯曲试验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6742-2007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耐盐水性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9274-1988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耐碱性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9274-1988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划格试验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9286-1998</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9</w:t>
      </w:r>
      <w:r>
        <w:rPr>
          <w:rFonts w:hint="eastAsia" w:ascii="仿宋" w:hAnsi="仿宋" w:eastAsia="仿宋" w:cs="仿宋"/>
          <w:color w:val="000000" w:themeColor="text1"/>
          <w:szCs w:val="21"/>
          <w:lang w:eastAsia="zh-CN"/>
          <w14:textFill>
            <w14:solidFill>
              <w14:schemeClr w14:val="tx1"/>
            </w14:solidFill>
          </w14:textFill>
        </w:rPr>
        <w:t>交联型氟树脂涂料</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在容器中状态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HG/T 3792-2014</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3792-2014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细度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1724-1979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1725-2007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HG/T 3792-2014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铅笔硬度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6739-2006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耐冲击性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1732-1993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划格试验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9286-1998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HG/T 3792-2014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附着力</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5210-2006</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HG/T 3792-2014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弯曲试验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6742-2007</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10</w:t>
      </w:r>
      <w:r>
        <w:rPr>
          <w:rFonts w:hint="eastAsia" w:ascii="仿宋" w:hAnsi="仿宋" w:eastAsia="仿宋" w:cs="仿宋"/>
          <w:color w:val="000000" w:themeColor="text1"/>
          <w:szCs w:val="21"/>
          <w:lang w:eastAsia="zh-CN"/>
          <w14:textFill>
            <w14:solidFill>
              <w14:schemeClr w14:val="tx1"/>
            </w14:solidFill>
          </w14:textFill>
        </w:rPr>
        <w:t>溶剂型聚氨酯涂料(双组分)</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在容器中状态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HG/T 2454-2014</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2454-2014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细度</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1724-1979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干燥时间</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涂膜外观</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2454-2014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耐冲击性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1732-1993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弯曲试验</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6742-2007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耐盐水性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9274-1988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HG/T 2454-2014</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11</w:t>
      </w:r>
      <w:r>
        <w:rPr>
          <w:rFonts w:hint="eastAsia" w:ascii="仿宋" w:hAnsi="仿宋" w:eastAsia="仿宋" w:cs="仿宋"/>
          <w:color w:val="000000" w:themeColor="text1"/>
          <w:szCs w:val="21"/>
          <w14:textFill>
            <w14:solidFill>
              <w14:schemeClr w14:val="tx1"/>
            </w14:solidFill>
          </w14:textFill>
        </w:rPr>
        <w:t>环氧树脂底漆</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HG/T 4566-2013</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不挥发物含量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1725-2007</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干燥时间</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涂膜外观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弯曲试验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6742-2007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耐冲击性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1732-1993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划格试验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9286-1998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耐盐水性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9274-1988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HG/T 4566-2013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耐盐雾性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1771-2007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附着力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5210-2006</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8705141"/>
    <w:rsid w:val="0A401166"/>
    <w:rsid w:val="0E9D78D8"/>
    <w:rsid w:val="0FAA5A14"/>
    <w:rsid w:val="1DB146C7"/>
    <w:rsid w:val="1DE41839"/>
    <w:rsid w:val="25725A7D"/>
    <w:rsid w:val="29621FF4"/>
    <w:rsid w:val="2D397142"/>
    <w:rsid w:val="2F6F34DE"/>
    <w:rsid w:val="323F5720"/>
    <w:rsid w:val="423D1FE7"/>
    <w:rsid w:val="43285D3E"/>
    <w:rsid w:val="4757545E"/>
    <w:rsid w:val="47A66D96"/>
    <w:rsid w:val="4B275459"/>
    <w:rsid w:val="505B3D74"/>
    <w:rsid w:val="50774392"/>
    <w:rsid w:val="557A53C9"/>
    <w:rsid w:val="56A725B8"/>
    <w:rsid w:val="5D7209DD"/>
    <w:rsid w:val="60BD0047"/>
    <w:rsid w:val="61657658"/>
    <w:rsid w:val="64392943"/>
    <w:rsid w:val="65704D44"/>
    <w:rsid w:val="65E329B5"/>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table" w:styleId="9">
    <w:name w:val="Table Grid"/>
    <w:basedOn w:val="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99"/>
    <w:rPr>
      <w:rFonts w:ascii="Calibri" w:hAnsi="Calibri" w:eastAsia="宋体" w:cs="Times New Roman"/>
      <w:sz w:val="18"/>
      <w:szCs w:val="18"/>
    </w:rPr>
  </w:style>
  <w:style w:type="character" w:customStyle="1" w:styleId="12">
    <w:name w:val="页脚 字符"/>
    <w:basedOn w:val="10"/>
    <w:link w:val="5"/>
    <w:qFormat/>
    <w:uiPriority w:val="99"/>
    <w:rPr>
      <w:rFonts w:ascii="Calibri" w:hAnsi="Calibri" w:eastAsia="宋体" w:cs="Times New Roman"/>
      <w:sz w:val="18"/>
      <w:szCs w:val="18"/>
    </w:rPr>
  </w:style>
  <w:style w:type="paragraph" w:styleId="13">
    <w:name w:val="List Paragraph"/>
    <w:basedOn w:val="1"/>
    <w:qFormat/>
    <w:uiPriority w:val="34"/>
    <w:pPr>
      <w:ind w:firstLine="420" w:firstLineChars="200"/>
    </w:pPr>
  </w:style>
  <w:style w:type="paragraph" w:customStyle="1" w:styleId="14">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4</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2024-07-18T11:18:52Z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844EC5F1CB3C424FA318799152BF3EAC_13</vt:lpwstr>
  </property>
</Properties>
</file>