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辽宁省盘锦市双台子区文化旅游和广播电视局(本级)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辽宁省盘锦市双台子区文化旅游和广播电视局(本级)概况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辽宁省盘锦市双台子区文化旅游和广播电视局(本级)决算单位构成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2023年度辽宁省盘锦市双台子区文化旅游和广播电视局(本级)部门决算情况说明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2023年度辽宁省盘锦市双台子区文化旅游和广播电视局(本级)部门决算表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辽宁省盘锦市双台子区文化旅游和广播电视局(本级)概况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（一）贯彻执行党和国家、省、市有关文化、文物及旅游、体育、广播电视工作的方针政策和法律法规，研究拟订全区文化、文物及旅游、体育、广播电视相关规范性文件并监督实施。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（二）统筹规划全区文化、旅游、广播电视、体育事业发展，拟订发展规划并组织实施，推进文化、旅游、广播电视、体育融合发展，推进体制机制改革。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（四）指导、管理全区文艺事业，指导艺术创作生产，扶持体现社会主义核心价值观、具有导向性代表性示范性的文艺作品，推动各门类艺术、各艺术品种发展。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（五）推进文化、旅游、体育、广播电视服务体系建设，深入实施惠民工程，推进服务标准化、均等化。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（六）指导、推进全区文化、旅游、体育、广播电视科技创新发展，推进行业信息化、标准化建设，负责行业信息收集与发布工作。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（八）组织实施文化、旅游、体育和广播电视资源普查、挖掘、保护和利用工作，促进产业发展。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（九）指导全区文化、旅游、体育、广播电视市场发展，对相关市场经营进行行业监管，推进行业信用体系建设，依法规范文化、旅游、体育和广播电视市场。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（十）负责推进广播电视与新媒体新技术业态融合发展，依法负责广播电视统计工作。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组织制定广播电视科技发展规划并组织实施。负责对广播电视节目传输覆盖、监测和安全播出进行监管，指导、推进应急广播体系建设。加强广播电视阵地管理，指导、协调广播电视重大宣传活动，把握正确的舆论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（十二）推行全民健身计划，指导并开展群众性体育活动，推动国家体育锻炼标准的实施，开展国民体质监测。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统筹规划竞技体育发展，指导全区体育运动项目的设置与布局，组织全区综合性体育竞赛，组织参加国际性、全国性和全省性、全市性重大体育比赛工作。统筹规划青少年体育发展，指导和推进青少年体育工作，指导运动员的文化教育和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指导全区文化市场综合执法，组织查处全区性、跨区域文化、文物、出版、电影、旅游等市场的违法行为，督查督办重大案件，维护市场秩序。负责对全区各类广播电视机构及播出内容进行业务指导和行业监管，组织查处重大违法违规行为。指导、监管广播电视广告播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（十五）指导、管理全区文化、旅游、体育和广播电视对外交流、合作和宣传、推广工作，组织开展相关交流活动。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会同有关部门研究和提出鼓励文化艺术和文博事业领域专业人才多出成果、多出精品的意见，负责联系本系统优秀人才，为他们创造良好的工作条件；负责指导和督促全区文化、旅游、广播电视、体育行业的教育培训、业务培训，制定培训规划，加强人才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管理理念和方式的创新转变，充分发挥市场调节、社会监督和行业自律作用。</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纳入辽宁省盘锦市双台子区文化旅游和广播电视局(本级)2023年部门决算编制范围的预算单位包括：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盘锦市双台子区文化旅游和广播电视局(本级)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（一）收入总计233.66万元，包括：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233.66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230.66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增加66.31万元，增长39.62%,主要原因：本单位开展的项目活动增加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（二）支出总计233.66万元，包括：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168.48</w:t>
      </w:r>
      <w:r>
        <w:rPr>
          <w:rFonts w:hint="eastAsia" w:ascii="仿宋_GB2312" w:hAnsi="宋体" w:eastAsia="仿宋_GB2312"/>
          <w:sz w:val="32"/>
          <w:szCs w:val="32"/>
        </w:rPr>
        <w:t>万元，占支出总计的</w:t>
      </w:r>
      <w:r>
        <w:rPr>
          <w:rFonts w:hint="eastAsia" w:ascii="仿宋_GB2312" w:eastAsia="仿宋_GB2312" w:cs="仿宋_GB2312"/>
          <w:sz w:val="32"/>
          <w:szCs w:val="32"/>
        </w:rPr>
        <w:t>72.10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工资福利支出160.19万元；商品和服务支出7.93万元；资本性支出0.36万元。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65.18</w:t>
      </w:r>
      <w:r>
        <w:rPr>
          <w:rFonts w:hint="eastAsia" w:ascii="仿宋_GB2312" w:hAnsi="宋体" w:eastAsia="仿宋_GB2312"/>
          <w:sz w:val="32"/>
          <w:szCs w:val="32"/>
        </w:rPr>
        <w:t>万元，占支出总计的</w:t>
      </w:r>
      <w:r>
        <w:rPr>
          <w:rFonts w:hint="eastAsia" w:ascii="仿宋_GB2312" w:eastAsia="仿宋_GB2312" w:cs="仿宋_GB2312"/>
          <w:sz w:val="32"/>
          <w:szCs w:val="32"/>
        </w:rPr>
        <w:t>27.90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主要包括用于体育事业的彩票公益金支出体育大赛、办公设备购置、群众体育指导员培训费、中央补助地方公共文化服务体系建设专项资金、旅游发展专项项目。等业务支出。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与上年相比，今年支出增加66.31万元，增长39.62%,主要原因：开展的项目活动增多。</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与上年相比，今年结转结余持平，主要原因：预算执行的精准度越来越高，年初报预算越来越严谨。。</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233.66</w:t>
      </w:r>
      <w:r>
        <w:rPr>
          <w:rFonts w:hint="eastAsia" w:ascii="仿宋_GB2312" w:hAnsi="宋体" w:eastAsia="仿宋_GB2312"/>
          <w:sz w:val="32"/>
          <w:szCs w:val="32"/>
        </w:rPr>
        <w:t>万元，其中：基本支出</w:t>
      </w:r>
      <w:r>
        <w:rPr>
          <w:rFonts w:hint="eastAsia" w:ascii="仿宋_GB2312" w:eastAsia="仿宋_GB2312" w:cs="仿宋_GB2312"/>
          <w:sz w:val="32"/>
          <w:szCs w:val="32"/>
        </w:rPr>
        <w:t>168.48</w:t>
      </w:r>
      <w:r>
        <w:rPr>
          <w:rFonts w:hint="eastAsia" w:ascii="仿宋_GB2312" w:hAnsi="宋体" w:eastAsia="仿宋_GB2312"/>
          <w:sz w:val="32"/>
          <w:szCs w:val="32"/>
        </w:rPr>
        <w:t>万元，项目支出</w:t>
      </w:r>
      <w:r>
        <w:rPr>
          <w:rFonts w:hint="eastAsia" w:ascii="仿宋_GB2312" w:eastAsia="仿宋_GB2312" w:cs="仿宋_GB2312"/>
          <w:sz w:val="32"/>
          <w:szCs w:val="32"/>
        </w:rPr>
        <w:t>65.18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财政拨款支出增加66.31万元，增长39.62%，主要原因</w:t>
      </w:r>
      <w:r>
        <w:rPr>
          <w:rFonts w:hint="eastAsia" w:ascii="仿宋_GB2312" w:eastAsia="仿宋_GB2312" w:cs="仿宋_GB2312"/>
          <w:sz w:val="32"/>
          <w:szCs w:val="32"/>
        </w:rPr>
        <w:t>：开展的项目活动增加。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141.66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102.14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2023年度一般公共预算财政拨款支出230.66万元。按支出功能分类科目分，包括：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1.文化旅游体育与传媒支出214.18万元，具体包括：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（1）文化旅游体育与传媒支出（类）文化和旅游（款）行政运行（项）61.06万元,主要是工资等支出，完成年初预算的85%，决算数与年初预算数存在差异的主要原因是人员减少。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（2）文化旅游体育与传媒支出（类）文化和旅游（款）其他文化和旅游支出（项）91.79万元,主要是事转企人员工资等支出，完成年初预算的110%，决算数与年初预算数存在差异的主要原因是保险基数的调整。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（3）文化旅游体育与传媒支出（类）体育（款）群众体育（项）1.33万元,主要是体育指导员培训费等支出，完成年初预算的0%，决算数与年初预算数存在差异的主要原因是新增加的特定项目。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其他文化旅游体育与传媒支出（款）其他文化旅游体育与传媒支出（项）60.00万元,主要是中央补助地方公共文化服务体系建设专项资金、旅游发展专项项目等支出，完成年初预算的0%，决算数与年初预算数存在差异的主要原因是新增的特定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7.79万元,主要是职工的基本养老等支出，完成年初预算的93%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0.18万元,主要是行政人员的工伤保险等支出，完成年初预算的164%，决算数与年初预算数存在差异的主要原因是本年调整基数和补收。</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（1）卫生健康支出（类）行政事业单位医疗（款）行政单位医疗（项）2.86万元,主要是行政人员医疗等支出，完成年初预算的78%，决算数与年初预算数存在差异的主要原因是人员的减少。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（2）卫生健康支出（类）行政事业单位医疗（款）其他行政事业单位医疗支出（项）0.04万元,主要是行政人员的医疗大额保险等支出，完成年初预算的100%，决算数与年初预算数存在差异的主要原因是无。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（1）住房保障支出（类）住房改革支出（款）住房公积金（项）5.60万元,主要是行政人员的住房公积金等支出，完成年初预算的93%，决算数与年初预算数存在差异的主要原因是人员的减少。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1.其他支出3.00万元，具体包括：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（1）其他支出（类）彩票公益金安排的支出（款）用于体育事业的彩票公益金支出（项）3.00万元,主要是体育大赛的费用等支出，完成年初预算的0%，决算数与年初预算数存在差异的主要原因是新增的特定项目。</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%，决算数持平预算数的主要原因是单位无“三公”经费。其中：因公出国（境）费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单位无因公出国（境）费。2023年参加出国（境）团组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单位无因公出国（境）费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2023年公务接待费与上年持平，主要是单位无公务接待费等原因。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%，决算数持平预算数的主要原因是单位无公务用车。与上年持平，主要是单位无公务用车等原因。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168.48</w:t>
      </w:r>
      <w:r>
        <w:rPr>
          <w:rFonts w:hint="eastAsia" w:ascii="仿宋_GB2312" w:hAnsi="宋体" w:eastAsia="仿宋_GB2312"/>
          <w:sz w:val="32"/>
          <w:szCs w:val="32"/>
        </w:rPr>
        <w:t>万元，其中：人员经费</w:t>
      </w:r>
      <w:r>
        <w:rPr>
          <w:rFonts w:hint="eastAsia" w:ascii="仿宋_GB2312" w:eastAsia="仿宋_GB2312" w:cs="仿宋_GB2312"/>
          <w:sz w:val="32"/>
          <w:szCs w:val="32"/>
        </w:rPr>
        <w:t>160.19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8.29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8.29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比上年增加0.35万元，增长4.41%</w:t>
      </w:r>
      <w:r>
        <w:rPr>
          <w:rFonts w:hint="eastAsia" w:ascii="仿宋_GB2312" w:hAnsi="黑体" w:eastAsia="仿宋_GB2312"/>
          <w:sz w:val="32"/>
          <w:szCs w:val="32"/>
        </w:rPr>
        <w:t>，主要原因是</w:t>
      </w:r>
      <w:r>
        <w:rPr>
          <w:rFonts w:hint="eastAsia" w:ascii="仿宋_GB2312" w:hAnsi="宋体" w:eastAsia="仿宋_GB2312"/>
          <w:sz w:val="32"/>
          <w:szCs w:val="32"/>
        </w:rPr>
        <w:t>因工作需要办公设备的增加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bookmarkStart w:id="0" w:name="_GoBack"/>
      <w:bookmarkEnd w:id="0"/>
      <w:r>
        <w:rPr>
          <w:rFonts w:hint="eastAsia" w:ascii="仿宋_GB2312" w:hAnsi="宋体" w:eastAsia="仿宋_GB2312" w:cs="仿宋_GB2312"/>
          <w:kern w:val="0"/>
          <w:sz w:val="32"/>
          <w:szCs w:val="32"/>
        </w:rPr>
        <w:t>根据预算绩效管理要求，本部门组织对2023年度预算项目支出全面开展绩效自评，共涉及预算支出项目5个（其中：一般公共预算项目4个，政府性基金预算项目1个，国有资本经营预算项目0个），涉及资金65.18万元（其中：一般公共预算资金62.18万元，政府性基金预算资金3万元，国有资本经营预算资金0万元），自评覆盖率（开展绩效自评的项目数/年初批复绩效目标的项目数*100%）达到100%，预算绩效管理要求，本部门组织对2023年度开展整体绩效自评，涉及资金168.48万元；本部门组织对“旅游发展专项”“体育指导员培训费”“中央补助地方公共文化服务体系建设专项”等5个项目开展了部门评价，涉及资金65.18万元（其中：一般公共预算资金62.18万元，政府性基金预算资金3万元，国有资本经营预算资金0万元）。从评价情况来看，一是有些项目的开展与否还需要深思熟虑;下一步将采取以下措施加以改进：一是从实际情况出发，严格考量项目的立项情况;二是细化项目的资金使用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是合理设置评价指标。在部门绩效评价工作中，坚持从绩效目标的履职效能、预算执行、管理效率、社会效应等多个维度出发，根据财政资金预算情况，结合工作实际，设置了包括预算执行效率、运行成本、社会效益、服务对象满意度、可持续性等绩效评价指标，通过合理安排评价分数权重，增强了部门绩效评价的针对性、有效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二是注重提升评价质量。在绩效评价工作中，精心组织，规范操作，注重基础数据的采集和整理，实事求是地分析情况，确保部门绩效评价报告依据充分、真实完整、数据准确、分析透彻、逻辑清晰，客观公正。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是夯实评价结果运用。通过对整体绩效评价结果的深入分析和研究，及时发现工作中存在的问题和不足，并制定相应的整改措施。通过建立健全绩效评价工作机制，确保绩效评价工作的时效性和可持续性。将部门绩效评价结果作为下一步工作的重要参考依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部门评价结果。规范预算管理，切实加强预算管理的科学性、合理性、规范性，强化责任，提高财政资金使用效益。</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本单位机关运行经费含办公费和印刷费、差旅费。</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230.66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3.00</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214.19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7.97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233.66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233.66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233.66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233.66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233.66</w:t>
            </w:r>
          </w:p>
        </w:tc>
        <w:tc>
          <w:tcPr>
            <w:tcW w:w="1160" w:type="dxa"/>
            <w:vAlign w:val="center"/>
          </w:tcPr>
          <w:p>
            <w:pPr>
              <w:jc w:val="right"/>
            </w:pPr>
            <w:r>
              <w:rPr>
                <w:rFonts w:ascii="宋体" w:hAnsi="宋体" w:eastAsia="宋体" w:cs="宋体"/>
                <w:b/>
                <w:i w:val="0"/>
                <w:color w:val="000000"/>
                <w:sz w:val="14"/>
              </w:rPr>
              <w:t>233.66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214.18</w:t>
            </w:r>
          </w:p>
        </w:tc>
        <w:tc>
          <w:tcPr>
            <w:tcW w:w="1160" w:type="dxa"/>
            <w:vAlign w:val="center"/>
          </w:tcPr>
          <w:p>
            <w:pPr>
              <w:jc w:val="right"/>
            </w:pPr>
            <w:r>
              <w:rPr>
                <w:rFonts w:ascii="宋体" w:hAnsi="宋体" w:eastAsia="宋体" w:cs="宋体"/>
                <w:b w:val="0"/>
                <w:i w:val="0"/>
                <w:color w:val="000000"/>
                <w:sz w:val="14"/>
              </w:rPr>
              <w:t>214.18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152.85</w:t>
            </w:r>
          </w:p>
        </w:tc>
        <w:tc>
          <w:tcPr>
            <w:tcW w:w="1160" w:type="dxa"/>
            <w:vAlign w:val="center"/>
          </w:tcPr>
          <w:p>
            <w:pPr>
              <w:jc w:val="right"/>
            </w:pPr>
            <w:r>
              <w:rPr>
                <w:rFonts w:ascii="宋体" w:hAnsi="宋体" w:eastAsia="宋体" w:cs="宋体"/>
                <w:b w:val="0"/>
                <w:i w:val="0"/>
                <w:color w:val="000000"/>
                <w:sz w:val="14"/>
              </w:rPr>
              <w:t>152.85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61.06</w:t>
            </w:r>
          </w:p>
        </w:tc>
        <w:tc>
          <w:tcPr>
            <w:tcW w:w="1160" w:type="dxa"/>
            <w:vAlign w:val="center"/>
          </w:tcPr>
          <w:p>
            <w:pPr>
              <w:jc w:val="right"/>
            </w:pPr>
            <w:r>
              <w:rPr>
                <w:rFonts w:ascii="宋体" w:hAnsi="宋体" w:eastAsia="宋体" w:cs="宋体"/>
                <w:b w:val="0"/>
                <w:i w:val="0"/>
                <w:color w:val="000000"/>
                <w:sz w:val="14"/>
              </w:rPr>
              <w:t>61.06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2070199</w:t>
            </w:r>
          </w:p>
        </w:tc>
        <w:tc>
          <w:tcPr>
            <w:tcW w:w="2060" w:type="dxa"/>
            <w:vAlign w:val="center"/>
          </w:tcPr>
          <w:p>
            <w:pPr>
              <w:jc w:val="left"/>
            </w:pPr>
            <w:r>
              <w:rPr>
                <w:rFonts w:ascii="宋体" w:hAnsi="宋体" w:eastAsia="宋体" w:cs="宋体"/>
                <w:b w:val="0"/>
                <w:i w:val="0"/>
                <w:color w:val="000000"/>
                <w:sz w:val="14"/>
              </w:rPr>
              <w:t>其他文化和旅游支出</w:t>
            </w:r>
          </w:p>
        </w:tc>
        <w:tc>
          <w:tcPr>
            <w:tcW w:w="1160" w:type="dxa"/>
            <w:vAlign w:val="center"/>
          </w:tcPr>
          <w:p>
            <w:pPr>
              <w:jc w:val="right"/>
            </w:pPr>
            <w:r>
              <w:rPr>
                <w:rFonts w:ascii="宋体" w:hAnsi="宋体" w:eastAsia="宋体" w:cs="宋体"/>
                <w:b w:val="0"/>
                <w:i w:val="0"/>
                <w:color w:val="000000"/>
                <w:sz w:val="14"/>
              </w:rPr>
              <w:t>91.79</w:t>
            </w:r>
          </w:p>
        </w:tc>
        <w:tc>
          <w:tcPr>
            <w:tcW w:w="1160" w:type="dxa"/>
            <w:vAlign w:val="center"/>
          </w:tcPr>
          <w:p>
            <w:pPr>
              <w:jc w:val="right"/>
            </w:pPr>
            <w:r>
              <w:rPr>
                <w:rFonts w:ascii="宋体" w:hAnsi="宋体" w:eastAsia="宋体" w:cs="宋体"/>
                <w:b w:val="0"/>
                <w:i w:val="0"/>
                <w:color w:val="000000"/>
                <w:sz w:val="14"/>
              </w:rPr>
              <w:t>91.79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20703</w:t>
            </w:r>
          </w:p>
        </w:tc>
        <w:tc>
          <w:tcPr>
            <w:tcW w:w="2060" w:type="dxa"/>
            <w:vAlign w:val="center"/>
          </w:tcPr>
          <w:p>
            <w:pPr>
              <w:jc w:val="left"/>
            </w:pPr>
            <w:r>
              <w:rPr>
                <w:rFonts w:ascii="宋体" w:hAnsi="宋体" w:eastAsia="宋体" w:cs="宋体"/>
                <w:b w:val="0"/>
                <w:i w:val="0"/>
                <w:color w:val="000000"/>
                <w:sz w:val="14"/>
              </w:rPr>
              <w:t>体育</w:t>
            </w:r>
          </w:p>
        </w:tc>
        <w:tc>
          <w:tcPr>
            <w:tcW w:w="1160" w:type="dxa"/>
            <w:vAlign w:val="center"/>
          </w:tcPr>
          <w:p>
            <w:pPr>
              <w:jc w:val="right"/>
            </w:pPr>
            <w:r>
              <w:rPr>
                <w:rFonts w:ascii="宋体" w:hAnsi="宋体" w:eastAsia="宋体" w:cs="宋体"/>
                <w:b w:val="0"/>
                <w:i w:val="0"/>
                <w:color w:val="000000"/>
                <w:sz w:val="14"/>
              </w:rPr>
              <w:t>1.33</w:t>
            </w:r>
          </w:p>
        </w:tc>
        <w:tc>
          <w:tcPr>
            <w:tcW w:w="1160" w:type="dxa"/>
            <w:vAlign w:val="center"/>
          </w:tcPr>
          <w:p>
            <w:pPr>
              <w:jc w:val="right"/>
            </w:pPr>
            <w:r>
              <w:rPr>
                <w:rFonts w:ascii="宋体" w:hAnsi="宋体" w:eastAsia="宋体" w:cs="宋体"/>
                <w:b w:val="0"/>
                <w:i w:val="0"/>
                <w:color w:val="000000"/>
                <w:sz w:val="14"/>
              </w:rPr>
              <w:t>1.33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2070308</w:t>
            </w:r>
          </w:p>
        </w:tc>
        <w:tc>
          <w:tcPr>
            <w:tcW w:w="2060" w:type="dxa"/>
            <w:vAlign w:val="center"/>
          </w:tcPr>
          <w:p>
            <w:pPr>
              <w:jc w:val="left"/>
            </w:pPr>
            <w:r>
              <w:rPr>
                <w:rFonts w:ascii="宋体" w:hAnsi="宋体" w:eastAsia="宋体" w:cs="宋体"/>
                <w:b w:val="0"/>
                <w:i w:val="0"/>
                <w:color w:val="000000"/>
                <w:sz w:val="14"/>
              </w:rPr>
              <w:t>群众体育</w:t>
            </w:r>
          </w:p>
        </w:tc>
        <w:tc>
          <w:tcPr>
            <w:tcW w:w="1160" w:type="dxa"/>
            <w:vAlign w:val="center"/>
          </w:tcPr>
          <w:p>
            <w:pPr>
              <w:jc w:val="right"/>
            </w:pPr>
            <w:r>
              <w:rPr>
                <w:rFonts w:ascii="宋体" w:hAnsi="宋体" w:eastAsia="宋体" w:cs="宋体"/>
                <w:b w:val="0"/>
                <w:i w:val="0"/>
                <w:color w:val="000000"/>
                <w:sz w:val="14"/>
              </w:rPr>
              <w:t>1.33</w:t>
            </w:r>
          </w:p>
        </w:tc>
        <w:tc>
          <w:tcPr>
            <w:tcW w:w="1160" w:type="dxa"/>
            <w:vAlign w:val="center"/>
          </w:tcPr>
          <w:p>
            <w:pPr>
              <w:jc w:val="right"/>
            </w:pPr>
            <w:r>
              <w:rPr>
                <w:rFonts w:ascii="宋体" w:hAnsi="宋体" w:eastAsia="宋体" w:cs="宋体"/>
                <w:b w:val="0"/>
                <w:i w:val="0"/>
                <w:color w:val="000000"/>
                <w:sz w:val="14"/>
              </w:rPr>
              <w:t>1.33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20799</w:t>
            </w:r>
          </w:p>
        </w:tc>
        <w:tc>
          <w:tcPr>
            <w:tcW w:w="2060" w:type="dxa"/>
            <w:vAlign w:val="center"/>
          </w:tcPr>
          <w:p>
            <w:pPr>
              <w:jc w:val="left"/>
            </w:pPr>
            <w:r>
              <w:rPr>
                <w:rFonts w:ascii="宋体" w:hAnsi="宋体" w:eastAsia="宋体" w:cs="宋体"/>
                <w:b w:val="0"/>
                <w:i w:val="0"/>
                <w:color w:val="000000"/>
                <w:sz w:val="14"/>
              </w:rPr>
              <w:t>其他文化旅游体育与传媒支出</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2079999</w:t>
            </w:r>
          </w:p>
        </w:tc>
        <w:tc>
          <w:tcPr>
            <w:tcW w:w="2060" w:type="dxa"/>
            <w:vAlign w:val="center"/>
          </w:tcPr>
          <w:p>
            <w:pPr>
              <w:jc w:val="left"/>
            </w:pPr>
            <w:r>
              <w:rPr>
                <w:rFonts w:ascii="宋体" w:hAnsi="宋体" w:eastAsia="宋体" w:cs="宋体"/>
                <w:b w:val="0"/>
                <w:i w:val="0"/>
                <w:color w:val="000000"/>
                <w:sz w:val="14"/>
              </w:rPr>
              <w:t>其他文化旅游体育与传媒支出</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7.97</w:t>
            </w:r>
          </w:p>
        </w:tc>
        <w:tc>
          <w:tcPr>
            <w:tcW w:w="1160" w:type="dxa"/>
            <w:vAlign w:val="center"/>
          </w:tcPr>
          <w:p>
            <w:pPr>
              <w:jc w:val="right"/>
            </w:pPr>
            <w:r>
              <w:rPr>
                <w:rFonts w:ascii="宋体" w:hAnsi="宋体" w:eastAsia="宋体" w:cs="宋体"/>
                <w:b w:val="0"/>
                <w:i w:val="0"/>
                <w:color w:val="000000"/>
                <w:sz w:val="14"/>
              </w:rPr>
              <w:t>7.97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7.79</w:t>
            </w:r>
          </w:p>
        </w:tc>
        <w:tc>
          <w:tcPr>
            <w:tcW w:w="1160" w:type="dxa"/>
            <w:vAlign w:val="center"/>
          </w:tcPr>
          <w:p>
            <w:pPr>
              <w:jc w:val="right"/>
            </w:pPr>
            <w:r>
              <w:rPr>
                <w:rFonts w:ascii="宋体" w:hAnsi="宋体" w:eastAsia="宋体" w:cs="宋体"/>
                <w:b w:val="0"/>
                <w:i w:val="0"/>
                <w:color w:val="000000"/>
                <w:sz w:val="14"/>
              </w:rPr>
              <w:t>7.79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7.79</w:t>
            </w:r>
          </w:p>
        </w:tc>
        <w:tc>
          <w:tcPr>
            <w:tcW w:w="1160" w:type="dxa"/>
            <w:vAlign w:val="center"/>
          </w:tcPr>
          <w:p>
            <w:pPr>
              <w:jc w:val="right"/>
            </w:pPr>
            <w:r>
              <w:rPr>
                <w:rFonts w:ascii="宋体" w:hAnsi="宋体" w:eastAsia="宋体" w:cs="宋体"/>
                <w:b w:val="0"/>
                <w:i w:val="0"/>
                <w:color w:val="000000"/>
                <w:sz w:val="14"/>
              </w:rPr>
              <w:t>7.79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2.86</w:t>
            </w:r>
          </w:p>
        </w:tc>
        <w:tc>
          <w:tcPr>
            <w:tcW w:w="1160" w:type="dxa"/>
            <w:vAlign w:val="center"/>
          </w:tcPr>
          <w:p>
            <w:pPr>
              <w:jc w:val="right"/>
            </w:pPr>
            <w:r>
              <w:rPr>
                <w:rFonts w:ascii="宋体" w:hAnsi="宋体" w:eastAsia="宋体" w:cs="宋体"/>
                <w:b w:val="0"/>
                <w:i w:val="0"/>
                <w:color w:val="000000"/>
                <w:sz w:val="14"/>
              </w:rPr>
              <w:t>2.86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0.04</w:t>
            </w:r>
          </w:p>
        </w:tc>
        <w:tc>
          <w:tcPr>
            <w:tcW w:w="1160" w:type="dxa"/>
            <w:vAlign w:val="center"/>
          </w:tcPr>
          <w:p>
            <w:pPr>
              <w:jc w:val="right"/>
            </w:pPr>
            <w:r>
              <w:rPr>
                <w:rFonts w:ascii="宋体" w:hAnsi="宋体" w:eastAsia="宋体" w:cs="宋体"/>
                <w:b w:val="0"/>
                <w:i w:val="0"/>
                <w:color w:val="000000"/>
                <w:sz w:val="14"/>
              </w:rPr>
              <w:t>0.04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pPr>
              <w:jc w:val="right"/>
            </w:pPr>
            <w:r>
              <w:rPr>
                <w:rFonts w:ascii="宋体" w:hAnsi="宋体" w:eastAsia="宋体" w:cs="宋体"/>
                <w:b w:val="0"/>
                <w:i w:val="0"/>
                <w:color w:val="000000"/>
                <w:sz w:val="14"/>
              </w:rPr>
              <w:t>5.60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22960</w:t>
            </w:r>
          </w:p>
        </w:tc>
        <w:tc>
          <w:tcPr>
            <w:tcW w:w="2060" w:type="dxa"/>
            <w:vAlign w:val="center"/>
          </w:tcPr>
          <w:p>
            <w:pPr>
              <w:jc w:val="left"/>
            </w:pPr>
            <w:r>
              <w:rPr>
                <w:rFonts w:ascii="宋体" w:hAnsi="宋体" w:eastAsia="宋体" w:cs="宋体"/>
                <w:b w:val="0"/>
                <w:i w:val="0"/>
                <w:color w:val="000000"/>
                <w:sz w:val="14"/>
              </w:rPr>
              <w:t>彩票公益金安排的支出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2296003</w:t>
            </w:r>
          </w:p>
        </w:tc>
        <w:tc>
          <w:tcPr>
            <w:tcW w:w="2060" w:type="dxa"/>
            <w:vAlign w:val="center"/>
          </w:tcPr>
          <w:p>
            <w:pPr>
              <w:jc w:val="left"/>
            </w:pPr>
            <w:r>
              <w:rPr>
                <w:rFonts w:ascii="宋体" w:hAnsi="宋体" w:eastAsia="宋体" w:cs="宋体"/>
                <w:b w:val="0"/>
                <w:i w:val="0"/>
                <w:color w:val="000000"/>
                <w:sz w:val="14"/>
              </w:rPr>
              <w:t>用于体育事业的彩票公益金支出</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pPr>
              <w:jc w:val="right"/>
            </w:pPr>
            <w:r>
              <w:rPr>
                <w:rFonts w:ascii="宋体" w:hAnsi="宋体" w:eastAsia="宋体" w:cs="宋体"/>
                <w:b w:val="0"/>
                <w:i w:val="0"/>
                <w:color w:val="000000"/>
                <w:sz w:val="14"/>
              </w:rPr>
              <w:t>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233.66</w:t>
            </w:r>
          </w:p>
        </w:tc>
        <w:tc>
          <w:tcPr>
            <w:tcW w:w="1120" w:type="dxa"/>
            <w:vAlign w:val="center"/>
          </w:tcPr>
          <w:p>
            <w:pPr>
              <w:jc w:val="right"/>
            </w:pPr>
            <w:r>
              <w:rPr>
                <w:rFonts w:ascii="宋体" w:hAnsi="宋体" w:eastAsia="宋体" w:cs="宋体"/>
                <w:b/>
                <w:i w:val="0"/>
                <w:color w:val="000000"/>
                <w:sz w:val="16"/>
              </w:rPr>
              <w:t>168.48</w:t>
            </w:r>
          </w:p>
        </w:tc>
        <w:tc>
          <w:tcPr>
            <w:tcW w:w="1120" w:type="dxa"/>
            <w:vAlign w:val="center"/>
          </w:tcPr>
          <w:p>
            <w:pPr>
              <w:jc w:val="right"/>
            </w:pPr>
            <w:r>
              <w:rPr>
                <w:rFonts w:ascii="宋体" w:hAnsi="宋体" w:eastAsia="宋体" w:cs="宋体"/>
                <w:b/>
                <w:i w:val="0"/>
                <w:color w:val="000000"/>
                <w:sz w:val="16"/>
              </w:rPr>
              <w:t>65.18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214.18</w:t>
            </w:r>
          </w:p>
        </w:tc>
        <w:tc>
          <w:tcPr>
            <w:tcW w:w="1120" w:type="dxa"/>
            <w:vAlign w:val="center"/>
          </w:tcPr>
          <w:p>
            <w:pPr>
              <w:jc w:val="right"/>
            </w:pPr>
            <w:r>
              <w:rPr>
                <w:rFonts w:ascii="宋体" w:hAnsi="宋体" w:eastAsia="宋体" w:cs="宋体"/>
                <w:b w:val="0"/>
                <w:i w:val="0"/>
                <w:color w:val="000000"/>
                <w:sz w:val="16"/>
              </w:rPr>
              <w:t>152.01</w:t>
            </w:r>
          </w:p>
        </w:tc>
        <w:tc>
          <w:tcPr>
            <w:tcW w:w="1120" w:type="dxa"/>
            <w:vAlign w:val="center"/>
          </w:tcPr>
          <w:p>
            <w:pPr>
              <w:jc w:val="right"/>
            </w:pPr>
            <w:r>
              <w:rPr>
                <w:rFonts w:ascii="宋体" w:hAnsi="宋体" w:eastAsia="宋体" w:cs="宋体"/>
                <w:b w:val="0"/>
                <w:i w:val="0"/>
                <w:color w:val="000000"/>
                <w:sz w:val="16"/>
              </w:rPr>
              <w:t>62.18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152.85</w:t>
            </w:r>
          </w:p>
        </w:tc>
        <w:tc>
          <w:tcPr>
            <w:tcW w:w="1120" w:type="dxa"/>
            <w:vAlign w:val="center"/>
          </w:tcPr>
          <w:p>
            <w:pPr>
              <w:jc w:val="right"/>
            </w:pPr>
            <w:r>
              <w:rPr>
                <w:rFonts w:ascii="宋体" w:hAnsi="宋体" w:eastAsia="宋体" w:cs="宋体"/>
                <w:b w:val="0"/>
                <w:i w:val="0"/>
                <w:color w:val="000000"/>
                <w:sz w:val="16"/>
              </w:rPr>
              <w:t>152.01</w:t>
            </w:r>
          </w:p>
        </w:tc>
        <w:tc>
          <w:tcPr>
            <w:tcW w:w="1120" w:type="dxa"/>
            <w:vAlign w:val="center"/>
          </w:tcPr>
          <w:p>
            <w:pPr>
              <w:jc w:val="right"/>
            </w:pPr>
            <w:r>
              <w:rPr>
                <w:rFonts w:ascii="宋体" w:hAnsi="宋体" w:eastAsia="宋体" w:cs="宋体"/>
                <w:b w:val="0"/>
                <w:i w:val="0"/>
                <w:color w:val="000000"/>
                <w:sz w:val="16"/>
              </w:rPr>
              <w:t>0.85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61.06</w:t>
            </w:r>
          </w:p>
        </w:tc>
        <w:tc>
          <w:tcPr>
            <w:tcW w:w="1120" w:type="dxa"/>
            <w:vAlign w:val="center"/>
          </w:tcPr>
          <w:p>
            <w:pPr>
              <w:jc w:val="right"/>
            </w:pPr>
            <w:r>
              <w:rPr>
                <w:rFonts w:ascii="宋体" w:hAnsi="宋体" w:eastAsia="宋体" w:cs="宋体"/>
                <w:b w:val="0"/>
                <w:i w:val="0"/>
                <w:color w:val="000000"/>
                <w:sz w:val="16"/>
              </w:rPr>
              <w:t>61.06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2070199</w:t>
            </w:r>
          </w:p>
        </w:tc>
        <w:tc>
          <w:tcPr>
            <w:tcW w:w="3340" w:type="dxa"/>
            <w:vAlign w:val="center"/>
          </w:tcPr>
          <w:p>
            <w:pPr>
              <w:jc w:val="left"/>
            </w:pPr>
            <w:r>
              <w:rPr>
                <w:rFonts w:ascii="宋体" w:hAnsi="宋体" w:eastAsia="宋体" w:cs="宋体"/>
                <w:b w:val="0"/>
                <w:i w:val="0"/>
                <w:color w:val="000000"/>
                <w:sz w:val="16"/>
              </w:rPr>
              <w:t>其他文化和旅游支出</w:t>
            </w:r>
          </w:p>
        </w:tc>
        <w:tc>
          <w:tcPr>
            <w:tcW w:w="1120" w:type="dxa"/>
            <w:vAlign w:val="center"/>
          </w:tcPr>
          <w:p>
            <w:pPr>
              <w:jc w:val="right"/>
            </w:pPr>
            <w:r>
              <w:rPr>
                <w:rFonts w:ascii="宋体" w:hAnsi="宋体" w:eastAsia="宋体" w:cs="宋体"/>
                <w:b w:val="0"/>
                <w:i w:val="0"/>
                <w:color w:val="000000"/>
                <w:sz w:val="16"/>
              </w:rPr>
              <w:t>91.79</w:t>
            </w:r>
          </w:p>
        </w:tc>
        <w:tc>
          <w:tcPr>
            <w:tcW w:w="1120" w:type="dxa"/>
            <w:vAlign w:val="center"/>
          </w:tcPr>
          <w:p>
            <w:pPr>
              <w:jc w:val="right"/>
            </w:pPr>
            <w:r>
              <w:rPr>
                <w:rFonts w:ascii="宋体" w:hAnsi="宋体" w:eastAsia="宋体" w:cs="宋体"/>
                <w:b w:val="0"/>
                <w:i w:val="0"/>
                <w:color w:val="000000"/>
                <w:sz w:val="16"/>
              </w:rPr>
              <w:t>90.95</w:t>
            </w:r>
          </w:p>
        </w:tc>
        <w:tc>
          <w:tcPr>
            <w:tcW w:w="1120" w:type="dxa"/>
            <w:vAlign w:val="center"/>
          </w:tcPr>
          <w:p>
            <w:pPr>
              <w:jc w:val="right"/>
            </w:pPr>
            <w:r>
              <w:rPr>
                <w:rFonts w:ascii="宋体" w:hAnsi="宋体" w:eastAsia="宋体" w:cs="宋体"/>
                <w:b w:val="0"/>
                <w:i w:val="0"/>
                <w:color w:val="000000"/>
                <w:sz w:val="16"/>
              </w:rPr>
              <w:t>0.85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20703</w:t>
            </w:r>
          </w:p>
        </w:tc>
        <w:tc>
          <w:tcPr>
            <w:tcW w:w="3340" w:type="dxa"/>
            <w:vAlign w:val="center"/>
          </w:tcPr>
          <w:p>
            <w:pPr>
              <w:jc w:val="left"/>
            </w:pPr>
            <w:r>
              <w:rPr>
                <w:rFonts w:ascii="宋体" w:hAnsi="宋体" w:eastAsia="宋体" w:cs="宋体"/>
                <w:b w:val="0"/>
                <w:i w:val="0"/>
                <w:color w:val="000000"/>
                <w:sz w:val="16"/>
              </w:rPr>
              <w:t>体育</w:t>
            </w:r>
          </w:p>
        </w:tc>
        <w:tc>
          <w:tcPr>
            <w:tcW w:w="1120" w:type="dxa"/>
            <w:vAlign w:val="center"/>
          </w:tcPr>
          <w:p>
            <w:pPr>
              <w:jc w:val="right"/>
            </w:pPr>
            <w:r>
              <w:rPr>
                <w:rFonts w:ascii="宋体" w:hAnsi="宋体" w:eastAsia="宋体" w:cs="宋体"/>
                <w:b w:val="0"/>
                <w:i w:val="0"/>
                <w:color w:val="000000"/>
                <w:sz w:val="16"/>
              </w:rPr>
              <w:t>1.33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2070308</w:t>
            </w:r>
          </w:p>
        </w:tc>
        <w:tc>
          <w:tcPr>
            <w:tcW w:w="3340" w:type="dxa"/>
            <w:vAlign w:val="center"/>
          </w:tcPr>
          <w:p>
            <w:pPr>
              <w:jc w:val="left"/>
            </w:pPr>
            <w:r>
              <w:rPr>
                <w:rFonts w:ascii="宋体" w:hAnsi="宋体" w:eastAsia="宋体" w:cs="宋体"/>
                <w:b w:val="0"/>
                <w:i w:val="0"/>
                <w:color w:val="000000"/>
                <w:sz w:val="16"/>
              </w:rPr>
              <w:t>群众体育</w:t>
            </w:r>
          </w:p>
        </w:tc>
        <w:tc>
          <w:tcPr>
            <w:tcW w:w="1120" w:type="dxa"/>
            <w:vAlign w:val="center"/>
          </w:tcPr>
          <w:p>
            <w:pPr>
              <w:jc w:val="right"/>
            </w:pPr>
            <w:r>
              <w:rPr>
                <w:rFonts w:ascii="宋体" w:hAnsi="宋体" w:eastAsia="宋体" w:cs="宋体"/>
                <w:b w:val="0"/>
                <w:i w:val="0"/>
                <w:color w:val="000000"/>
                <w:sz w:val="16"/>
              </w:rPr>
              <w:t>1.33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20799</w:t>
            </w:r>
          </w:p>
        </w:tc>
        <w:tc>
          <w:tcPr>
            <w:tcW w:w="3340" w:type="dxa"/>
            <w:vAlign w:val="center"/>
          </w:tcPr>
          <w:p>
            <w:pPr>
              <w:jc w:val="left"/>
            </w:pPr>
            <w:r>
              <w:rPr>
                <w:rFonts w:ascii="宋体" w:hAnsi="宋体" w:eastAsia="宋体" w:cs="宋体"/>
                <w:b w:val="0"/>
                <w:i w:val="0"/>
                <w:color w:val="000000"/>
                <w:sz w:val="16"/>
              </w:rPr>
              <w:t>其他文化旅游体育与传媒支出</w:t>
            </w: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2079999</w:t>
            </w:r>
          </w:p>
        </w:tc>
        <w:tc>
          <w:tcPr>
            <w:tcW w:w="3340" w:type="dxa"/>
            <w:vAlign w:val="center"/>
          </w:tcPr>
          <w:p>
            <w:pPr>
              <w:jc w:val="left"/>
            </w:pPr>
            <w:r>
              <w:rPr>
                <w:rFonts w:ascii="宋体" w:hAnsi="宋体" w:eastAsia="宋体" w:cs="宋体"/>
                <w:b w:val="0"/>
                <w:i w:val="0"/>
                <w:color w:val="000000"/>
                <w:sz w:val="16"/>
              </w:rPr>
              <w:t>其他文化旅游体育与传媒支出</w:t>
            </w: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7.97</w:t>
            </w:r>
          </w:p>
        </w:tc>
        <w:tc>
          <w:tcPr>
            <w:tcW w:w="1120" w:type="dxa"/>
            <w:vAlign w:val="center"/>
          </w:tcPr>
          <w:p>
            <w:pPr>
              <w:jc w:val="right"/>
            </w:pPr>
            <w:r>
              <w:rPr>
                <w:rFonts w:ascii="宋体" w:hAnsi="宋体" w:eastAsia="宋体" w:cs="宋体"/>
                <w:b w:val="0"/>
                <w:i w:val="0"/>
                <w:color w:val="000000"/>
                <w:sz w:val="16"/>
              </w:rPr>
              <w:t>7.97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7.79</w:t>
            </w:r>
          </w:p>
        </w:tc>
        <w:tc>
          <w:tcPr>
            <w:tcW w:w="1120" w:type="dxa"/>
            <w:vAlign w:val="center"/>
          </w:tcPr>
          <w:p>
            <w:pPr>
              <w:jc w:val="right"/>
            </w:pPr>
            <w:r>
              <w:rPr>
                <w:rFonts w:ascii="宋体" w:hAnsi="宋体" w:eastAsia="宋体" w:cs="宋体"/>
                <w:b w:val="0"/>
                <w:i w:val="0"/>
                <w:color w:val="000000"/>
                <w:sz w:val="16"/>
              </w:rPr>
              <w:t>7.79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7.79</w:t>
            </w:r>
          </w:p>
        </w:tc>
        <w:tc>
          <w:tcPr>
            <w:tcW w:w="1120" w:type="dxa"/>
            <w:vAlign w:val="center"/>
          </w:tcPr>
          <w:p>
            <w:pPr>
              <w:jc w:val="right"/>
            </w:pPr>
            <w:r>
              <w:rPr>
                <w:rFonts w:ascii="宋体" w:hAnsi="宋体" w:eastAsia="宋体" w:cs="宋体"/>
                <w:b w:val="0"/>
                <w:i w:val="0"/>
                <w:color w:val="000000"/>
                <w:sz w:val="16"/>
              </w:rPr>
              <w:t>7.79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2.86</w:t>
            </w:r>
          </w:p>
        </w:tc>
        <w:tc>
          <w:tcPr>
            <w:tcW w:w="1120" w:type="dxa"/>
            <w:vAlign w:val="center"/>
          </w:tcPr>
          <w:p>
            <w:pPr>
              <w:jc w:val="right"/>
            </w:pPr>
            <w:r>
              <w:rPr>
                <w:rFonts w:ascii="宋体" w:hAnsi="宋体" w:eastAsia="宋体" w:cs="宋体"/>
                <w:b w:val="0"/>
                <w:i w:val="0"/>
                <w:color w:val="000000"/>
                <w:sz w:val="16"/>
              </w:rPr>
              <w:t>2.86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0.04</w:t>
            </w:r>
          </w:p>
        </w:tc>
        <w:tc>
          <w:tcPr>
            <w:tcW w:w="1120" w:type="dxa"/>
            <w:vAlign w:val="center"/>
          </w:tcPr>
          <w:p>
            <w:pPr>
              <w:jc w:val="right"/>
            </w:pPr>
            <w:r>
              <w:rPr>
                <w:rFonts w:ascii="宋体" w:hAnsi="宋体" w:eastAsia="宋体" w:cs="宋体"/>
                <w:b w:val="0"/>
                <w:i w:val="0"/>
                <w:color w:val="000000"/>
                <w:sz w:val="16"/>
              </w:rPr>
              <w:t>0.04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pPr>
              <w:jc w:val="right"/>
            </w:pPr>
            <w:r>
              <w:rPr>
                <w:rFonts w:ascii="宋体" w:hAnsi="宋体" w:eastAsia="宋体" w:cs="宋体"/>
                <w:b w:val="0"/>
                <w:i w:val="0"/>
                <w:color w:val="000000"/>
                <w:sz w:val="16"/>
              </w:rPr>
              <w:t>5.60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22960</w:t>
            </w:r>
          </w:p>
        </w:tc>
        <w:tc>
          <w:tcPr>
            <w:tcW w:w="3340" w:type="dxa"/>
            <w:vAlign w:val="center"/>
          </w:tcPr>
          <w:p>
            <w:pPr>
              <w:jc w:val="left"/>
            </w:pPr>
            <w:r>
              <w:rPr>
                <w:rFonts w:ascii="宋体" w:hAnsi="宋体" w:eastAsia="宋体" w:cs="宋体"/>
                <w:b w:val="0"/>
                <w:i w:val="0"/>
                <w:color w:val="000000"/>
                <w:sz w:val="16"/>
              </w:rPr>
              <w:t>彩票公益金安排的支出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2296003</w:t>
            </w:r>
          </w:p>
        </w:tc>
        <w:tc>
          <w:tcPr>
            <w:tcW w:w="3340" w:type="dxa"/>
            <w:vAlign w:val="center"/>
          </w:tcPr>
          <w:p>
            <w:pPr>
              <w:jc w:val="left"/>
            </w:pPr>
            <w:r>
              <w:rPr>
                <w:rFonts w:ascii="宋体" w:hAnsi="宋体" w:eastAsia="宋体" w:cs="宋体"/>
                <w:b w:val="0"/>
                <w:i w:val="0"/>
                <w:color w:val="000000"/>
                <w:sz w:val="16"/>
              </w:rPr>
              <w:t>用于体育事业的彩票公益金支出</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230.66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3.00</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214.19</w:t>
            </w:r>
          </w:p>
        </w:tc>
        <w:tc>
          <w:tcPr>
            <w:tcW w:w="1100" w:type="dxa"/>
            <w:vAlign w:val="center"/>
          </w:tcPr>
          <w:p>
            <w:pPr>
              <w:jc w:val="right"/>
            </w:pPr>
            <w:r>
              <w:rPr>
                <w:rFonts w:ascii="宋体" w:hAnsi="宋体" w:eastAsia="宋体" w:cs="宋体"/>
                <w:b w:val="0"/>
                <w:i w:val="0"/>
                <w:color w:val="000000"/>
                <w:sz w:val="14"/>
              </w:rPr>
              <w:t>214.19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7.97</w:t>
            </w:r>
          </w:p>
        </w:tc>
        <w:tc>
          <w:tcPr>
            <w:tcW w:w="1100" w:type="dxa"/>
            <w:vAlign w:val="center"/>
          </w:tcPr>
          <w:p>
            <w:pPr>
              <w:jc w:val="right"/>
            </w:pPr>
            <w:r>
              <w:rPr>
                <w:rFonts w:ascii="宋体" w:hAnsi="宋体" w:eastAsia="宋体" w:cs="宋体"/>
                <w:b w:val="0"/>
                <w:i w:val="0"/>
                <w:color w:val="000000"/>
                <w:sz w:val="14"/>
              </w:rPr>
              <w:t>7.97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2.90</w:t>
            </w:r>
          </w:p>
        </w:tc>
        <w:tc>
          <w:tcPr>
            <w:tcW w:w="1100" w:type="dxa"/>
            <w:vAlign w:val="center"/>
          </w:tcPr>
          <w:p>
            <w:pPr>
              <w:jc w:val="right"/>
            </w:pPr>
            <w:r>
              <w:rPr>
                <w:rFonts w:ascii="宋体" w:hAnsi="宋体" w:eastAsia="宋体" w:cs="宋体"/>
                <w:b w:val="0"/>
                <w:i w:val="0"/>
                <w:color w:val="000000"/>
                <w:sz w:val="14"/>
              </w:rPr>
              <w:t>2.90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5.60</w:t>
            </w:r>
          </w:p>
        </w:tc>
        <w:tc>
          <w:tcPr>
            <w:tcW w:w="1100" w:type="dxa"/>
            <w:vAlign w:val="center"/>
          </w:tcPr>
          <w:p>
            <w:pPr>
              <w:jc w:val="right"/>
            </w:pPr>
            <w:r>
              <w:rPr>
                <w:rFonts w:ascii="宋体" w:hAnsi="宋体" w:eastAsia="宋体" w:cs="宋体"/>
                <w:b w:val="0"/>
                <w:i w:val="0"/>
                <w:color w:val="000000"/>
                <w:sz w:val="14"/>
              </w:rPr>
              <w:t>5.60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3.00</w:t>
            </w:r>
          </w:p>
        </w:tc>
        <w:tc>
          <w:tcPr>
            <w:tcW w:w="1100" w:type="dxa"/>
            <w:vAlign w:val="center"/>
          </w:tcPr>
          <w:p/>
        </w:tc>
        <w:tc>
          <w:tcPr>
            <w:tcW w:w="1100" w:type="dxa"/>
            <w:vAlign w:val="center"/>
          </w:tcPr>
          <w:p>
            <w:pPr>
              <w:jc w:val="right"/>
            </w:pPr>
            <w:r>
              <w:rPr>
                <w:rFonts w:ascii="宋体" w:hAnsi="宋体" w:eastAsia="宋体" w:cs="宋体"/>
                <w:b w:val="0"/>
                <w:i w:val="0"/>
                <w:color w:val="000000"/>
                <w:sz w:val="14"/>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233.66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233.66</w:t>
            </w:r>
          </w:p>
        </w:tc>
        <w:tc>
          <w:tcPr>
            <w:tcW w:w="1100" w:type="dxa"/>
            <w:vAlign w:val="center"/>
          </w:tcPr>
          <w:p>
            <w:pPr>
              <w:jc w:val="right"/>
            </w:pPr>
            <w:r>
              <w:rPr>
                <w:rFonts w:ascii="宋体" w:hAnsi="宋体" w:eastAsia="宋体" w:cs="宋体"/>
                <w:b w:val="0"/>
                <w:i w:val="0"/>
                <w:color w:val="000000"/>
                <w:sz w:val="14"/>
              </w:rPr>
              <w:t>230.66</w:t>
            </w:r>
          </w:p>
        </w:tc>
        <w:tc>
          <w:tcPr>
            <w:tcW w:w="1100" w:type="dxa"/>
            <w:vAlign w:val="center"/>
          </w:tcPr>
          <w:p>
            <w:pPr>
              <w:jc w:val="right"/>
            </w:pPr>
            <w:r>
              <w:rPr>
                <w:rFonts w:ascii="宋体" w:hAnsi="宋体" w:eastAsia="宋体" w:cs="宋体"/>
                <w:b w:val="0"/>
                <w:i w:val="0"/>
                <w:color w:val="000000"/>
                <w:sz w:val="14"/>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233.66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233.66</w:t>
            </w:r>
          </w:p>
        </w:tc>
        <w:tc>
          <w:tcPr>
            <w:tcW w:w="1100" w:type="dxa"/>
            <w:vAlign w:val="center"/>
          </w:tcPr>
          <w:p>
            <w:pPr>
              <w:jc w:val="right"/>
            </w:pPr>
            <w:r>
              <w:rPr>
                <w:rFonts w:ascii="宋体" w:hAnsi="宋体" w:eastAsia="宋体" w:cs="宋体"/>
                <w:b w:val="0"/>
                <w:i w:val="0"/>
                <w:color w:val="000000"/>
                <w:sz w:val="14"/>
              </w:rPr>
              <w:t>230.66</w:t>
            </w:r>
          </w:p>
        </w:tc>
        <w:tc>
          <w:tcPr>
            <w:tcW w:w="1100" w:type="dxa"/>
            <w:vAlign w:val="center"/>
          </w:tcPr>
          <w:p>
            <w:pPr>
              <w:jc w:val="right"/>
            </w:pPr>
            <w:r>
              <w:rPr>
                <w:rFonts w:ascii="宋体" w:hAnsi="宋体" w:eastAsia="宋体" w:cs="宋体"/>
                <w:b w:val="0"/>
                <w:i w:val="0"/>
                <w:color w:val="000000"/>
                <w:sz w:val="14"/>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230.66</w:t>
            </w:r>
          </w:p>
        </w:tc>
        <w:tc>
          <w:tcPr>
            <w:tcW w:w="1980" w:type="dxa"/>
            <w:vAlign w:val="center"/>
          </w:tcPr>
          <w:p>
            <w:pPr>
              <w:jc w:val="right"/>
            </w:pPr>
            <w:r>
              <w:rPr>
                <w:rFonts w:ascii="宋体" w:hAnsi="宋体" w:eastAsia="宋体" w:cs="宋体"/>
                <w:b/>
                <w:i w:val="0"/>
                <w:color w:val="000000"/>
                <w:sz w:val="20"/>
              </w:rPr>
              <w:t>168.48</w:t>
            </w:r>
          </w:p>
        </w:tc>
        <w:tc>
          <w:tcPr>
            <w:tcW w:w="1952" w:type="dxa"/>
            <w:vAlign w:val="center"/>
          </w:tcPr>
          <w:p>
            <w:pPr>
              <w:jc w:val="right"/>
            </w:pPr>
            <w:r>
              <w:rPr>
                <w:rFonts w:ascii="宋体" w:hAnsi="宋体" w:eastAsia="宋体" w:cs="宋体"/>
                <w:b/>
                <w:i w:val="0"/>
                <w:color w:val="000000"/>
                <w:sz w:val="20"/>
              </w:rPr>
              <w:t>62.18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214.18</w:t>
            </w:r>
          </w:p>
        </w:tc>
        <w:tc>
          <w:tcPr>
            <w:tcW w:w="1980" w:type="dxa"/>
            <w:vAlign w:val="center"/>
          </w:tcPr>
          <w:p>
            <w:pPr>
              <w:jc w:val="right"/>
            </w:pPr>
            <w:r>
              <w:rPr>
                <w:rFonts w:ascii="宋体" w:hAnsi="宋体" w:eastAsia="宋体" w:cs="宋体"/>
                <w:b w:val="0"/>
                <w:i w:val="0"/>
                <w:color w:val="000000"/>
                <w:sz w:val="20"/>
              </w:rPr>
              <w:t>152.01</w:t>
            </w:r>
          </w:p>
        </w:tc>
        <w:tc>
          <w:tcPr>
            <w:tcW w:w="1952" w:type="dxa"/>
            <w:vAlign w:val="center"/>
          </w:tcPr>
          <w:p>
            <w:pPr>
              <w:jc w:val="right"/>
            </w:pPr>
            <w:r>
              <w:rPr>
                <w:rFonts w:ascii="宋体" w:hAnsi="宋体" w:eastAsia="宋体" w:cs="宋体"/>
                <w:b w:val="0"/>
                <w:i w:val="0"/>
                <w:color w:val="000000"/>
                <w:sz w:val="20"/>
              </w:rPr>
              <w:t>62.18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152.85</w:t>
            </w:r>
          </w:p>
        </w:tc>
        <w:tc>
          <w:tcPr>
            <w:tcW w:w="1980" w:type="dxa"/>
            <w:vAlign w:val="center"/>
          </w:tcPr>
          <w:p>
            <w:pPr>
              <w:jc w:val="right"/>
            </w:pPr>
            <w:r>
              <w:rPr>
                <w:rFonts w:ascii="宋体" w:hAnsi="宋体" w:eastAsia="宋体" w:cs="宋体"/>
                <w:b w:val="0"/>
                <w:i w:val="0"/>
                <w:color w:val="000000"/>
                <w:sz w:val="20"/>
              </w:rPr>
              <w:t>152.01</w:t>
            </w:r>
          </w:p>
        </w:tc>
        <w:tc>
          <w:tcPr>
            <w:tcW w:w="1952" w:type="dxa"/>
            <w:vAlign w:val="center"/>
          </w:tcPr>
          <w:p>
            <w:pPr>
              <w:jc w:val="right"/>
            </w:pPr>
            <w:r>
              <w:rPr>
                <w:rFonts w:ascii="宋体" w:hAnsi="宋体" w:eastAsia="宋体" w:cs="宋体"/>
                <w:b w:val="0"/>
                <w:i w:val="0"/>
                <w:color w:val="000000"/>
                <w:sz w:val="20"/>
              </w:rPr>
              <w:t>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61.06</w:t>
            </w:r>
          </w:p>
        </w:tc>
        <w:tc>
          <w:tcPr>
            <w:tcW w:w="1980" w:type="dxa"/>
            <w:vAlign w:val="center"/>
          </w:tcPr>
          <w:p>
            <w:pPr>
              <w:jc w:val="right"/>
            </w:pPr>
            <w:r>
              <w:rPr>
                <w:rFonts w:ascii="宋体" w:hAnsi="宋体" w:eastAsia="宋体" w:cs="宋体"/>
                <w:b w:val="0"/>
                <w:i w:val="0"/>
                <w:color w:val="000000"/>
                <w:sz w:val="20"/>
              </w:rPr>
              <w:t>61.06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2070199</w:t>
            </w:r>
          </w:p>
        </w:tc>
        <w:tc>
          <w:tcPr>
            <w:tcW w:w="3900" w:type="dxa"/>
            <w:vAlign w:val="center"/>
          </w:tcPr>
          <w:p>
            <w:pPr>
              <w:jc w:val="left"/>
            </w:pPr>
            <w:r>
              <w:rPr>
                <w:rFonts w:ascii="宋体" w:hAnsi="宋体" w:eastAsia="宋体" w:cs="宋体"/>
                <w:b w:val="0"/>
                <w:i w:val="0"/>
                <w:color w:val="000000"/>
                <w:sz w:val="20"/>
              </w:rPr>
              <w:t>其他文化和旅游支出</w:t>
            </w:r>
          </w:p>
        </w:tc>
        <w:tc>
          <w:tcPr>
            <w:tcW w:w="1980" w:type="dxa"/>
            <w:vAlign w:val="center"/>
          </w:tcPr>
          <w:p>
            <w:pPr>
              <w:jc w:val="right"/>
            </w:pPr>
            <w:r>
              <w:rPr>
                <w:rFonts w:ascii="宋体" w:hAnsi="宋体" w:eastAsia="宋体" w:cs="宋体"/>
                <w:b w:val="0"/>
                <w:i w:val="0"/>
                <w:color w:val="000000"/>
                <w:sz w:val="20"/>
              </w:rPr>
              <w:t>91.79</w:t>
            </w:r>
          </w:p>
        </w:tc>
        <w:tc>
          <w:tcPr>
            <w:tcW w:w="1980" w:type="dxa"/>
            <w:vAlign w:val="center"/>
          </w:tcPr>
          <w:p>
            <w:pPr>
              <w:jc w:val="right"/>
            </w:pPr>
            <w:r>
              <w:rPr>
                <w:rFonts w:ascii="宋体" w:hAnsi="宋体" w:eastAsia="宋体" w:cs="宋体"/>
                <w:b w:val="0"/>
                <w:i w:val="0"/>
                <w:color w:val="000000"/>
                <w:sz w:val="20"/>
              </w:rPr>
              <w:t>90.95</w:t>
            </w:r>
          </w:p>
        </w:tc>
        <w:tc>
          <w:tcPr>
            <w:tcW w:w="1952" w:type="dxa"/>
            <w:vAlign w:val="center"/>
          </w:tcPr>
          <w:p>
            <w:pPr>
              <w:jc w:val="right"/>
            </w:pPr>
            <w:r>
              <w:rPr>
                <w:rFonts w:ascii="宋体" w:hAnsi="宋体" w:eastAsia="宋体" w:cs="宋体"/>
                <w:b w:val="0"/>
                <w:i w:val="0"/>
                <w:color w:val="000000"/>
                <w:sz w:val="20"/>
              </w:rPr>
              <w:t>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20703</w:t>
            </w:r>
          </w:p>
        </w:tc>
        <w:tc>
          <w:tcPr>
            <w:tcW w:w="3900" w:type="dxa"/>
            <w:vAlign w:val="center"/>
          </w:tcPr>
          <w:p>
            <w:pPr>
              <w:jc w:val="left"/>
            </w:pPr>
            <w:r>
              <w:rPr>
                <w:rFonts w:ascii="宋体" w:hAnsi="宋体" w:eastAsia="宋体" w:cs="宋体"/>
                <w:b w:val="0"/>
                <w:i w:val="0"/>
                <w:color w:val="000000"/>
                <w:sz w:val="20"/>
              </w:rPr>
              <w:t>体育</w:t>
            </w:r>
          </w:p>
        </w:tc>
        <w:tc>
          <w:tcPr>
            <w:tcW w:w="1980" w:type="dxa"/>
            <w:vAlign w:val="center"/>
          </w:tcPr>
          <w:p>
            <w:pPr>
              <w:jc w:val="right"/>
            </w:pPr>
            <w:r>
              <w:rPr>
                <w:rFonts w:ascii="宋体" w:hAnsi="宋体" w:eastAsia="宋体" w:cs="宋体"/>
                <w:b w:val="0"/>
                <w:i w:val="0"/>
                <w:color w:val="000000"/>
                <w:sz w:val="20"/>
              </w:rPr>
              <w:t>1.33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2070308</w:t>
            </w:r>
          </w:p>
        </w:tc>
        <w:tc>
          <w:tcPr>
            <w:tcW w:w="3900" w:type="dxa"/>
            <w:vAlign w:val="center"/>
          </w:tcPr>
          <w:p>
            <w:pPr>
              <w:jc w:val="left"/>
            </w:pPr>
            <w:r>
              <w:rPr>
                <w:rFonts w:ascii="宋体" w:hAnsi="宋体" w:eastAsia="宋体" w:cs="宋体"/>
                <w:b w:val="0"/>
                <w:i w:val="0"/>
                <w:color w:val="000000"/>
                <w:sz w:val="20"/>
              </w:rPr>
              <w:t>群众体育</w:t>
            </w:r>
          </w:p>
        </w:tc>
        <w:tc>
          <w:tcPr>
            <w:tcW w:w="1980" w:type="dxa"/>
            <w:vAlign w:val="center"/>
          </w:tcPr>
          <w:p>
            <w:pPr>
              <w:jc w:val="right"/>
            </w:pPr>
            <w:r>
              <w:rPr>
                <w:rFonts w:ascii="宋体" w:hAnsi="宋体" w:eastAsia="宋体" w:cs="宋体"/>
                <w:b w:val="0"/>
                <w:i w:val="0"/>
                <w:color w:val="000000"/>
                <w:sz w:val="20"/>
              </w:rPr>
              <w:t>1.33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20799</w:t>
            </w:r>
          </w:p>
        </w:tc>
        <w:tc>
          <w:tcPr>
            <w:tcW w:w="3900" w:type="dxa"/>
            <w:vAlign w:val="center"/>
          </w:tcPr>
          <w:p>
            <w:pPr>
              <w:jc w:val="left"/>
            </w:pPr>
            <w:r>
              <w:rPr>
                <w:rFonts w:ascii="宋体" w:hAnsi="宋体" w:eastAsia="宋体" w:cs="宋体"/>
                <w:b w:val="0"/>
                <w:i w:val="0"/>
                <w:color w:val="000000"/>
                <w:sz w:val="20"/>
              </w:rPr>
              <w:t>其他文化旅游体育与传媒支出</w:t>
            </w:r>
          </w:p>
        </w:tc>
        <w:tc>
          <w:tcPr>
            <w:tcW w:w="1980" w:type="dxa"/>
            <w:vAlign w:val="center"/>
          </w:tcPr>
          <w:p>
            <w:pPr>
              <w:jc w:val="right"/>
            </w:pPr>
            <w:r>
              <w:rPr>
                <w:rFonts w:ascii="宋体" w:hAnsi="宋体" w:eastAsia="宋体" w:cs="宋体"/>
                <w:b w:val="0"/>
                <w:i w:val="0"/>
                <w:color w:val="000000"/>
                <w:sz w:val="20"/>
              </w:rPr>
              <w:t>60.00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2079999</w:t>
            </w:r>
          </w:p>
        </w:tc>
        <w:tc>
          <w:tcPr>
            <w:tcW w:w="3900" w:type="dxa"/>
            <w:vAlign w:val="center"/>
          </w:tcPr>
          <w:p>
            <w:pPr>
              <w:jc w:val="left"/>
            </w:pPr>
            <w:r>
              <w:rPr>
                <w:rFonts w:ascii="宋体" w:hAnsi="宋体" w:eastAsia="宋体" w:cs="宋体"/>
                <w:b w:val="0"/>
                <w:i w:val="0"/>
                <w:color w:val="000000"/>
                <w:sz w:val="20"/>
              </w:rPr>
              <w:t>其他文化旅游体育与传媒支出</w:t>
            </w:r>
          </w:p>
        </w:tc>
        <w:tc>
          <w:tcPr>
            <w:tcW w:w="1980" w:type="dxa"/>
            <w:vAlign w:val="center"/>
          </w:tcPr>
          <w:p>
            <w:pPr>
              <w:jc w:val="right"/>
            </w:pPr>
            <w:r>
              <w:rPr>
                <w:rFonts w:ascii="宋体" w:hAnsi="宋体" w:eastAsia="宋体" w:cs="宋体"/>
                <w:b w:val="0"/>
                <w:i w:val="0"/>
                <w:color w:val="000000"/>
                <w:sz w:val="20"/>
              </w:rPr>
              <w:t>60.00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7.97</w:t>
            </w:r>
          </w:p>
        </w:tc>
        <w:tc>
          <w:tcPr>
            <w:tcW w:w="1980" w:type="dxa"/>
            <w:vAlign w:val="center"/>
          </w:tcPr>
          <w:p>
            <w:pPr>
              <w:jc w:val="right"/>
            </w:pPr>
            <w:r>
              <w:rPr>
                <w:rFonts w:ascii="宋体" w:hAnsi="宋体" w:eastAsia="宋体" w:cs="宋体"/>
                <w:b w:val="0"/>
                <w:i w:val="0"/>
                <w:color w:val="000000"/>
                <w:sz w:val="20"/>
              </w:rPr>
              <w:t>7.97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7.79</w:t>
            </w:r>
          </w:p>
        </w:tc>
        <w:tc>
          <w:tcPr>
            <w:tcW w:w="1980" w:type="dxa"/>
            <w:vAlign w:val="center"/>
          </w:tcPr>
          <w:p>
            <w:pPr>
              <w:jc w:val="right"/>
            </w:pPr>
            <w:r>
              <w:rPr>
                <w:rFonts w:ascii="宋体" w:hAnsi="宋体" w:eastAsia="宋体" w:cs="宋体"/>
                <w:b w:val="0"/>
                <w:i w:val="0"/>
                <w:color w:val="000000"/>
                <w:sz w:val="20"/>
              </w:rPr>
              <w:t>7.79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7.79</w:t>
            </w:r>
          </w:p>
        </w:tc>
        <w:tc>
          <w:tcPr>
            <w:tcW w:w="1980" w:type="dxa"/>
            <w:vAlign w:val="center"/>
          </w:tcPr>
          <w:p>
            <w:pPr>
              <w:jc w:val="right"/>
            </w:pPr>
            <w:r>
              <w:rPr>
                <w:rFonts w:ascii="宋体" w:hAnsi="宋体" w:eastAsia="宋体" w:cs="宋体"/>
                <w:b w:val="0"/>
                <w:i w:val="0"/>
                <w:color w:val="000000"/>
                <w:sz w:val="20"/>
              </w:rPr>
              <w:t>7.79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0.18</w:t>
            </w:r>
          </w:p>
        </w:tc>
        <w:tc>
          <w:tcPr>
            <w:tcW w:w="1980" w:type="dxa"/>
            <w:vAlign w:val="center"/>
          </w:tcPr>
          <w:p>
            <w:pPr>
              <w:jc w:val="right"/>
            </w:pPr>
            <w:r>
              <w:rPr>
                <w:rFonts w:ascii="宋体" w:hAnsi="宋体" w:eastAsia="宋体" w:cs="宋体"/>
                <w:b w:val="0"/>
                <w:i w:val="0"/>
                <w:color w:val="000000"/>
                <w:sz w:val="20"/>
              </w:rPr>
              <w:t>0.18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0.18</w:t>
            </w:r>
          </w:p>
        </w:tc>
        <w:tc>
          <w:tcPr>
            <w:tcW w:w="1980" w:type="dxa"/>
            <w:vAlign w:val="center"/>
          </w:tcPr>
          <w:p>
            <w:pPr>
              <w:jc w:val="right"/>
            </w:pPr>
            <w:r>
              <w:rPr>
                <w:rFonts w:ascii="宋体" w:hAnsi="宋体" w:eastAsia="宋体" w:cs="宋体"/>
                <w:b w:val="0"/>
                <w:i w:val="0"/>
                <w:color w:val="000000"/>
                <w:sz w:val="20"/>
              </w:rPr>
              <w:t>0.18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2.90</w:t>
            </w:r>
          </w:p>
        </w:tc>
        <w:tc>
          <w:tcPr>
            <w:tcW w:w="1980" w:type="dxa"/>
            <w:vAlign w:val="center"/>
          </w:tcPr>
          <w:p>
            <w:pPr>
              <w:jc w:val="right"/>
            </w:pPr>
            <w:r>
              <w:rPr>
                <w:rFonts w:ascii="宋体" w:hAnsi="宋体" w:eastAsia="宋体" w:cs="宋体"/>
                <w:b w:val="0"/>
                <w:i w:val="0"/>
                <w:color w:val="000000"/>
                <w:sz w:val="20"/>
              </w:rPr>
              <w:t>2.90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2.90</w:t>
            </w:r>
          </w:p>
        </w:tc>
        <w:tc>
          <w:tcPr>
            <w:tcW w:w="1980" w:type="dxa"/>
            <w:vAlign w:val="center"/>
          </w:tcPr>
          <w:p>
            <w:pPr>
              <w:jc w:val="right"/>
            </w:pPr>
            <w:r>
              <w:rPr>
                <w:rFonts w:ascii="宋体" w:hAnsi="宋体" w:eastAsia="宋体" w:cs="宋体"/>
                <w:b w:val="0"/>
                <w:i w:val="0"/>
                <w:color w:val="000000"/>
                <w:sz w:val="20"/>
              </w:rPr>
              <w:t>2.90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2.86</w:t>
            </w:r>
          </w:p>
        </w:tc>
        <w:tc>
          <w:tcPr>
            <w:tcW w:w="1980" w:type="dxa"/>
            <w:vAlign w:val="center"/>
          </w:tcPr>
          <w:p>
            <w:pPr>
              <w:jc w:val="right"/>
            </w:pPr>
            <w:r>
              <w:rPr>
                <w:rFonts w:ascii="宋体" w:hAnsi="宋体" w:eastAsia="宋体" w:cs="宋体"/>
                <w:b w:val="0"/>
                <w:i w:val="0"/>
                <w:color w:val="000000"/>
                <w:sz w:val="20"/>
              </w:rPr>
              <w:t>2.86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0.04</w:t>
            </w:r>
          </w:p>
        </w:tc>
        <w:tc>
          <w:tcPr>
            <w:tcW w:w="1980" w:type="dxa"/>
            <w:vAlign w:val="center"/>
          </w:tcPr>
          <w:p>
            <w:pPr>
              <w:jc w:val="right"/>
            </w:pPr>
            <w:r>
              <w:rPr>
                <w:rFonts w:ascii="宋体" w:hAnsi="宋体" w:eastAsia="宋体" w:cs="宋体"/>
                <w:b w:val="0"/>
                <w:i w:val="0"/>
                <w:color w:val="000000"/>
                <w:sz w:val="20"/>
              </w:rPr>
              <w:t>0.04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5.60</w:t>
            </w:r>
          </w:p>
        </w:tc>
        <w:tc>
          <w:tcPr>
            <w:tcW w:w="1980" w:type="dxa"/>
            <w:vAlign w:val="center"/>
          </w:tcPr>
          <w:p>
            <w:pPr>
              <w:jc w:val="right"/>
            </w:pPr>
            <w:r>
              <w:rPr>
                <w:rFonts w:ascii="宋体" w:hAnsi="宋体" w:eastAsia="宋体" w:cs="宋体"/>
                <w:b w:val="0"/>
                <w:i w:val="0"/>
                <w:color w:val="000000"/>
                <w:sz w:val="20"/>
              </w:rPr>
              <w:t>5.60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5.60</w:t>
            </w:r>
          </w:p>
        </w:tc>
        <w:tc>
          <w:tcPr>
            <w:tcW w:w="1980" w:type="dxa"/>
            <w:vAlign w:val="center"/>
          </w:tcPr>
          <w:p>
            <w:pPr>
              <w:jc w:val="right"/>
            </w:pPr>
            <w:r>
              <w:rPr>
                <w:rFonts w:ascii="宋体" w:hAnsi="宋体" w:eastAsia="宋体" w:cs="宋体"/>
                <w:b w:val="0"/>
                <w:i w:val="0"/>
                <w:color w:val="000000"/>
                <w:sz w:val="20"/>
              </w:rPr>
              <w:t>5.60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5.60</w:t>
            </w:r>
          </w:p>
        </w:tc>
        <w:tc>
          <w:tcPr>
            <w:tcW w:w="1980" w:type="dxa"/>
            <w:vAlign w:val="center"/>
          </w:tcPr>
          <w:p>
            <w:pPr>
              <w:jc w:val="right"/>
            </w:pPr>
            <w:r>
              <w:rPr>
                <w:rFonts w:ascii="宋体" w:hAnsi="宋体" w:eastAsia="宋体" w:cs="宋体"/>
                <w:b w:val="0"/>
                <w:i w:val="0"/>
                <w:color w:val="000000"/>
                <w:sz w:val="20"/>
              </w:rPr>
              <w:t>5.60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160.19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7.93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27.93</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2.16</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14.12</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0.50</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10.73</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7.79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2.86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0.22</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0.48</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5.60</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90.95</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4.79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160.19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8.29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3.00</w:t>
            </w:r>
          </w:p>
        </w:tc>
        <w:tc>
          <w:tcPr>
            <w:tcW w:w="1120" w:type="dxa"/>
            <w:vAlign w:val="center"/>
          </w:tcPr>
          <w:p>
            <w:pPr>
              <w:jc w:val="right"/>
            </w:pPr>
            <w:r>
              <w:rPr>
                <w:rFonts w:ascii="宋体" w:hAnsi="宋体" w:eastAsia="宋体" w:cs="宋体"/>
                <w:b/>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i w:val="0"/>
                <w:color w:val="000000"/>
                <w:sz w:val="16"/>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22960</w:t>
            </w:r>
          </w:p>
        </w:tc>
        <w:tc>
          <w:tcPr>
            <w:tcW w:w="3340" w:type="dxa"/>
            <w:vAlign w:val="center"/>
          </w:tcPr>
          <w:p>
            <w:pPr>
              <w:jc w:val="left"/>
            </w:pPr>
            <w:r>
              <w:rPr>
                <w:rFonts w:ascii="宋体" w:hAnsi="宋体" w:eastAsia="宋体" w:cs="宋体"/>
                <w:b w:val="0"/>
                <w:i w:val="0"/>
                <w:color w:val="000000"/>
                <w:sz w:val="16"/>
              </w:rPr>
              <w:t>彩票公益金安排的支出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2296003</w:t>
            </w:r>
          </w:p>
        </w:tc>
        <w:tc>
          <w:tcPr>
            <w:tcW w:w="3340" w:type="dxa"/>
            <w:vAlign w:val="center"/>
          </w:tcPr>
          <w:p>
            <w:pPr>
              <w:jc w:val="left"/>
            </w:pPr>
            <w:r>
              <w:rPr>
                <w:rFonts w:ascii="宋体" w:hAnsi="宋体" w:eastAsia="宋体" w:cs="宋体"/>
                <w:b w:val="0"/>
                <w:i w:val="0"/>
                <w:color w:val="000000"/>
                <w:sz w:val="16"/>
              </w:rPr>
              <w:t>用于体育事业的彩票公益金支出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pPr>
              <w:jc w:val="right"/>
            </w:pPr>
            <w:r>
              <w:rPr>
                <w:rFonts w:ascii="宋体" w:hAnsi="宋体" w:eastAsia="宋体" w:cs="宋体"/>
                <w:b w:val="0"/>
                <w:i w:val="0"/>
                <w:color w:val="000000"/>
                <w:sz w:val="16"/>
              </w:rPr>
              <w:t>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单位：辽宁省盘锦市双台子区文化旅游和广播电视局(本级)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itesEAgAADAQAAA4AAABkcnMvZTJvRG9jLnhtbK1TwY7TMBC9I/EP&#10;lu80bVes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v7qev+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oYrXr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jhkZDZmODViNDE3Y2IzZDZhZmExZWZhMWE5ZWQifQ=="/>
    <w:docVar w:name="KSO_WPS_MARK_KEY" w:val="22cda242-0967-4730-8c33-758325cb9ae8"/>
  </w:docVars>
  <w:rsids>
    <w:rsidRoot w:val="00000000"/>
    <w:rsid w:val="2FC8392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a6c7f-f95b-4b38-aa8c-b2d3cfae2ec1}">
  <ds:schemaRefs/>
</ds:datastoreItem>
</file>

<file path=customXml/itemProps3.xml><?xml version="1.0" encoding="utf-8"?>
<ds:datastoreItem xmlns:ds="http://schemas.openxmlformats.org/officeDocument/2006/customXml" ds:itemID="{af8cf94b-b834-4603-adc4-ca6a499ce975}">
  <ds:schemaRefs/>
</ds:datastoreItem>
</file>

<file path=customXml/itemProps4.xml><?xml version="1.0" encoding="utf-8"?>
<ds:datastoreItem xmlns:ds="http://schemas.openxmlformats.org/officeDocument/2006/customXml" ds:itemID="{a84fa045-6f2d-4195-836f-60b224a64d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10872</Words>
  <Characters>12957</Characters>
  <Lines>90</Lines>
  <Paragraphs>25</Paragraphs>
  <TotalTime>3</TotalTime>
  <ScaleCrop>false</ScaleCrop>
  <LinksUpToDate>false</LinksUpToDate>
  <CharactersWithSpaces>13338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既然不是仙难免有杂念</cp:lastModifiedBy>
  <cp:lastPrinted>2023-07-31T21:56:00Z</cp:lastPrinted>
  <dcterms:modified xsi:type="dcterms:W3CDTF">2024-10-18T08:36:58Z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EC9CEE0467244214B2233E74EBAAD9F6_13</vt:lpwstr>
  </property>
</Properties>
</file>