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F9A96">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b/>
          <w:sz w:val="44"/>
          <w:szCs w:val="44"/>
          <w:lang w:val="en-US" w:eastAsia="zh-CN"/>
        </w:rPr>
      </w:pPr>
    </w:p>
    <w:p w14:paraId="4451242C">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14:paraId="43C2B1C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val="0"/>
          <w:bCs/>
          <w:sz w:val="48"/>
          <w:szCs w:val="48"/>
          <w:u w:val="single"/>
        </w:rPr>
      </w:pPr>
      <w:r>
        <w:rPr>
          <w:rFonts w:hint="eastAsia" w:ascii="宋体" w:hAnsi="宋体" w:eastAsia="宋体" w:cs="宋体"/>
          <w:b w:val="0"/>
          <w:bCs/>
          <w:sz w:val="48"/>
          <w:szCs w:val="48"/>
        </w:rPr>
        <w:t>盘锦市贸促会</w:t>
      </w:r>
      <w:r>
        <w:rPr>
          <w:rFonts w:hint="eastAsia" w:ascii="宋体" w:hAnsi="宋体" w:eastAsia="宋体" w:cs="宋体"/>
          <w:b w:val="0"/>
          <w:bCs/>
          <w:sz w:val="48"/>
          <w:szCs w:val="48"/>
          <w:lang w:eastAsia="zh-CN"/>
        </w:rPr>
        <w:t>202</w:t>
      </w:r>
      <w:r>
        <w:rPr>
          <w:rFonts w:hint="eastAsia" w:ascii="宋体" w:hAnsi="宋体" w:eastAsia="宋体" w:cs="宋体"/>
          <w:b w:val="0"/>
          <w:bCs/>
          <w:sz w:val="48"/>
          <w:szCs w:val="48"/>
          <w:lang w:val="en-US" w:eastAsia="zh-CN"/>
        </w:rPr>
        <w:t>2</w:t>
      </w:r>
      <w:r>
        <w:rPr>
          <w:rFonts w:hint="eastAsia" w:ascii="宋体" w:hAnsi="宋体" w:eastAsia="宋体" w:cs="宋体"/>
          <w:b w:val="0"/>
          <w:bCs/>
          <w:sz w:val="48"/>
          <w:szCs w:val="48"/>
        </w:rPr>
        <w:t>年度部门预算</w:t>
      </w:r>
    </w:p>
    <w:p w14:paraId="1296C8B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14:paraId="6D7DA34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14:paraId="0E8AECEA">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14:paraId="097831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贸促会</w:t>
      </w:r>
      <w:r>
        <w:rPr>
          <w:rFonts w:hint="eastAsia" w:ascii="黑体" w:hAnsi="黑体" w:eastAsia="黑体"/>
          <w:b w:val="0"/>
          <w:bCs/>
          <w:sz w:val="32"/>
          <w:szCs w:val="32"/>
        </w:rPr>
        <w:t>部门概况</w:t>
      </w:r>
    </w:p>
    <w:p w14:paraId="7127B9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72B3AD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59E232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0E9DE9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w:t>
      </w:r>
      <w:r>
        <w:rPr>
          <w:rFonts w:hint="eastAsia" w:ascii="黑体" w:hAnsi="黑体" w:eastAsia="黑体"/>
          <w:b w:val="0"/>
          <w:bCs/>
          <w:sz w:val="32"/>
          <w:szCs w:val="32"/>
        </w:rPr>
        <w:t>市</w:t>
      </w:r>
      <w:r>
        <w:rPr>
          <w:rFonts w:hint="eastAsia" w:ascii="黑体" w:hAnsi="黑体" w:eastAsia="黑体"/>
          <w:b w:val="0"/>
          <w:bCs/>
          <w:sz w:val="32"/>
          <w:szCs w:val="32"/>
          <w:lang w:val="en-US" w:eastAsia="zh-CN"/>
        </w:rPr>
        <w:t>贸促会</w:t>
      </w:r>
      <w:r>
        <w:rPr>
          <w:rFonts w:hint="eastAsia" w:ascii="黑体" w:hAnsi="黑体" w:eastAsia="黑体"/>
          <w:sz w:val="32"/>
          <w:szCs w:val="32"/>
          <w:lang w:eastAsia="zh-CN"/>
        </w:rPr>
        <w:t>202</w:t>
      </w:r>
      <w:r>
        <w:rPr>
          <w:rFonts w:hint="eastAsia" w:ascii="黑体" w:hAnsi="黑体" w:eastAsia="黑体"/>
          <w:sz w:val="32"/>
          <w:szCs w:val="32"/>
          <w:lang w:val="en-US" w:eastAsia="zh-CN"/>
        </w:rPr>
        <w:t>2</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32574E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年度部门收支总体情况表</w:t>
      </w:r>
    </w:p>
    <w:p w14:paraId="7C471A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年度部门收入总体情况表</w:t>
      </w:r>
    </w:p>
    <w:p w14:paraId="452647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年度部门支出总体情况表</w:t>
      </w:r>
    </w:p>
    <w:p w14:paraId="712D2F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年度财政拨款收支总体情况表</w:t>
      </w:r>
    </w:p>
    <w:p w14:paraId="36F9C54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年度一般公共预算支出情况表</w:t>
      </w:r>
    </w:p>
    <w:p w14:paraId="577B6C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年度一般公共预算基本支出情况表</w:t>
      </w:r>
    </w:p>
    <w:p w14:paraId="73DFF4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年度一般公共预算“三公”经费支出情况表</w:t>
      </w:r>
    </w:p>
    <w:p w14:paraId="302EA8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年度政府性基金预算支出情况表</w:t>
      </w:r>
    </w:p>
    <w:p w14:paraId="439139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年度综合预算项目支出表</w:t>
      </w:r>
    </w:p>
    <w:p w14:paraId="3786E8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2022年度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14:paraId="24A088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w:t>
      </w:r>
      <w:r>
        <w:rPr>
          <w:rFonts w:hint="eastAsia" w:ascii="黑体" w:hAnsi="黑体" w:eastAsia="黑体"/>
          <w:b w:val="0"/>
          <w:bCs/>
          <w:sz w:val="32"/>
          <w:szCs w:val="32"/>
        </w:rPr>
        <w:t>市</w:t>
      </w:r>
      <w:r>
        <w:rPr>
          <w:rFonts w:hint="eastAsia" w:ascii="黑体" w:hAnsi="黑体" w:eastAsia="黑体"/>
          <w:b w:val="0"/>
          <w:bCs/>
          <w:sz w:val="32"/>
          <w:szCs w:val="32"/>
          <w:lang w:val="en-US" w:eastAsia="zh-CN"/>
        </w:rPr>
        <w:t>贸促会</w:t>
      </w:r>
      <w:r>
        <w:rPr>
          <w:rFonts w:hint="eastAsia" w:ascii="黑体" w:hAnsi="黑体" w:eastAsia="黑体"/>
          <w:sz w:val="32"/>
          <w:szCs w:val="32"/>
          <w:lang w:val="en-US" w:eastAsia="zh-CN"/>
        </w:rPr>
        <w:t>2022</w:t>
      </w:r>
      <w:r>
        <w:rPr>
          <w:rFonts w:hint="eastAsia" w:ascii="黑体" w:hAnsi="黑体" w:eastAsia="黑体"/>
          <w:sz w:val="32"/>
          <w:szCs w:val="32"/>
        </w:rPr>
        <w:t>年度部门预算情况说明</w:t>
      </w:r>
    </w:p>
    <w:p w14:paraId="767680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5B7695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05DFFD6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28DE0C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323761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74280C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1688FD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14:paraId="2EADF19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14:paraId="714F4D7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14:paraId="3BD8AC8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14:paraId="65B3E7DC">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贸促会部门</w:t>
      </w:r>
      <w:r>
        <w:rPr>
          <w:rFonts w:hint="eastAsia" w:ascii="方正小标宋_GBK" w:hAnsi="方正小标宋_GBK" w:eastAsia="方正小标宋_GBK" w:cs="方正小标宋_GBK"/>
          <w:b w:val="0"/>
          <w:bCs/>
          <w:sz w:val="44"/>
          <w:szCs w:val="44"/>
        </w:rPr>
        <w:t>概况</w:t>
      </w:r>
    </w:p>
    <w:p w14:paraId="4745041A">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14:paraId="40BA883C">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14:paraId="4AB57D2D">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根据国家、省、市对外经贸工作的方针政策，促进我市民间对外经贸活动，促进扩大进出口贸易和利用外资等多种形式的中外经济技术交流与合作；为会员企业和各类经贸机构提供经济贸易信息和咨询服务平台，介绍合作伙伴，发挥民间外交的独特作用，开展同世界各国的经贸交往。</w:t>
      </w:r>
    </w:p>
    <w:p w14:paraId="1E051A2E">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开展与世界各国经济贸易界的联络，邀请和接待外国经贸界、技术界人士和代表团来访；组织盘锦经济贸易代表团出国访问和考察，与有关国际组织、区域性组织及各国贸促机构和商协会开展交流与合作；参加有关国际组织和它们的活动；组织、参加或与外国相应机构联合召开有关经济贸易技术合作和法律方面的国际会议。</w:t>
      </w:r>
    </w:p>
    <w:p w14:paraId="302A24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rPr>
        <w:t>（三）、在市政府有关部门执导下，促进我市与香港、</w:t>
      </w:r>
    </w:p>
    <w:p w14:paraId="26004C32">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澳门特别行政区及台湾地区的经贸交流，为我市同香港、澳门特别行政区和台湾地区工商界之间交流与合作提供服务；扩展同外国商会、经济贸易协会和其他国际经济贸易组织的联系，参加国际经济贸易组织的有关活动，开展同各国工商团体驻华机构的联络工作；组织、参加有关国际会议以及工商洽谈会等；</w:t>
      </w:r>
    </w:p>
    <w:p w14:paraId="5BB0FB39">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四）、组织盘锦对外经济贸易企业和团体在国外举办经济贸易展览会或参加国际博览会相关事宜的组织和协调工作；参加国家、省贸促会组织的中国贸易展览会、国际贸易博览会和展览会；组织承办我市出国经贸展览会的有关工作；安排和接待外国来华经济贸易与技术展览会，主办和承办国际来华展览会；还组织各类技术贸易交流会、洽谈会，以及为客商提供各类相关服务。</w:t>
      </w:r>
    </w:p>
    <w:p w14:paraId="46C94FD2">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五）、出具中国出口商品产地证明，签发和认证对外贸易和货物运输业务的文件或单证；认证涉外商业单据，出具国际商事证明书，代办相关证明书的外国驻华使领馆认证，代办申请领事认证业务等；代理进出口商品商标、专利在国内外的注册、续展、转让等业务；</w:t>
      </w:r>
    </w:p>
    <w:p w14:paraId="46DA6D47">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六）、举办各种座谈会、信息发布会及会员沙龙活动，为会员提供了广交中外朋友，沟通经贸信息，促进经贸合作的场所和机会，宣传盘锦经济建设成就及会员单位的发展状况；介绍不同国家的对华经济贸易政策及市场情况；</w:t>
      </w:r>
    </w:p>
    <w:p w14:paraId="143D43B2">
      <w:pPr>
        <w:widowControl/>
        <w:spacing w:before="100" w:beforeAutospacing="1" w:after="100" w:afterAutospacing="1"/>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七）、通过各种形式为会员单位培训专业人才。举办各类国际经贸知识讲座、培训和各类报告会、研讨会。沟通各类涉外经贸企业和政府之间的联系，向企业宣传政府的有关方针、政策和法规；代表企业向政府反映情况和提出建议；主持或代理各种涉外经贸案件的咨询、调解、仲裁和诉讼。</w:t>
      </w:r>
    </w:p>
    <w:p w14:paraId="07B1F92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_GB2312"/>
          <w:sz w:val="32"/>
          <w:szCs w:val="32"/>
        </w:rPr>
        <w:t>（八）、承办市委、市政府交办的其他事项。</w:t>
      </w:r>
    </w:p>
    <w:p w14:paraId="39E5DDF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5A96EC26">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14:paraId="083C92EC">
      <w:pPr>
        <w:pStyle w:val="6"/>
        <w:widowControl/>
        <w:numPr>
          <w:ilvl w:val="0"/>
          <w:numId w:val="3"/>
        </w:numPr>
        <w:spacing w:before="100" w:beforeAutospacing="1" w:after="100" w:afterAutospacing="1"/>
        <w:ind w:firstLineChars="0"/>
        <w:jc w:val="left"/>
        <w:rPr>
          <w:rFonts w:ascii="仿宋" w:hAnsi="仿宋" w:eastAsia="仿宋" w:cs="仿宋_GB2312"/>
          <w:sz w:val="32"/>
          <w:szCs w:val="32"/>
        </w:rPr>
      </w:pPr>
      <w:r>
        <w:rPr>
          <w:rFonts w:hint="eastAsia" w:ascii="仿宋" w:hAnsi="仿宋" w:eastAsia="仿宋" w:cs="仿宋_GB2312"/>
          <w:sz w:val="32"/>
          <w:szCs w:val="32"/>
        </w:rPr>
        <w:t>联络部</w:t>
      </w:r>
      <w:r>
        <w:rPr>
          <w:rFonts w:hint="eastAsia" w:ascii="仿宋" w:hAnsi="仿宋" w:eastAsia="仿宋" w:cs="仿宋_GB2312"/>
          <w:sz w:val="32"/>
          <w:szCs w:val="32"/>
          <w:lang w:eastAsia="zh-CN"/>
        </w:rPr>
        <w:t>（</w:t>
      </w:r>
      <w:r>
        <w:rPr>
          <w:rFonts w:ascii="微软雅黑" w:hAnsi="微软雅黑" w:eastAsia="微软雅黑" w:cs="宋体"/>
          <w:color w:val="454545"/>
          <w:kern w:val="0"/>
          <w:sz w:val="26"/>
          <w:szCs w:val="26"/>
        </w:rPr>
        <w:fldChar w:fldCharType="begin"/>
      </w:r>
      <w:r>
        <w:rPr>
          <w:rFonts w:ascii="微软雅黑" w:hAnsi="微软雅黑" w:eastAsia="微软雅黑" w:cs="宋体"/>
          <w:color w:val="454545"/>
          <w:kern w:val="0"/>
          <w:sz w:val="26"/>
          <w:szCs w:val="26"/>
        </w:rPr>
        <w:instrText xml:space="preserve"> HYPERLINK "http://www.ccpitpj.org/col/col4158/index.html" </w:instrText>
      </w:r>
      <w:r>
        <w:rPr>
          <w:rFonts w:ascii="微软雅黑" w:hAnsi="微软雅黑" w:eastAsia="微软雅黑" w:cs="宋体"/>
          <w:color w:val="454545"/>
          <w:kern w:val="0"/>
          <w:sz w:val="26"/>
          <w:szCs w:val="26"/>
        </w:rPr>
        <w:fldChar w:fldCharType="separate"/>
      </w:r>
      <w:r>
        <w:rPr>
          <w:rFonts w:hint="eastAsia" w:ascii="微软雅黑" w:hAnsi="微软雅黑" w:eastAsia="微软雅黑" w:cs="宋体"/>
          <w:color w:val="454545"/>
          <w:kern w:val="0"/>
          <w:sz w:val="26"/>
        </w:rPr>
        <w:t>法律部</w:t>
      </w:r>
      <w:r>
        <w:rPr>
          <w:rFonts w:ascii="微软雅黑" w:hAnsi="微软雅黑" w:eastAsia="微软雅黑" w:cs="宋体"/>
          <w:color w:val="454545"/>
          <w:kern w:val="0"/>
          <w:sz w:val="26"/>
          <w:szCs w:val="26"/>
        </w:rPr>
        <w:fldChar w:fldCharType="end"/>
      </w:r>
      <w:r>
        <w:rPr>
          <w:rFonts w:hint="eastAsia" w:ascii="仿宋" w:hAnsi="仿宋" w:eastAsia="仿宋" w:cs="仿宋_GB2312"/>
          <w:sz w:val="32"/>
          <w:szCs w:val="32"/>
          <w:lang w:eastAsia="zh-CN"/>
        </w:rPr>
        <w:t>）</w:t>
      </w:r>
    </w:p>
    <w:p w14:paraId="2C0FFBD7">
      <w:pPr>
        <w:widowControl/>
        <w:spacing w:before="100" w:beforeAutospacing="1" w:after="100" w:afterAutospacing="1"/>
        <w:ind w:left="643"/>
        <w:jc w:val="left"/>
        <w:rPr>
          <w:rFonts w:ascii="仿宋" w:hAnsi="仿宋" w:eastAsia="仿宋" w:cs="仿宋_GB2312"/>
          <w:sz w:val="32"/>
          <w:szCs w:val="32"/>
        </w:rPr>
      </w:pPr>
      <w:r>
        <w:rPr>
          <w:rFonts w:hint="eastAsia" w:ascii="仿宋" w:hAnsi="仿宋" w:eastAsia="仿宋" w:cs="仿宋_GB2312"/>
          <w:sz w:val="32"/>
          <w:szCs w:val="32"/>
        </w:rPr>
        <w:t xml:space="preserve">   负责文秘、人事、财务、会计及对外联络等方面工作；</w:t>
      </w:r>
      <w:r>
        <w:rPr>
          <w:rFonts w:hint="eastAsia" w:ascii="仿宋_GB2312" w:hAnsi="仿宋_GB2312" w:eastAsia="仿宋_GB2312" w:cs="仿宋_GB2312"/>
          <w:b w:val="0"/>
          <w:bCs/>
          <w:sz w:val="32"/>
          <w:szCs w:val="32"/>
          <w:lang w:eastAsia="zh-CN"/>
        </w:rPr>
        <w:t>出口商品原产地签证和法律服务等相关工作职责。</w:t>
      </w:r>
    </w:p>
    <w:p w14:paraId="1C67408E">
      <w:pPr>
        <w:pStyle w:val="6"/>
        <w:widowControl/>
        <w:numPr>
          <w:ilvl w:val="0"/>
          <w:numId w:val="3"/>
        </w:numPr>
        <w:spacing w:before="100" w:beforeAutospacing="1" w:after="100" w:afterAutospacing="1"/>
        <w:ind w:firstLineChars="0"/>
        <w:jc w:val="left"/>
        <w:rPr>
          <w:rFonts w:ascii="仿宋" w:hAnsi="仿宋" w:eastAsia="仿宋" w:cs="仿宋_GB2312"/>
          <w:sz w:val="32"/>
          <w:szCs w:val="32"/>
        </w:rPr>
      </w:pPr>
      <w:r>
        <w:rPr>
          <w:rFonts w:ascii="仿宋" w:hAnsi="仿宋" w:eastAsia="仿宋" w:cs="仿宋_GB2312"/>
          <w:sz w:val="32"/>
          <w:szCs w:val="32"/>
        </w:rPr>
        <w:t>展览部</w:t>
      </w:r>
    </w:p>
    <w:p w14:paraId="17C0AC2D">
      <w:pPr>
        <w:widowControl/>
        <w:spacing w:before="100" w:beforeAutospacing="1" w:after="100" w:afterAutospacing="1"/>
        <w:ind w:left="643"/>
        <w:jc w:val="left"/>
        <w:rPr>
          <w:rFonts w:hint="eastAsia" w:ascii="仿宋" w:hAnsi="仿宋" w:eastAsia="仿宋" w:cs="仿宋_GB2312"/>
          <w:sz w:val="32"/>
          <w:szCs w:val="32"/>
        </w:rPr>
      </w:pPr>
      <w:r>
        <w:rPr>
          <w:rFonts w:hint="eastAsia" w:ascii="仿宋" w:hAnsi="仿宋" w:eastAsia="仿宋" w:cs="仿宋_GB2312"/>
          <w:sz w:val="32"/>
          <w:szCs w:val="32"/>
        </w:rPr>
        <w:t xml:space="preserve">   负责展览、信息、法律、仲裁等方面工作。</w:t>
      </w:r>
    </w:p>
    <w:p w14:paraId="3D6C80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7C5C935F">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ascii="仿宋" w:hAnsi="仿宋" w:eastAsia="仿宋" w:cs="仿宋_GB2312"/>
          <w:bCs/>
          <w:sz w:val="32"/>
          <w:szCs w:val="32"/>
        </w:rPr>
      </w:pPr>
      <w:r>
        <w:rPr>
          <w:rFonts w:hint="eastAsia" w:ascii="仿宋" w:hAnsi="仿宋" w:eastAsia="仿宋" w:cs="仿宋_GB2312"/>
          <w:bCs/>
          <w:sz w:val="32"/>
          <w:szCs w:val="32"/>
        </w:rPr>
        <w:t>纳入202</w:t>
      </w:r>
      <w:r>
        <w:rPr>
          <w:rFonts w:hint="eastAsia" w:ascii="仿宋" w:hAnsi="仿宋" w:eastAsia="仿宋" w:cs="仿宋_GB2312"/>
          <w:bCs/>
          <w:sz w:val="32"/>
          <w:szCs w:val="32"/>
          <w:lang w:val="en-US" w:eastAsia="zh-CN"/>
        </w:rPr>
        <w:t>2</w:t>
      </w:r>
      <w:r>
        <w:rPr>
          <w:rFonts w:hint="eastAsia" w:ascii="仿宋" w:hAnsi="仿宋" w:eastAsia="仿宋" w:cs="仿宋_GB2312"/>
          <w:bCs/>
          <w:sz w:val="32"/>
          <w:szCs w:val="32"/>
        </w:rPr>
        <w:t>年部门预算编制范围的一级预算单位包括：</w:t>
      </w:r>
    </w:p>
    <w:p w14:paraId="75532D11">
      <w:pPr>
        <w:widowControl/>
        <w:spacing w:before="100" w:beforeAutospacing="1" w:after="100" w:afterAutospacing="1"/>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中国国际贸易促进委员会盘锦市支会</w:t>
      </w:r>
    </w:p>
    <w:p w14:paraId="245B08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14:paraId="3661FD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14:paraId="4B06626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08F584D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w:t>
      </w:r>
      <w:r>
        <w:rPr>
          <w:rFonts w:hint="eastAsia" w:ascii="方正小标宋_GBK" w:hAnsi="方正小标宋_GBK" w:eastAsia="方正小标宋_GBK" w:cs="方正小标宋_GBK"/>
          <w:b w:val="0"/>
          <w:bCs/>
          <w:sz w:val="44"/>
          <w:szCs w:val="44"/>
          <w:lang w:val="en-US" w:eastAsia="zh-CN"/>
        </w:rPr>
        <w:t>贸促会</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年度部门预算公开表</w:t>
      </w:r>
    </w:p>
    <w:p w14:paraId="710086D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36FC21B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14:paraId="0A32518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14:paraId="1EA3969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5624294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贸促会</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年度部门预算情况说明</w:t>
      </w:r>
    </w:p>
    <w:p w14:paraId="3864DAA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727BCBE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6B31B80B">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22D568B2">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2022年盘锦市贸促会所有收入和支出均纳入部门预算管理。其中</w:t>
      </w:r>
      <w:r>
        <w:rPr>
          <w:rFonts w:hint="eastAsia" w:ascii="仿宋" w:hAnsi="仿宋" w:eastAsia="仿宋" w:cs="仿宋"/>
          <w:sz w:val="32"/>
        </w:rPr>
        <w:t>：</w:t>
      </w:r>
    </w:p>
    <w:p w14:paraId="6C5D97EC">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140.88</w:t>
      </w:r>
      <w:r>
        <w:rPr>
          <w:rFonts w:hint="eastAsia" w:ascii="楷体" w:hAnsi="楷体" w:eastAsia="楷体" w:cs="楷体"/>
          <w:sz w:val="32"/>
        </w:rPr>
        <w:t>万元</w:t>
      </w:r>
      <w:r>
        <w:rPr>
          <w:rFonts w:hint="eastAsia" w:ascii="楷体" w:hAnsi="楷体" w:eastAsia="楷体" w:cs="楷体"/>
          <w:sz w:val="32"/>
          <w:lang w:eastAsia="zh-CN"/>
        </w:rPr>
        <w:t>，包括：</w:t>
      </w:r>
    </w:p>
    <w:p w14:paraId="3BE071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w:t>
      </w:r>
      <w:r>
        <w:rPr>
          <w:rFonts w:hint="eastAsia" w:ascii="楷体" w:hAnsi="楷体" w:eastAsia="楷体" w:cs="楷体"/>
          <w:sz w:val="32"/>
          <w:lang w:val="en-US" w:eastAsia="zh-CN"/>
        </w:rPr>
        <w:t>140.88</w:t>
      </w:r>
      <w:r>
        <w:rPr>
          <w:rFonts w:hint="eastAsia" w:ascii="仿宋_GB2312" w:hAnsi="仿宋_GB2312" w:eastAsia="仿宋_GB2312" w:cs="仿宋_GB2312"/>
          <w:sz w:val="32"/>
          <w:lang w:val="en-US" w:eastAsia="zh-CN"/>
        </w:rPr>
        <w:t>万元；</w:t>
      </w:r>
    </w:p>
    <w:p w14:paraId="2EFDCD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14:paraId="2658E9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14:paraId="138B84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14:paraId="19CA25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14:paraId="0FF523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14:paraId="2366DC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14:paraId="651F21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14:paraId="7BB470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14:paraId="754F99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14:paraId="12B9D05B">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140.88</w:t>
      </w:r>
      <w:r>
        <w:rPr>
          <w:rFonts w:hint="eastAsia" w:ascii="楷体" w:hAnsi="楷体" w:eastAsia="楷体" w:cs="楷体"/>
          <w:sz w:val="32"/>
        </w:rPr>
        <w:t>万元</w:t>
      </w:r>
      <w:r>
        <w:rPr>
          <w:rFonts w:hint="eastAsia" w:ascii="楷体" w:hAnsi="楷体" w:eastAsia="楷体" w:cs="楷体"/>
          <w:sz w:val="32"/>
          <w:lang w:eastAsia="zh-CN"/>
        </w:rPr>
        <w:t>，包括：</w:t>
      </w:r>
    </w:p>
    <w:p w14:paraId="690DBA0B">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1.基本支出128.88万元；</w:t>
      </w:r>
    </w:p>
    <w:p w14:paraId="46B18FD0">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2.项目支出12.0万元。</w:t>
      </w:r>
    </w:p>
    <w:p w14:paraId="535FC3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14:paraId="7629B30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2022年预算同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，收入增加</w:t>
      </w:r>
      <w:r>
        <w:rPr>
          <w:rFonts w:hint="eastAsia" w:ascii="仿宋_GB2312" w:hAnsi="仿宋_GB2312" w:eastAsia="仿宋_GB2312" w:cs="仿宋_GB2312"/>
          <w:sz w:val="32"/>
          <w:lang w:val="en-US" w:eastAsia="zh-CN"/>
        </w:rPr>
        <w:t>0.34</w:t>
      </w:r>
      <w:r>
        <w:rPr>
          <w:rFonts w:hint="eastAsia" w:ascii="仿宋_GB2312" w:hAnsi="仿宋_GB2312" w:eastAsia="仿宋_GB2312" w:cs="仿宋_GB2312"/>
          <w:sz w:val="32"/>
        </w:rPr>
        <w:t>万元；支出增加</w:t>
      </w:r>
      <w:r>
        <w:rPr>
          <w:rFonts w:hint="eastAsia" w:ascii="仿宋_GB2312" w:hAnsi="仿宋_GB2312" w:eastAsia="仿宋_GB2312" w:cs="仿宋_GB2312"/>
          <w:sz w:val="32"/>
          <w:lang w:val="en-US" w:eastAsia="zh-CN"/>
        </w:rPr>
        <w:t>0.34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增资</w:t>
      </w:r>
      <w:r>
        <w:rPr>
          <w:rFonts w:hint="eastAsia" w:ascii="仿宋_GB2312" w:hAnsi="仿宋_GB2312" w:eastAsia="仿宋_GB2312" w:cs="仿宋_GB2312"/>
          <w:sz w:val="32"/>
        </w:rPr>
        <w:t>。</w:t>
      </w:r>
    </w:p>
    <w:p w14:paraId="72D45CC5">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14:paraId="514B2A4F">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5.0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14:paraId="2EA2E2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p>
    <w:p w14:paraId="540A5D52">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p>
    <w:p w14:paraId="4649529A">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5.0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主要原因是保障运行</w:t>
      </w:r>
      <w:r>
        <w:rPr>
          <w:rFonts w:hint="eastAsia" w:ascii="仿宋_GB2312" w:hAnsi="仿宋_GB2312" w:eastAsia="仿宋_GB2312" w:cs="仿宋_GB2312"/>
          <w:sz w:val="32"/>
          <w:lang w:eastAsia="zh-CN"/>
        </w:rPr>
        <w:t>（其中：公务用车购置费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万元，与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lang w:eastAsia="zh-CN"/>
        </w:rPr>
        <w:t>；公务用车运行费</w:t>
      </w:r>
      <w:r>
        <w:rPr>
          <w:rFonts w:hint="eastAsia" w:ascii="仿宋_GB2312" w:hAnsi="仿宋_GB2312" w:eastAsia="仿宋_GB2312" w:cs="仿宋_GB2312"/>
          <w:sz w:val="32"/>
          <w:lang w:val="en-US" w:eastAsia="zh-CN"/>
        </w:rPr>
        <w:t>5.0</w:t>
      </w:r>
      <w:r>
        <w:rPr>
          <w:rFonts w:hint="eastAsia" w:ascii="仿宋_GB2312" w:hAnsi="仿宋_GB2312" w:eastAsia="仿宋_GB2312" w:cs="仿宋_GB2312"/>
          <w:sz w:val="32"/>
          <w:lang w:eastAsia="zh-CN"/>
        </w:rPr>
        <w:t>万元，与</w:t>
      </w:r>
      <w:r>
        <w:rPr>
          <w:rFonts w:hint="eastAsia" w:ascii="仿宋_GB2312" w:hAnsi="仿宋_GB2312" w:eastAsia="仿宋_GB2312" w:cs="仿宋_GB2312"/>
          <w:sz w:val="32"/>
          <w:lang w:val="en-US" w:eastAsia="zh-CN"/>
        </w:rPr>
        <w:t>上年持平。）。</w:t>
      </w:r>
    </w:p>
    <w:p w14:paraId="4691AC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14:paraId="279EEB9C">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21.91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rPr>
        <w:t>，主要原因是严格执行厉行节约八项规定</w:t>
      </w:r>
      <w:bookmarkStart w:id="0" w:name="_GoBack"/>
      <w:bookmarkEnd w:id="0"/>
      <w:r>
        <w:rPr>
          <w:rFonts w:hint="eastAsia" w:ascii="仿宋_GB2312" w:hAnsi="仿宋_GB2312" w:eastAsia="仿宋_GB2312" w:cs="仿宋_GB2312"/>
          <w:sz w:val="32"/>
        </w:rPr>
        <w:t>压缩一般性支出，牢固树立“过紧日子”的思想。</w:t>
      </w:r>
      <w:r>
        <w:rPr>
          <w:rFonts w:hint="eastAsia" w:ascii="仿宋_GB2312" w:hAnsi="仿宋_GB2312" w:eastAsia="仿宋_GB2312" w:cs="仿宋_GB2312"/>
          <w:sz w:val="32"/>
          <w:lang w:eastAsia="zh-CN"/>
        </w:rPr>
        <w:t>主要包括</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1.25</w:t>
      </w:r>
      <w:r>
        <w:rPr>
          <w:rFonts w:hint="eastAsia" w:ascii="仿宋_GB2312" w:hAnsi="仿宋_GB2312" w:eastAsia="仿宋_GB2312" w:cs="仿宋_GB2312"/>
          <w:sz w:val="32"/>
        </w:rPr>
        <w:t>万元、印刷费</w:t>
      </w:r>
      <w:r>
        <w:rPr>
          <w:rFonts w:hint="eastAsia" w:ascii="仿宋_GB2312" w:hAnsi="仿宋_GB2312" w:eastAsia="仿宋_GB2312" w:cs="仿宋_GB2312"/>
          <w:sz w:val="32"/>
          <w:lang w:val="en-US" w:eastAsia="zh-CN"/>
        </w:rPr>
        <w:t>0.5</w:t>
      </w:r>
      <w:r>
        <w:rPr>
          <w:rFonts w:hint="eastAsia" w:ascii="仿宋_GB2312" w:hAnsi="仿宋_GB2312" w:eastAsia="仿宋_GB2312" w:cs="仿宋_GB2312"/>
          <w:sz w:val="32"/>
        </w:rPr>
        <w:t>万元、手续费</w:t>
      </w:r>
      <w:r>
        <w:rPr>
          <w:rFonts w:hint="eastAsia" w:ascii="仿宋_GB2312" w:hAnsi="仿宋_GB2312" w:eastAsia="仿宋_GB2312" w:cs="仿宋_GB2312"/>
          <w:sz w:val="32"/>
          <w:lang w:val="en-US" w:eastAsia="zh-CN"/>
        </w:rPr>
        <w:t>0.05</w:t>
      </w:r>
      <w:r>
        <w:rPr>
          <w:rFonts w:hint="eastAsia" w:ascii="仿宋_GB2312" w:hAnsi="仿宋_GB2312" w:eastAsia="仿宋_GB2312" w:cs="仿宋_GB2312"/>
          <w:sz w:val="32"/>
        </w:rPr>
        <w:t>万元、邮电费</w:t>
      </w:r>
      <w:r>
        <w:rPr>
          <w:rFonts w:hint="eastAsia" w:ascii="仿宋_GB2312" w:hAnsi="仿宋_GB2312" w:eastAsia="仿宋_GB2312" w:cs="仿宋_GB2312"/>
          <w:sz w:val="32"/>
          <w:lang w:val="en-US" w:eastAsia="zh-CN"/>
        </w:rPr>
        <w:t>2.5</w:t>
      </w:r>
      <w:r>
        <w:rPr>
          <w:rFonts w:hint="eastAsia" w:ascii="仿宋_GB2312" w:hAnsi="仿宋_GB2312" w:eastAsia="仿宋_GB2312" w:cs="仿宋_GB2312"/>
          <w:sz w:val="32"/>
        </w:rPr>
        <w:t>万元、差旅费</w:t>
      </w:r>
      <w:r>
        <w:rPr>
          <w:rFonts w:hint="eastAsia" w:ascii="仿宋_GB2312" w:hAnsi="仿宋_GB2312" w:eastAsia="仿宋_GB2312" w:cs="仿宋_GB2312"/>
          <w:sz w:val="32"/>
          <w:lang w:val="en-US" w:eastAsia="zh-CN"/>
        </w:rPr>
        <w:t>0.88</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1.47</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公务用车维护费5.0万元、劳务费1.0万元、公务用车交通补贴8.44万元、福利费0.12万元，办公设备购置0.7万元。</w:t>
      </w:r>
    </w:p>
    <w:p w14:paraId="1DC0D3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14:paraId="61257AB8">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18F61A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14:paraId="337ECB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val="en-US" w:eastAsia="zh-CN"/>
        </w:rPr>
        <w:t>贸促会</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465，410.1</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465，410.1</w:t>
      </w:r>
      <w:r>
        <w:rPr>
          <w:rFonts w:hint="eastAsia" w:ascii="仿宋_GB2312" w:hAnsi="仿宋_GB2312" w:eastAsia="仿宋_GB2312" w:cs="仿宋_GB2312"/>
          <w:sz w:val="32"/>
        </w:rPr>
        <w:t>元。固定资产中共有车辆</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辆（一般公务用车</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辆，其他用车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辆），价值</w:t>
      </w:r>
      <w:r>
        <w:rPr>
          <w:rFonts w:hint="eastAsia" w:ascii="仿宋_GB2312" w:hAnsi="仿宋_GB2312" w:eastAsia="仿宋_GB2312" w:cs="仿宋_GB2312"/>
          <w:sz w:val="32"/>
          <w:lang w:val="en-US" w:eastAsia="zh-CN"/>
        </w:rPr>
        <w:t>197，000.00</w:t>
      </w:r>
      <w:r>
        <w:rPr>
          <w:rFonts w:hint="eastAsia" w:ascii="仿宋_GB2312" w:hAnsi="仿宋_GB2312" w:eastAsia="仿宋_GB2312" w:cs="仿宋_GB2312"/>
          <w:sz w:val="32"/>
        </w:rPr>
        <w:t>元。</w:t>
      </w:r>
    </w:p>
    <w:p w14:paraId="350A86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14:paraId="4B5179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市贸促会</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12.0</w:t>
      </w:r>
      <w:r>
        <w:rPr>
          <w:rFonts w:hint="eastAsia" w:ascii="仿宋_GB2312" w:hAnsi="仿宋_GB2312" w:eastAsia="仿宋_GB2312" w:cs="仿宋_GB2312"/>
          <w:sz w:val="32"/>
        </w:rPr>
        <w:t>万元，编制绩效目标的项目覆盖率（实际编制绩效目标的项目/应编制绩效目标的项目）为100%。</w:t>
      </w:r>
    </w:p>
    <w:p w14:paraId="4590D38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14:paraId="5535769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14:paraId="7014908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14:paraId="2681E253">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14:paraId="543B7CB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14:paraId="1750D3E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14:paraId="39B91EA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F67683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52732E2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4EFD161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14:paraId="18A4CD31">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5A74A67">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14:paraId="56AC4CA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14:paraId="251F229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3AF34C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14:paraId="0F080F5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14:paraId="27EBB58A">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38F6AE99"/>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00FD">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14:paraId="782BC2E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9650">
    <w:pPr>
      <w:pStyle w:val="2"/>
      <w:framePr w:wrap="around" w:vAnchor="text" w:hAnchor="margin" w:xAlign="center" w:y="1"/>
      <w:rPr>
        <w:rStyle w:val="5"/>
      </w:rPr>
    </w:pPr>
    <w:r>
      <w:fldChar w:fldCharType="begin"/>
    </w:r>
    <w:r>
      <w:rPr>
        <w:rStyle w:val="5"/>
      </w:rPr>
      <w:instrText xml:space="preserve">PAGE  </w:instrText>
    </w:r>
    <w:r>
      <w:fldChar w:fldCharType="end"/>
    </w:r>
  </w:p>
  <w:p w14:paraId="57056528">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2CA7B20"/>
    <w:multiLevelType w:val="multilevel"/>
    <w:tmpl w:val="12CA7B20"/>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0000000"/>
    <w:rsid w:val="08D537EF"/>
    <w:rsid w:val="35576E85"/>
    <w:rsid w:val="3EAB0813"/>
    <w:rsid w:val="42A278C6"/>
    <w:rsid w:val="4CA3A3D7"/>
    <w:rsid w:val="7DAC0D37"/>
    <w:rsid w:val="7E7D5B5B"/>
    <w:rsid w:val="B7C79C52"/>
    <w:rsid w:val="F7FC51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3463</Words>
  <Characters>3662</Characters>
  <Lines>0</Lines>
  <Paragraphs>0</Paragraphs>
  <TotalTime>5</TotalTime>
  <ScaleCrop>false</ScaleCrop>
  <LinksUpToDate>false</LinksUpToDate>
  <CharactersWithSpaces>3708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王振洋</cp:lastModifiedBy>
  <dcterms:modified xsi:type="dcterms:W3CDTF">2024-10-12T05:58:58Z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96C1749C579243579B2C7F9552CE27FF_12</vt:lpwstr>
  </property>
</Properties>
</file>