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E5068">
      <w:pPr>
        <w:spacing w:line="540" w:lineRule="exact"/>
        <w:jc w:val="center"/>
        <w:rPr>
          <w:rFonts w:hint="eastAsia" w:ascii="宋体" w:hAnsi="宋体"/>
          <w:b/>
          <w:sz w:val="52"/>
          <w:szCs w:val="52"/>
        </w:rPr>
      </w:pPr>
      <w:r>
        <w:rPr>
          <w:rFonts w:hint="eastAsia" w:ascii="宋体" w:hAnsi="宋体"/>
          <w:b/>
          <w:sz w:val="52"/>
          <w:szCs w:val="52"/>
        </w:rPr>
        <w:t>盘锦市经济</w:t>
      </w:r>
      <w:r>
        <w:rPr>
          <w:rFonts w:ascii="宋体" w:hAnsi="宋体"/>
          <w:b/>
          <w:sz w:val="52"/>
          <w:szCs w:val="52"/>
        </w:rPr>
        <w:t>和信息化委员会</w:t>
      </w:r>
    </w:p>
    <w:p w14:paraId="5965D648">
      <w:pPr>
        <w:spacing w:line="540" w:lineRule="exact"/>
        <w:jc w:val="center"/>
        <w:rPr>
          <w:rFonts w:hint="eastAsia" w:ascii="宋体" w:hAnsi="宋体"/>
          <w:b/>
          <w:sz w:val="52"/>
          <w:szCs w:val="52"/>
        </w:rPr>
      </w:pPr>
      <w:r>
        <w:rPr>
          <w:rFonts w:hint="eastAsia" w:ascii="宋体" w:hAnsi="宋体"/>
          <w:b/>
          <w:sz w:val="52"/>
          <w:szCs w:val="52"/>
        </w:rPr>
        <w:t>2016年度部门决算公开说明</w:t>
      </w:r>
    </w:p>
    <w:p w14:paraId="39CD66BC">
      <w:pPr>
        <w:spacing w:line="540" w:lineRule="exact"/>
        <w:jc w:val="center"/>
        <w:rPr>
          <w:rFonts w:hint="eastAsia"/>
          <w:b/>
          <w:sz w:val="44"/>
          <w:szCs w:val="44"/>
        </w:rPr>
      </w:pPr>
    </w:p>
    <w:p w14:paraId="55A9F52E">
      <w:pPr>
        <w:spacing w:line="540" w:lineRule="exact"/>
        <w:jc w:val="center"/>
        <w:rPr>
          <w:rFonts w:hint="eastAsia"/>
          <w:b/>
          <w:sz w:val="44"/>
          <w:szCs w:val="44"/>
          <w:u w:val="single"/>
        </w:rPr>
      </w:pPr>
    </w:p>
    <w:p w14:paraId="0BA29E1C">
      <w:pPr>
        <w:spacing w:line="540" w:lineRule="exact"/>
        <w:rPr>
          <w:rFonts w:hint="eastAsia"/>
          <w:b/>
          <w:sz w:val="44"/>
          <w:szCs w:val="44"/>
        </w:rPr>
      </w:pPr>
    </w:p>
    <w:p w14:paraId="7AFF8F0E">
      <w:pPr>
        <w:spacing w:line="540" w:lineRule="exact"/>
        <w:jc w:val="center"/>
        <w:rPr>
          <w:rFonts w:hint="eastAsia"/>
          <w:b/>
          <w:sz w:val="44"/>
          <w:szCs w:val="44"/>
        </w:rPr>
      </w:pPr>
      <w:r>
        <w:rPr>
          <w:rFonts w:hint="eastAsia"/>
          <w:b/>
          <w:sz w:val="44"/>
          <w:szCs w:val="44"/>
        </w:rPr>
        <w:t>目    录</w:t>
      </w:r>
    </w:p>
    <w:p w14:paraId="4B467735">
      <w:pPr>
        <w:spacing w:line="540" w:lineRule="exact"/>
        <w:rPr>
          <w:rFonts w:hint="eastAsia"/>
          <w:b/>
          <w:sz w:val="44"/>
          <w:szCs w:val="44"/>
          <w:u w:val="single"/>
        </w:rPr>
      </w:pPr>
    </w:p>
    <w:p w14:paraId="493E9080">
      <w:pPr>
        <w:spacing w:line="540" w:lineRule="exact"/>
        <w:rPr>
          <w:rFonts w:hint="eastAsia"/>
          <w:b/>
          <w:sz w:val="44"/>
          <w:szCs w:val="44"/>
          <w:u w:val="single"/>
        </w:rPr>
      </w:pPr>
    </w:p>
    <w:p w14:paraId="777435C1">
      <w:pPr>
        <w:spacing w:line="540" w:lineRule="exact"/>
        <w:rPr>
          <w:rFonts w:hint="eastAsia" w:ascii="黑体" w:hAnsi="黑体" w:eastAsia="黑体"/>
          <w:sz w:val="32"/>
          <w:szCs w:val="32"/>
        </w:rPr>
      </w:pPr>
      <w:r>
        <w:rPr>
          <w:rFonts w:hint="eastAsia" w:ascii="黑体" w:hAnsi="黑体" w:eastAsia="黑体"/>
          <w:sz w:val="32"/>
          <w:szCs w:val="32"/>
        </w:rPr>
        <w:t>第一部分    盘锦市经济和信息</w:t>
      </w:r>
      <w:r>
        <w:rPr>
          <w:rFonts w:ascii="黑体" w:hAnsi="黑体" w:eastAsia="黑体"/>
          <w:sz w:val="32"/>
          <w:szCs w:val="32"/>
        </w:rPr>
        <w:t>化委员会</w:t>
      </w:r>
      <w:r>
        <w:rPr>
          <w:rFonts w:hint="eastAsia" w:ascii="黑体" w:hAnsi="黑体" w:eastAsia="黑体"/>
          <w:sz w:val="32"/>
          <w:szCs w:val="32"/>
        </w:rPr>
        <w:t>概况</w:t>
      </w:r>
    </w:p>
    <w:p w14:paraId="51633953">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主要职责及</w:t>
      </w:r>
      <w:r>
        <w:rPr>
          <w:rFonts w:ascii="仿宋_GB2312" w:hAnsi="黑体" w:eastAsia="仿宋_GB2312"/>
          <w:sz w:val="32"/>
          <w:szCs w:val="32"/>
        </w:rPr>
        <w:t>机构设置</w:t>
      </w:r>
    </w:p>
    <w:p w14:paraId="52596D5F">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106AC33B">
      <w:pPr>
        <w:spacing w:line="540" w:lineRule="exact"/>
        <w:rPr>
          <w:rFonts w:hint="eastAsia" w:ascii="黑体" w:hAnsi="黑体" w:eastAsia="黑体"/>
          <w:sz w:val="32"/>
          <w:szCs w:val="32"/>
        </w:rPr>
      </w:pPr>
      <w:r>
        <w:rPr>
          <w:rFonts w:hint="eastAsia" w:ascii="黑体" w:hAnsi="黑体" w:eastAsia="黑体"/>
          <w:sz w:val="32"/>
          <w:szCs w:val="32"/>
        </w:rPr>
        <w:t>第二部分    盘锦市经济和信息</w:t>
      </w:r>
      <w:r>
        <w:rPr>
          <w:rFonts w:ascii="黑体" w:hAnsi="黑体" w:eastAsia="黑体"/>
          <w:sz w:val="32"/>
          <w:szCs w:val="32"/>
        </w:rPr>
        <w:t>化委员会</w:t>
      </w:r>
      <w:r>
        <w:rPr>
          <w:rFonts w:hint="eastAsia" w:ascii="黑体" w:hAnsi="黑体" w:eastAsia="黑体"/>
          <w:sz w:val="32"/>
          <w:szCs w:val="32"/>
        </w:rPr>
        <w:t>2016年度部门决算报表</w:t>
      </w:r>
    </w:p>
    <w:p w14:paraId="2338EB9D">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2016年度收入支出决算总表</w:t>
      </w:r>
    </w:p>
    <w:p w14:paraId="627EE8EE">
      <w:pPr>
        <w:spacing w:line="540" w:lineRule="exact"/>
        <w:rPr>
          <w:rFonts w:hint="eastAsia" w:ascii="仿宋_GB2312" w:eastAsia="仿宋_GB2312"/>
          <w:sz w:val="32"/>
          <w:szCs w:val="32"/>
        </w:rPr>
      </w:pPr>
      <w:r>
        <w:rPr>
          <w:rFonts w:hint="eastAsia" w:ascii="仿宋_GB2312" w:eastAsia="仿宋_GB2312"/>
          <w:sz w:val="32"/>
          <w:szCs w:val="32"/>
        </w:rPr>
        <w:t>二、2016</w:t>
      </w:r>
      <w:r>
        <w:rPr>
          <w:rFonts w:hint="eastAsia" w:ascii="仿宋_GB2312" w:hAnsi="仿宋" w:eastAsia="仿宋_GB2312"/>
          <w:sz w:val="32"/>
          <w:szCs w:val="32"/>
        </w:rPr>
        <w:t>年度</w:t>
      </w:r>
      <w:r>
        <w:rPr>
          <w:rFonts w:hint="eastAsia" w:ascii="仿宋_GB2312" w:eastAsia="仿宋_GB2312"/>
          <w:sz w:val="32"/>
          <w:szCs w:val="32"/>
        </w:rPr>
        <w:t>收入决算表</w:t>
      </w:r>
    </w:p>
    <w:p w14:paraId="415FB482">
      <w:pPr>
        <w:spacing w:line="540" w:lineRule="exact"/>
        <w:rPr>
          <w:rFonts w:hint="eastAsia" w:ascii="仿宋_GB2312" w:eastAsia="仿宋_GB2312"/>
          <w:sz w:val="32"/>
          <w:szCs w:val="32"/>
        </w:rPr>
      </w:pPr>
      <w:r>
        <w:rPr>
          <w:rFonts w:hint="eastAsia" w:ascii="仿宋_GB2312" w:eastAsia="仿宋_GB2312"/>
          <w:sz w:val="32"/>
          <w:szCs w:val="32"/>
        </w:rPr>
        <w:t>三、2016</w:t>
      </w:r>
      <w:r>
        <w:rPr>
          <w:rFonts w:hint="eastAsia" w:ascii="仿宋_GB2312" w:hAnsi="仿宋" w:eastAsia="仿宋_GB2312"/>
          <w:sz w:val="32"/>
          <w:szCs w:val="32"/>
        </w:rPr>
        <w:t>年度</w:t>
      </w:r>
      <w:r>
        <w:rPr>
          <w:rFonts w:hint="eastAsia" w:ascii="仿宋_GB2312" w:eastAsia="仿宋_GB2312"/>
          <w:sz w:val="32"/>
          <w:szCs w:val="32"/>
        </w:rPr>
        <w:t>支出决算表</w:t>
      </w:r>
    </w:p>
    <w:p w14:paraId="40E87543">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2016年度财政拨款收入支出决算表</w:t>
      </w:r>
    </w:p>
    <w:p w14:paraId="67595575">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2016年度</w:t>
      </w:r>
      <w:r>
        <w:rPr>
          <w:rFonts w:hint="eastAsia" w:ascii="仿宋_GB2312" w:eastAsia="仿宋_GB2312"/>
          <w:sz w:val="32"/>
          <w:szCs w:val="32"/>
        </w:rPr>
        <w:t>一般公共预算</w:t>
      </w:r>
      <w:r>
        <w:rPr>
          <w:rFonts w:ascii="仿宋_GB2312" w:eastAsia="仿宋_GB2312"/>
          <w:sz w:val="32"/>
          <w:szCs w:val="32"/>
        </w:rPr>
        <w:t>财政拨款收入支出决算表</w:t>
      </w:r>
    </w:p>
    <w:p w14:paraId="2E5EEB68">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2016年度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32D18B2">
      <w:pPr>
        <w:spacing w:line="540" w:lineRule="exact"/>
        <w:rPr>
          <w:rFonts w:hint="eastAsia" w:ascii="仿宋_GB2312" w:eastAsia="仿宋_GB2312"/>
          <w:sz w:val="32"/>
          <w:szCs w:val="32"/>
        </w:rPr>
      </w:pPr>
      <w:r>
        <w:rPr>
          <w:rFonts w:hint="eastAsia" w:ascii="仿宋_GB2312" w:eastAsia="仿宋_GB2312"/>
          <w:sz w:val="32"/>
          <w:szCs w:val="32"/>
        </w:rPr>
        <w:t>七、2016年度政府性基金预算财政拨款收入支出决算表</w:t>
      </w:r>
    </w:p>
    <w:p w14:paraId="2DE53673">
      <w:pPr>
        <w:spacing w:line="540" w:lineRule="exact"/>
        <w:rPr>
          <w:rFonts w:hint="eastAsia" w:ascii="仿宋_GB2312" w:eastAsia="仿宋_GB2312"/>
          <w:sz w:val="32"/>
          <w:szCs w:val="32"/>
        </w:rPr>
      </w:pPr>
      <w:r>
        <w:rPr>
          <w:rFonts w:hint="eastAsia" w:ascii="仿宋_GB2312" w:eastAsia="仿宋_GB2312"/>
          <w:sz w:val="32"/>
          <w:szCs w:val="32"/>
        </w:rPr>
        <w:t>八、2016年度财政专户管理资金收入支出决算表</w:t>
      </w:r>
    </w:p>
    <w:p w14:paraId="224306FF">
      <w:pPr>
        <w:spacing w:line="540" w:lineRule="exact"/>
        <w:ind w:left="640" w:hanging="640" w:hangingChars="200"/>
        <w:rPr>
          <w:rFonts w:hint="eastAsia" w:ascii="仿宋_GB2312" w:eastAsia="仿宋_GB2312"/>
          <w:sz w:val="32"/>
          <w:szCs w:val="32"/>
        </w:rPr>
      </w:pPr>
      <w:r>
        <w:rPr>
          <w:rFonts w:hint="eastAsia" w:ascii="宋体" w:hAnsi="宋体" w:cs="宋体"/>
          <w:sz w:val="32"/>
          <w:szCs w:val="32"/>
        </w:rPr>
        <w:t>九</w:t>
      </w:r>
      <w:r>
        <w:rPr>
          <w:rFonts w:hint="eastAsia" w:ascii="仿宋_GB2312" w:eastAsia="仿宋_GB2312"/>
          <w:sz w:val="32"/>
          <w:szCs w:val="32"/>
        </w:rPr>
        <w:t>、</w:t>
      </w:r>
      <w:r>
        <w:rPr>
          <w:rFonts w:ascii="仿宋_GB2312" w:eastAsia="仿宋_GB2312"/>
          <w:sz w:val="32"/>
          <w:szCs w:val="32"/>
        </w:rPr>
        <w:t>2016</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14:paraId="271A7883">
      <w:pPr>
        <w:spacing w:line="540" w:lineRule="exact"/>
        <w:rPr>
          <w:rFonts w:hint="eastAsia" w:ascii="黑体" w:hAnsi="黑体" w:eastAsia="黑体"/>
          <w:sz w:val="32"/>
          <w:szCs w:val="32"/>
        </w:rPr>
      </w:pPr>
      <w:r>
        <w:rPr>
          <w:rFonts w:hint="eastAsia" w:ascii="黑体" w:hAnsi="黑体" w:eastAsia="黑体"/>
          <w:sz w:val="32"/>
          <w:szCs w:val="32"/>
        </w:rPr>
        <w:t>第三部分    盘锦市经济和信息</w:t>
      </w:r>
      <w:r>
        <w:rPr>
          <w:rFonts w:ascii="黑体" w:hAnsi="黑体" w:eastAsia="黑体"/>
          <w:sz w:val="32"/>
          <w:szCs w:val="32"/>
        </w:rPr>
        <w:t>化委员会</w:t>
      </w:r>
      <w:r>
        <w:rPr>
          <w:rFonts w:hint="eastAsia" w:ascii="黑体" w:hAnsi="黑体" w:eastAsia="黑体"/>
          <w:sz w:val="32"/>
          <w:szCs w:val="32"/>
        </w:rPr>
        <w:t>2016年度部门决算情况说明</w:t>
      </w:r>
    </w:p>
    <w:p w14:paraId="4C35EC8E">
      <w:pPr>
        <w:spacing w:line="540" w:lineRule="exact"/>
        <w:rPr>
          <w:rFonts w:ascii="仿宋_GB2312" w:eastAsia="仿宋_GB2312"/>
          <w:sz w:val="32"/>
          <w:szCs w:val="32"/>
        </w:rPr>
      </w:pPr>
      <w:r>
        <w:rPr>
          <w:rFonts w:hint="eastAsia" w:ascii="仿宋_GB2312" w:eastAsia="仿宋_GB2312"/>
          <w:sz w:val="32"/>
          <w:szCs w:val="32"/>
        </w:rPr>
        <w:t>一、收入支出决算总体情况</w:t>
      </w:r>
    </w:p>
    <w:p w14:paraId="4811F8D0">
      <w:pPr>
        <w:spacing w:line="540" w:lineRule="exact"/>
        <w:rPr>
          <w:rFonts w:ascii="仿宋_GB2312" w:eastAsia="仿宋_GB2312"/>
          <w:sz w:val="32"/>
          <w:szCs w:val="32"/>
        </w:rPr>
      </w:pPr>
      <w:r>
        <w:rPr>
          <w:rFonts w:hint="eastAsia" w:ascii="仿宋_GB2312" w:eastAsia="仿宋_GB2312"/>
          <w:sz w:val="32"/>
          <w:szCs w:val="32"/>
        </w:rPr>
        <w:t>二、财政拨款支出决算情况</w:t>
      </w:r>
    </w:p>
    <w:p w14:paraId="4BD480C1">
      <w:pPr>
        <w:spacing w:line="540" w:lineRule="exact"/>
        <w:rPr>
          <w:rFonts w:ascii="仿宋_GB2312" w:eastAsia="仿宋_GB2312"/>
          <w:sz w:val="32"/>
          <w:szCs w:val="32"/>
        </w:rPr>
      </w:pPr>
      <w:r>
        <w:rPr>
          <w:rFonts w:hint="eastAsia" w:ascii="仿宋_GB2312" w:eastAsia="仿宋_GB2312"/>
          <w:sz w:val="32"/>
          <w:szCs w:val="32"/>
        </w:rPr>
        <w:t>三、公共预算财政拨款“三公”经费支出决算情况</w:t>
      </w:r>
    </w:p>
    <w:p w14:paraId="22E49540">
      <w:pPr>
        <w:spacing w:line="540" w:lineRule="exact"/>
        <w:rPr>
          <w:rFonts w:ascii="仿宋_GB2312" w:eastAsia="仿宋_GB2312"/>
          <w:sz w:val="32"/>
          <w:szCs w:val="32"/>
        </w:rPr>
      </w:pPr>
      <w:r>
        <w:rPr>
          <w:rFonts w:hint="eastAsia" w:ascii="仿宋_GB2312" w:eastAsia="仿宋_GB2312"/>
          <w:sz w:val="32"/>
          <w:szCs w:val="32"/>
        </w:rPr>
        <w:t>四、其他重要事项说明</w:t>
      </w:r>
    </w:p>
    <w:p w14:paraId="14C48C54">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14:paraId="66B86C0B">
      <w:pPr>
        <w:spacing w:line="540" w:lineRule="exact"/>
        <w:jc w:val="center"/>
        <w:rPr>
          <w:rFonts w:hint="eastAsia" w:ascii="黑体" w:hAnsi="黑体" w:eastAsia="黑体"/>
          <w:b/>
          <w:sz w:val="44"/>
          <w:szCs w:val="44"/>
          <w:u w:val="single"/>
        </w:rPr>
      </w:pPr>
    </w:p>
    <w:p w14:paraId="74B42E7B">
      <w:pPr>
        <w:spacing w:line="540" w:lineRule="exact"/>
        <w:jc w:val="center"/>
        <w:rPr>
          <w:rFonts w:ascii="宋体" w:hAnsi="宋体"/>
          <w:b/>
          <w:sz w:val="36"/>
          <w:szCs w:val="36"/>
        </w:rPr>
      </w:pPr>
    </w:p>
    <w:p w14:paraId="4AB1BF51">
      <w:pPr>
        <w:spacing w:line="540" w:lineRule="exact"/>
        <w:jc w:val="center"/>
        <w:rPr>
          <w:rFonts w:ascii="宋体" w:hAnsi="宋体"/>
          <w:b/>
          <w:sz w:val="36"/>
          <w:szCs w:val="36"/>
        </w:rPr>
      </w:pPr>
    </w:p>
    <w:p w14:paraId="3D1BE7FC">
      <w:pPr>
        <w:spacing w:line="540" w:lineRule="exact"/>
        <w:jc w:val="center"/>
        <w:rPr>
          <w:rFonts w:hint="eastAsia" w:ascii="宋体" w:hAnsi="宋体"/>
          <w:b/>
          <w:sz w:val="36"/>
          <w:szCs w:val="36"/>
        </w:rPr>
      </w:pPr>
      <w:r>
        <w:rPr>
          <w:rFonts w:hint="eastAsia" w:ascii="宋体" w:hAnsi="宋体"/>
          <w:b/>
          <w:sz w:val="36"/>
          <w:szCs w:val="36"/>
        </w:rPr>
        <w:t>第一部分  盘锦市经济和</w:t>
      </w:r>
      <w:r>
        <w:rPr>
          <w:rFonts w:ascii="宋体" w:hAnsi="宋体"/>
          <w:b/>
          <w:sz w:val="36"/>
          <w:szCs w:val="36"/>
        </w:rPr>
        <w:t>信息化委员会</w:t>
      </w:r>
      <w:r>
        <w:rPr>
          <w:rFonts w:hint="eastAsia" w:ascii="宋体" w:hAnsi="宋体"/>
          <w:b/>
          <w:sz w:val="36"/>
          <w:szCs w:val="36"/>
        </w:rPr>
        <w:t>概况</w:t>
      </w:r>
    </w:p>
    <w:p w14:paraId="19034A8A">
      <w:pPr>
        <w:spacing w:line="540" w:lineRule="exact"/>
        <w:jc w:val="left"/>
        <w:rPr>
          <w:rFonts w:ascii="仿宋" w:hAnsi="仿宋" w:eastAsia="仿宋"/>
          <w:sz w:val="30"/>
          <w:szCs w:val="30"/>
        </w:rPr>
      </w:pPr>
    </w:p>
    <w:p w14:paraId="2F1E4E16">
      <w:pPr>
        <w:spacing w:line="540" w:lineRule="exact"/>
        <w:jc w:val="left"/>
        <w:rPr>
          <w:rFonts w:ascii="仿宋" w:hAnsi="仿宋" w:eastAsia="仿宋"/>
          <w:sz w:val="30"/>
          <w:szCs w:val="30"/>
        </w:rPr>
      </w:pPr>
    </w:p>
    <w:p w14:paraId="4B0D5B8F">
      <w:pPr>
        <w:spacing w:line="540" w:lineRule="exact"/>
        <w:ind w:firstLine="640" w:firstLineChars="200"/>
        <w:jc w:val="left"/>
        <w:rPr>
          <w:rFonts w:hint="eastAsia" w:ascii="黑体" w:hAnsi="黑体" w:eastAsia="黑体"/>
          <w:sz w:val="32"/>
          <w:szCs w:val="32"/>
        </w:rPr>
      </w:pPr>
      <w:r>
        <w:rPr>
          <w:rFonts w:hint="eastAsia" w:ascii="黑体" w:hAnsi="黑体" w:eastAsia="黑体"/>
          <w:sz w:val="32"/>
          <w:szCs w:val="32"/>
        </w:rPr>
        <w:t>一、主要职责及机构设置</w:t>
      </w:r>
    </w:p>
    <w:p w14:paraId="5E9AE115">
      <w:pPr>
        <w:ind w:firstLine="640" w:firstLineChars="200"/>
        <w:rPr>
          <w:rFonts w:hint="eastAsia" w:ascii="仿宋" w:hAnsi="仿宋" w:eastAsia="仿宋"/>
          <w:bCs/>
          <w:sz w:val="32"/>
        </w:rPr>
      </w:pPr>
      <w:r>
        <w:rPr>
          <w:rFonts w:hint="eastAsia" w:ascii="仿宋" w:hAnsi="仿宋" w:eastAsia="仿宋"/>
          <w:bCs/>
          <w:sz w:val="32"/>
        </w:rPr>
        <w:t>盘锦市</w:t>
      </w:r>
      <w:r>
        <w:rPr>
          <w:rFonts w:ascii="仿宋" w:hAnsi="仿宋" w:eastAsia="仿宋"/>
          <w:bCs/>
          <w:sz w:val="32"/>
        </w:rPr>
        <w:t>经济和信息化委员会部门主要职责如下：</w:t>
      </w:r>
    </w:p>
    <w:p w14:paraId="56948550">
      <w:pPr>
        <w:ind w:firstLine="640" w:firstLineChars="200"/>
        <w:rPr>
          <w:rFonts w:ascii="仿宋" w:hAnsi="仿宋" w:eastAsia="仿宋"/>
          <w:bCs/>
          <w:sz w:val="32"/>
        </w:rPr>
      </w:pPr>
      <w:r>
        <w:rPr>
          <w:rFonts w:hint="eastAsia" w:ascii="仿宋" w:hAnsi="仿宋" w:eastAsia="仿宋"/>
          <w:bCs/>
          <w:sz w:val="32"/>
        </w:rPr>
        <w:t>组织贯彻国家新型工业化发展战略和政策，协调解决新型工业化进程中的有关问题；拟订工业、信息化和中小企业的发展规划并组织实施；推进产业结构战略性调整和优化升级，推进信息化和工业化融合。制定并组织实施全市工业、通信业和中小企业的行业发展规划、计划和产业政策，提出促进工业发展、优化产业布局、结构的政策建议；贯彻落实行业技术规范、政策、法规和标准；负责工业行业管理、指导工业行业质量管理工作；负责研究全市工业经济发展战略，衔接全市工业经济发展的中长期规划；监测、分析全市工业经济运行态势，提出调节措施及建议；负责日常工业经济的调控、发布相关信息，进行预测预警和信息引导；协调解决工业行业运行发展中的有关问题并提出意见和建议；负责工业应急管理、产业安全和国防动员有关工作；负责提出全市工业、信息化和中小企业固定资产投资规模和方向（含利用外资和境外投资）；负责全市工业企业和中小企业固定资产投资管理工作；提出工业、信息化和中小企业固定资产投资有关政策并组织实施；加强对投资项目的监督；指导工业企业、中小企业利用外资工作；贯彻组织实施高新技术产业中涉及工业、信息化和中小企业的发展规划、政策；指导行业技术创新、技术进步、产学研联合、高新技术产业化工作；组织实施科技重大项目，推进相关科研成果产业化，推动软件业、信息服务和新兴产业发展；拟订并组织实施工业和信息化的能源节约和资源综合利用、清洁生产促进规划；组织协调相关重大示范工程和新产品、新技术、新设备、新材料的推广应用；负责制定全市中小企业、民营经济发展规划；推进全市工业、信息化体制改革和管理创新；指导全市集体企业改革与发展，研究发展以非国有资本为主的大型企业和企业集团需政府协调解决的相关政策措施；提出全市中小企业改革、扶持方针、政策，促进和健全中小企业服务体系。</w:t>
      </w:r>
    </w:p>
    <w:p w14:paraId="0C480B64">
      <w:pPr>
        <w:rPr>
          <w:rFonts w:ascii="仿宋" w:hAnsi="仿宋" w:eastAsia="仿宋"/>
          <w:bCs/>
          <w:sz w:val="32"/>
        </w:rPr>
      </w:pPr>
      <w:r>
        <w:rPr>
          <w:rFonts w:hint="eastAsia" w:ascii="仿宋" w:hAnsi="仿宋" w:eastAsia="仿宋"/>
          <w:bCs/>
          <w:sz w:val="32"/>
        </w:rPr>
        <w:t>依法行使全市电力行政管理职责，协调电力运营中的有关问题，平衡电力资源，培育和监督电力市场；参与制定交通产业发展政策，协调解决综合运输问题；负责全市机械装备和汽车行业、船舶修造及配套行业管理工作；研究拟订本行业发展规划，引导行业合理布局；研究提出促进本行业发展政策法规，指导产品结构调整；参与本行业工业投资项目的前期工作。推进全市信息化工作，贯彻国家相关政策并协调信息化建设中的重大问题；指导协调通信运营业的发展，促进电信、广播电视和计算机网络融合；指导协调电子政务发展，推动跨行业、跨部门的互联互通和重要信息资源的开发利用、共享；负责协调推进全市信息安全和全市信息安全保障体系建设；协调处理</w:t>
      </w:r>
      <w:r>
        <w:rPr>
          <w:rFonts w:hint="eastAsia" w:ascii="仿宋" w:hAnsi="仿宋" w:eastAsia="仿宋"/>
          <w:sz w:val="32"/>
          <w:szCs w:val="32"/>
        </w:rPr>
        <w:t>网络与信息安全的</w:t>
      </w:r>
      <w:r>
        <w:rPr>
          <w:rFonts w:hint="eastAsia" w:ascii="仿宋" w:hAnsi="仿宋" w:eastAsia="仿宋"/>
          <w:bCs/>
          <w:sz w:val="32"/>
        </w:rPr>
        <w:t>重大事件。统一管理无线电频谱资源，依法监督无线电台（站）；协调处理军地间无线电管理相关事宜；协调处理电磁干扰事宜，维护空中电波秩序，依法组织实施无线电管制；协调全市产业集群发展规划，参与拟订相关政策；协调解决产业集群建设和发展过程中的有关问题；组织申报国家级和省级新型工业化产业示范基地；负责产业集群信息统计、分析工作；协调解决国有企业改革遗留问题。负责民爆器材的行业管理</w:t>
      </w:r>
      <w:r>
        <w:rPr>
          <w:rFonts w:hint="eastAsia" w:ascii="仿宋" w:hAnsi="仿宋" w:eastAsia="仿宋"/>
          <w:sz w:val="32"/>
          <w:szCs w:val="32"/>
        </w:rPr>
        <w:t>和核事故应急相关工作</w:t>
      </w:r>
      <w:r>
        <w:rPr>
          <w:rFonts w:hint="eastAsia" w:ascii="仿宋" w:hAnsi="仿宋" w:eastAsia="仿宋"/>
          <w:bCs/>
          <w:sz w:val="32"/>
        </w:rPr>
        <w:t>。开展工业和信息化的对外合作与交流。承办市政府交办的其他事项。</w:t>
      </w:r>
    </w:p>
    <w:p w14:paraId="1C3746FD">
      <w:pPr>
        <w:rPr>
          <w:rFonts w:ascii="仿宋" w:hAnsi="仿宋" w:eastAsia="仿宋"/>
          <w:bCs/>
          <w:sz w:val="32"/>
        </w:rPr>
      </w:pPr>
      <w:r>
        <w:rPr>
          <w:rFonts w:hint="eastAsia" w:ascii="仿宋" w:hAnsi="仿宋" w:eastAsia="仿宋"/>
          <w:bCs/>
          <w:sz w:val="32"/>
        </w:rPr>
        <w:t xml:space="preserve">    市经信委机关共设科室13个：办公室、综合法规科、投资运行科、科学技术科、资源节约与综合利用科、交通电力协调科、石油化工医药科、装备制造科、轻工建材科、电子信息产业科、中小企业科、信息化与无线电管理科、减负办。</w:t>
      </w:r>
    </w:p>
    <w:p w14:paraId="21427D40">
      <w:pPr>
        <w:widowControl/>
        <w:shd w:val="clear" w:color="auto" w:fill="FFFFFF"/>
        <w:spacing w:line="378" w:lineRule="atLeast"/>
        <w:ind w:firstLine="64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二、部门</w:t>
      </w:r>
      <w:r>
        <w:rPr>
          <w:rFonts w:ascii="黑体" w:hAnsi="黑体" w:eastAsia="黑体" w:cs="宋体"/>
          <w:color w:val="000000"/>
          <w:kern w:val="0"/>
          <w:sz w:val="32"/>
          <w:szCs w:val="32"/>
        </w:rPr>
        <w:t>决算单位构成</w:t>
      </w:r>
    </w:p>
    <w:p w14:paraId="235F8F3F">
      <w:pPr>
        <w:widowControl/>
        <w:shd w:val="clear" w:color="auto" w:fill="FFFFFF"/>
        <w:spacing w:line="378"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纳入经信委2016年部门决算编制范畴的二级单位包括：市工业项目服务中心、市工业信息服务中心、市节能监察中心、市盐务管理局、市中小企业服务中心、市信息化与无线电监测中心。</w:t>
      </w:r>
    </w:p>
    <w:p w14:paraId="601D7DDC">
      <w:pPr>
        <w:widowControl/>
        <w:shd w:val="clear" w:color="auto" w:fill="FFFFFF"/>
        <w:spacing w:line="378" w:lineRule="atLeast"/>
        <w:ind w:firstLine="640"/>
        <w:jc w:val="left"/>
        <w:rPr>
          <w:rFonts w:hint="eastAsia" w:ascii="仿宋_GB2312" w:hAnsi="宋体" w:eastAsia="仿宋_GB2312" w:cs="宋体"/>
          <w:color w:val="000000"/>
          <w:kern w:val="0"/>
          <w:sz w:val="32"/>
          <w:szCs w:val="32"/>
        </w:rPr>
      </w:pPr>
    </w:p>
    <w:p w14:paraId="7692A646">
      <w:pPr>
        <w:widowControl/>
        <w:shd w:val="clear" w:color="auto" w:fill="FFFFFF"/>
        <w:spacing w:line="378" w:lineRule="atLeast"/>
        <w:ind w:firstLine="640"/>
        <w:jc w:val="left"/>
        <w:rPr>
          <w:rFonts w:hint="eastAsia" w:ascii="仿宋_GB2312" w:hAnsi="宋体" w:eastAsia="仿宋_GB2312" w:cs="宋体"/>
          <w:color w:val="000000"/>
          <w:kern w:val="0"/>
          <w:sz w:val="32"/>
          <w:szCs w:val="32"/>
        </w:rPr>
      </w:pPr>
    </w:p>
    <w:p w14:paraId="4493502F">
      <w:pPr>
        <w:spacing w:line="540" w:lineRule="exact"/>
        <w:rPr>
          <w:rFonts w:hint="eastAsia" w:ascii="宋体" w:hAnsi="宋体"/>
          <w:b/>
          <w:sz w:val="36"/>
          <w:szCs w:val="36"/>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ab/>
      </w:r>
      <w:r>
        <w:rPr>
          <w:rFonts w:hint="eastAsia" w:ascii="宋体" w:hAnsi="宋体"/>
          <w:b/>
          <w:sz w:val="36"/>
          <w:szCs w:val="36"/>
        </w:rPr>
        <w:t>第二部分    盘锦市经济和</w:t>
      </w:r>
      <w:r>
        <w:rPr>
          <w:rFonts w:ascii="宋体" w:hAnsi="宋体"/>
          <w:b/>
          <w:sz w:val="36"/>
          <w:szCs w:val="36"/>
        </w:rPr>
        <w:t>信息化委员会</w:t>
      </w:r>
      <w:r>
        <w:rPr>
          <w:rFonts w:hint="eastAsia" w:ascii="宋体" w:hAnsi="宋体"/>
          <w:b/>
          <w:sz w:val="36"/>
          <w:szCs w:val="36"/>
        </w:rPr>
        <w:t>2016年度部门决算报表</w:t>
      </w:r>
    </w:p>
    <w:p w14:paraId="3D36D3F1">
      <w:pPr>
        <w:tabs>
          <w:tab w:val="left" w:pos="1305"/>
        </w:tabs>
        <w:spacing w:line="540" w:lineRule="exact"/>
        <w:ind w:firstLine="640" w:firstLineChars="200"/>
        <w:jc w:val="left"/>
        <w:rPr>
          <w:rFonts w:ascii="仿宋_GB2312" w:eastAsia="仿宋_GB2312"/>
          <w:sz w:val="32"/>
          <w:szCs w:val="32"/>
        </w:rPr>
      </w:pPr>
    </w:p>
    <w:p w14:paraId="7E8CE4DF">
      <w:pPr>
        <w:pStyle w:val="4"/>
        <w:shd w:val="clear" w:color="auto" w:fill="FFFFFF"/>
        <w:spacing w:before="0" w:beforeAutospacing="0" w:after="0" w:afterAutospacing="0" w:line="420" w:lineRule="atLeast"/>
        <w:ind w:firstLine="640" w:firstLineChars="200"/>
        <w:jc w:val="both"/>
        <w:rPr>
          <w:rFonts w:ascii="仿宋" w:hAnsi="仿宋" w:eastAsia="仿宋"/>
          <w:kern w:val="2"/>
          <w:sz w:val="32"/>
          <w:szCs w:val="32"/>
        </w:rPr>
      </w:pPr>
      <w:r>
        <w:rPr>
          <w:rFonts w:hint="eastAsia" w:ascii="仿宋" w:hAnsi="仿宋" w:eastAsia="仿宋"/>
          <w:kern w:val="2"/>
          <w:sz w:val="32"/>
          <w:szCs w:val="32"/>
        </w:rPr>
        <w:t>详见</w:t>
      </w:r>
      <w:r>
        <w:rPr>
          <w:rFonts w:ascii="仿宋" w:hAnsi="仿宋" w:eastAsia="仿宋"/>
          <w:kern w:val="2"/>
          <w:sz w:val="32"/>
          <w:szCs w:val="32"/>
        </w:rPr>
        <w:t>附表：</w:t>
      </w:r>
      <w:r>
        <w:rPr>
          <w:rFonts w:hint="eastAsia" w:ascii="仿宋" w:hAnsi="仿宋" w:eastAsia="仿宋"/>
          <w:kern w:val="2"/>
          <w:sz w:val="32"/>
          <w:szCs w:val="32"/>
        </w:rPr>
        <w:t>盘锦市经济和信息化</w:t>
      </w:r>
      <w:r>
        <w:rPr>
          <w:rFonts w:ascii="仿宋" w:hAnsi="仿宋" w:eastAsia="仿宋"/>
          <w:kern w:val="2"/>
          <w:sz w:val="32"/>
          <w:szCs w:val="32"/>
        </w:rPr>
        <w:t>委员会2016年度</w:t>
      </w:r>
      <w:r>
        <w:rPr>
          <w:rFonts w:hint="eastAsia" w:ascii="仿宋" w:hAnsi="仿宋" w:eastAsia="仿宋"/>
          <w:kern w:val="2"/>
          <w:sz w:val="32"/>
          <w:szCs w:val="32"/>
        </w:rPr>
        <w:t>部门决算</w:t>
      </w:r>
      <w:r>
        <w:rPr>
          <w:rFonts w:ascii="仿宋" w:hAnsi="仿宋" w:eastAsia="仿宋"/>
          <w:kern w:val="2"/>
          <w:sz w:val="32"/>
          <w:szCs w:val="32"/>
        </w:rPr>
        <w:t>公开表</w:t>
      </w:r>
    </w:p>
    <w:p w14:paraId="0CC85157">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一、2016年度收入支出决算总表</w:t>
      </w:r>
    </w:p>
    <w:p w14:paraId="77AD575C">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二、2016年度收入决算表</w:t>
      </w:r>
    </w:p>
    <w:p w14:paraId="68EE9206">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三、2016年度支出决算表</w:t>
      </w:r>
    </w:p>
    <w:p w14:paraId="17C6F32C">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四、2016年度财政拨款收入支出决算表</w:t>
      </w:r>
    </w:p>
    <w:p w14:paraId="280C7DB3">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五、</w:t>
      </w:r>
      <w:r>
        <w:rPr>
          <w:rFonts w:ascii="仿宋" w:hAnsi="仿宋" w:eastAsia="仿宋"/>
          <w:kern w:val="2"/>
          <w:sz w:val="32"/>
          <w:szCs w:val="32"/>
        </w:rPr>
        <w:t>2016年度</w:t>
      </w:r>
      <w:r>
        <w:rPr>
          <w:rFonts w:hint="eastAsia" w:ascii="仿宋" w:hAnsi="仿宋" w:eastAsia="仿宋"/>
          <w:kern w:val="2"/>
          <w:sz w:val="32"/>
          <w:szCs w:val="32"/>
        </w:rPr>
        <w:t>一般公共预算</w:t>
      </w:r>
      <w:r>
        <w:rPr>
          <w:rFonts w:ascii="仿宋" w:hAnsi="仿宋" w:eastAsia="仿宋"/>
          <w:kern w:val="2"/>
          <w:sz w:val="32"/>
          <w:szCs w:val="32"/>
        </w:rPr>
        <w:t>财政拨款收入支出决算表</w:t>
      </w:r>
    </w:p>
    <w:p w14:paraId="1FD3EE7C">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六、</w:t>
      </w:r>
      <w:r>
        <w:rPr>
          <w:rFonts w:ascii="仿宋" w:hAnsi="仿宋" w:eastAsia="仿宋"/>
          <w:kern w:val="2"/>
          <w:sz w:val="32"/>
          <w:szCs w:val="32"/>
        </w:rPr>
        <w:t>2016年度</w:t>
      </w:r>
      <w:r>
        <w:rPr>
          <w:rFonts w:hint="eastAsia" w:ascii="仿宋" w:hAnsi="仿宋" w:eastAsia="仿宋"/>
          <w:kern w:val="2"/>
          <w:sz w:val="32"/>
          <w:szCs w:val="32"/>
        </w:rPr>
        <w:t>一般公共预算</w:t>
      </w:r>
      <w:r>
        <w:rPr>
          <w:rFonts w:ascii="仿宋" w:hAnsi="仿宋" w:eastAsia="仿宋"/>
          <w:kern w:val="2"/>
          <w:sz w:val="32"/>
          <w:szCs w:val="32"/>
        </w:rPr>
        <w:t>财政拨款</w:t>
      </w:r>
      <w:r>
        <w:rPr>
          <w:rFonts w:hint="eastAsia" w:ascii="仿宋" w:hAnsi="仿宋" w:eastAsia="仿宋"/>
          <w:kern w:val="2"/>
          <w:sz w:val="32"/>
          <w:szCs w:val="32"/>
        </w:rPr>
        <w:t>基本支出</w:t>
      </w:r>
      <w:r>
        <w:rPr>
          <w:rFonts w:ascii="仿宋" w:hAnsi="仿宋" w:eastAsia="仿宋"/>
          <w:kern w:val="2"/>
          <w:sz w:val="32"/>
          <w:szCs w:val="32"/>
        </w:rPr>
        <w:t>决算表</w:t>
      </w:r>
    </w:p>
    <w:p w14:paraId="4D0E631F">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七、2016年度政府性基金预算财政拨款收入支出决算表</w:t>
      </w:r>
    </w:p>
    <w:p w14:paraId="15A12273">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八、2016年度财政专户管理资金收入支出决算表</w:t>
      </w:r>
    </w:p>
    <w:p w14:paraId="6644F1F0">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九、</w:t>
      </w:r>
      <w:r>
        <w:rPr>
          <w:rFonts w:ascii="仿宋" w:hAnsi="仿宋" w:eastAsia="仿宋"/>
          <w:kern w:val="2"/>
          <w:sz w:val="32"/>
          <w:szCs w:val="32"/>
        </w:rPr>
        <w:t>2016</w:t>
      </w:r>
      <w:r>
        <w:rPr>
          <w:rFonts w:hint="eastAsia" w:ascii="仿宋" w:hAnsi="仿宋" w:eastAsia="仿宋"/>
          <w:kern w:val="2"/>
          <w:sz w:val="32"/>
          <w:szCs w:val="32"/>
        </w:rPr>
        <w:t>年度一般公共预算财政拨款“三公”经费支出决算表</w:t>
      </w:r>
    </w:p>
    <w:p w14:paraId="22F4609E">
      <w:pPr>
        <w:spacing w:line="540" w:lineRule="exact"/>
        <w:rPr>
          <w:rFonts w:hint="eastAsia" w:ascii="宋体" w:hAnsi="宋体"/>
          <w:b/>
          <w:sz w:val="36"/>
          <w:szCs w:val="36"/>
        </w:rPr>
      </w:pPr>
      <w:r>
        <w:rPr>
          <w:rFonts w:hint="eastAsia" w:ascii="宋体" w:hAnsi="宋体"/>
          <w:b/>
          <w:sz w:val="36"/>
          <w:szCs w:val="36"/>
        </w:rPr>
        <w:t>第三部分    盘锦市经济和</w:t>
      </w:r>
      <w:r>
        <w:rPr>
          <w:rFonts w:ascii="宋体" w:hAnsi="宋体"/>
          <w:b/>
          <w:sz w:val="36"/>
          <w:szCs w:val="36"/>
        </w:rPr>
        <w:t>信息化委员会</w:t>
      </w:r>
      <w:r>
        <w:rPr>
          <w:rFonts w:hint="eastAsia" w:ascii="宋体" w:hAnsi="宋体"/>
          <w:b/>
          <w:sz w:val="36"/>
          <w:szCs w:val="36"/>
        </w:rPr>
        <w:t>2016年度部门决算情况说明</w:t>
      </w:r>
    </w:p>
    <w:p w14:paraId="43B274FE">
      <w:pPr>
        <w:spacing w:line="540" w:lineRule="exact"/>
        <w:rPr>
          <w:rFonts w:ascii="仿宋" w:hAnsi="仿宋" w:eastAsia="仿宋"/>
          <w:sz w:val="30"/>
          <w:szCs w:val="30"/>
        </w:rPr>
      </w:pPr>
    </w:p>
    <w:p w14:paraId="12130BB3">
      <w:pPr>
        <w:ind w:firstLine="640" w:firstLineChars="200"/>
        <w:jc w:val="left"/>
        <w:rPr>
          <w:rFonts w:hint="eastAsia" w:ascii="仿宋_GB2312" w:hAnsi="宋体" w:eastAsia="仿宋_GB2312" w:cs="宋体"/>
          <w:b/>
          <w:color w:val="000000"/>
          <w:kern w:val="0"/>
          <w:sz w:val="44"/>
          <w:szCs w:val="44"/>
        </w:rPr>
      </w:pPr>
      <w:r>
        <w:rPr>
          <w:rFonts w:hint="eastAsia" w:ascii="黑体" w:hAnsi="黑体" w:eastAsia="黑体" w:cs="宋体"/>
          <w:color w:val="000000"/>
          <w:kern w:val="0"/>
          <w:sz w:val="32"/>
          <w:szCs w:val="32"/>
        </w:rPr>
        <w:t>一</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收入支出决算总体情况</w:t>
      </w:r>
    </w:p>
    <w:p w14:paraId="245D8E99">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（一）收入总计2578.87万元，包括：</w:t>
      </w:r>
    </w:p>
    <w:p w14:paraId="48B84B54">
      <w:pPr>
        <w:spacing w:line="580" w:lineRule="exact"/>
        <w:ind w:left="142"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1.财政拨款收入合计1837.63万元。</w:t>
      </w:r>
    </w:p>
    <w:p w14:paraId="243D68FF">
      <w:pPr>
        <w:pStyle w:val="7"/>
        <w:spacing w:line="580" w:lineRule="exact"/>
        <w:ind w:left="160"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2.其他收入157.66万元，主要是上级补助专项等收入。</w:t>
      </w:r>
    </w:p>
    <w:p w14:paraId="2D521CFE">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3.上年结转和结余583.58万元，主要是财政拨款年未结转和结余。</w:t>
      </w:r>
    </w:p>
    <w:p w14:paraId="42F000FD">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（二）支出总计1933.47万元，包括：</w:t>
      </w:r>
    </w:p>
    <w:p w14:paraId="7E00C432">
      <w:pPr>
        <w:spacing w:line="580" w:lineRule="exact"/>
        <w:ind w:firstLine="800" w:firstLineChars="250"/>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基本支出1202.95万元，主要是为保障机构正常运转，完成日常工作任务而发生的各项支出，其中工资福利支出801.59万元、对家庭和个人的补助支出150.63万元、商品和服务支出238.35万元、其他资本性支出12.38万元。</w:t>
      </w:r>
    </w:p>
    <w:p w14:paraId="33A56B9A">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2.项目支出730.52万元，主要包括招商引资、其他一般公共服务支出、其他科学技术支出等。</w:t>
      </w:r>
    </w:p>
    <w:p w14:paraId="4C96FAED">
      <w:pPr>
        <w:spacing w:line="580" w:lineRule="exact"/>
        <w:ind w:firstLine="643" w:firstLineChars="200"/>
        <w:jc w:val="left"/>
        <w:rPr>
          <w:rFonts w:ascii="仿宋" w:hAnsi="仿宋" w:eastAsia="仿宋" w:cs="宋体"/>
          <w:color w:val="000000"/>
          <w:kern w:val="0"/>
          <w:sz w:val="32"/>
          <w:szCs w:val="32"/>
        </w:rPr>
      </w:pPr>
      <w:r>
        <w:rPr>
          <w:rFonts w:hint="eastAsia" w:cs="宋体" w:asciiTheme="majorEastAsia" w:hAnsiTheme="majorEastAsia" w:eastAsiaTheme="majorEastAsia"/>
          <w:b/>
          <w:color w:val="000000"/>
          <w:kern w:val="0"/>
          <w:sz w:val="32"/>
          <w:szCs w:val="32"/>
        </w:rPr>
        <w:t>（三）年末结转和结余645.39万元，</w:t>
      </w:r>
      <w:r>
        <w:rPr>
          <w:rFonts w:hint="eastAsia" w:ascii="仿宋" w:hAnsi="仿宋" w:eastAsia="仿宋" w:cs="宋体"/>
          <w:color w:val="000000"/>
          <w:kern w:val="0"/>
          <w:sz w:val="32"/>
          <w:szCs w:val="32"/>
        </w:rPr>
        <w:t>主要是项目结转结余。</w:t>
      </w:r>
    </w:p>
    <w:p w14:paraId="05CC8682">
      <w:pPr>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二、财政拨款支出决算情况</w:t>
      </w:r>
    </w:p>
    <w:p w14:paraId="4B22E75B">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（一）总体情况</w:t>
      </w:r>
    </w:p>
    <w:p w14:paraId="23AD22D9">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财政拨款支出决算反映市经信委2016年整体财政拨款支出情况，既包括使用当年财政拨款发生的支出，也包括使用以前年度财政拨款结转结余资金发生的支出。2016年度财政拨款支出1933.48万元，其中基本支出1202.96万元、项目支出730.52万元。</w:t>
      </w:r>
    </w:p>
    <w:p w14:paraId="002052DD">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（二）具体情况</w:t>
      </w:r>
    </w:p>
    <w:p w14:paraId="563512E0">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度财政拨款支出1933.48万元，按支出功能分类科目分，包括一般公共服务支出188.5万元、科学技术支出30.2万元、社会保障和就业支出128.3万元、医疗卫生与计划生育支出1.23万元、节能环保支出73万元、资源勘探信息等支出1277.06万元、其他支出235.19万元。</w:t>
      </w:r>
    </w:p>
    <w:p w14:paraId="00C6AB7E">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一般公共服务支出188.5万元，包括：</w:t>
      </w:r>
    </w:p>
    <w:p w14:paraId="14A70C41">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（1）商贸事务46.5万元，主要是招商引资支出。</w:t>
      </w:r>
    </w:p>
    <w:p w14:paraId="6CBDD2DF">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（2）其他一般公共服务支出142万元，主要是援疆工作费用支出。</w:t>
      </w:r>
    </w:p>
    <w:p w14:paraId="2A10F3C3">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2.科学技术支出30.2万元，主要是其他科学技术支出</w:t>
      </w:r>
    </w:p>
    <w:p w14:paraId="25BCB0EB">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3.社会保障和就业支出128.3万元，主要是离退休人员工资等支出。</w:t>
      </w:r>
    </w:p>
    <w:p w14:paraId="21C45437">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医疗卫生与计划生理痛支出1.23万元，主要是女职工生育补助等支出。</w:t>
      </w:r>
    </w:p>
    <w:p w14:paraId="550D7FEA">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节能环保支出73万元，主要是节能专项等支出。</w:t>
      </w:r>
    </w:p>
    <w:p w14:paraId="4F17DD20">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资源勘探信息等支出1277.06万元，包括：</w:t>
      </w:r>
    </w:p>
    <w:p w14:paraId="4ED35D12">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行政运行604.03万元，主要是人员工资等支出。</w:t>
      </w:r>
    </w:p>
    <w:p w14:paraId="2CAB519E">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(2)一般行政管理事务183.63万元，主要是办公费等支出。</w:t>
      </w:r>
    </w:p>
    <w:p w14:paraId="1EA8C5CD">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(3)无线电监管94.3万元，主要是人员工资等支出。</w:t>
      </w:r>
    </w:p>
    <w:p w14:paraId="47DE6CFE">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(4)其他工业和信息产业监管支出372.09万元，主要是人员工资等支出。</w:t>
      </w:r>
    </w:p>
    <w:p w14:paraId="3ACA69CB">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(5)支持中小企业发展和监管支出15万元，主要是中小企业发展专项支出。</w:t>
      </w:r>
    </w:p>
    <w:p w14:paraId="3FEAABCE">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(6)新型墙体材料专项基金及对应专项债务收入安排的支出8万元，主要是其他新型墙体材料专项基金支出。</w:t>
      </w:r>
    </w:p>
    <w:p w14:paraId="5913653D">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7.</w:t>
      </w:r>
      <w:r>
        <w:rPr>
          <w:rFonts w:hint="eastAsia" w:ascii="仿宋" w:hAnsi="仿宋" w:eastAsia="仿宋" w:cs="宋体"/>
          <w:color w:val="000000"/>
          <w:kern w:val="0"/>
          <w:sz w:val="32"/>
          <w:szCs w:val="32"/>
        </w:rPr>
        <w:t>其他支出235.19万元，主要是重点项目前期费用等支出。</w:t>
      </w:r>
    </w:p>
    <w:p w14:paraId="2F6E61C7">
      <w:pPr>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三、一般公共预算财政拨款“三公经费”决算支出情况说明</w:t>
      </w:r>
    </w:p>
    <w:p w14:paraId="02FEAE57">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度一般公共预算财政拨款安排的“三公经费”支出88.88万元，其中公务用车购置费34.62万元、公务用车运行费54.26万元、公务接待费0.37万元。2016年度三公经费支出比2015年度增加了30万元，主要是新购置车辆2台。</w:t>
      </w:r>
    </w:p>
    <w:p w14:paraId="7A226124">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公务接待费0.37万元，主要用于公务接待支出。2016年国内接待累计10批次，50人，0.37万元。</w:t>
      </w:r>
    </w:p>
    <w:p w14:paraId="71BACD36">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2.公务用车购置及运行维护费88.88万元，其中：公务用车购置费34.62万元、公务用车运行费54.26万元。2016年购置车辆2台，年末公务用车保有量11台。</w:t>
      </w:r>
    </w:p>
    <w:p w14:paraId="56417DDD">
      <w:pPr>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四、其他需要说明的情况说明</w:t>
      </w:r>
    </w:p>
    <w:p w14:paraId="1FBAA7BF">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（一）机关运行经费支出情况</w:t>
      </w:r>
    </w:p>
    <w:p w14:paraId="62CA51A6">
      <w:pPr>
        <w:pStyle w:val="7"/>
        <w:spacing w:line="580" w:lineRule="exact"/>
        <w:ind w:left="720" w:firstLine="0"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2016年经信委机关运行经费支出1070万元，包括：工</w:t>
      </w:r>
    </w:p>
    <w:p w14:paraId="04DABFBA">
      <w:pPr>
        <w:spacing w:line="58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资福利支出801万元，其中基本工资383万元、津贴补贴318万元、奖金32万元、其他社会保障缴费7万元、其他工资和福利支出59万元；商品和服务支出235万元，其中办公费39万元、印刷费9万元、水费1万元、电费14万元、邮电费21万元、取暖费21万元、物业管理费1.5万元、差旅费31.5万元、维修费12.5万元、租赁费1万元、会议费1.1万元、公务接待费0.36万元、工会经费10.12万元、公务用车运行维护费36.65万元、其他商品和服务支出8.4万元；对家庭和个人的补助支出21.1万元，为采暖补贴；其他资本性支出12.4万元。比2015年减少13万元，主要原因是人员工资及公用支出均有减少。</w:t>
      </w:r>
    </w:p>
    <w:p w14:paraId="331D0FDD">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（二）政府采购支出情况。</w:t>
      </w:r>
    </w:p>
    <w:p w14:paraId="2CA7D10B">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2016年经信委政府采购支出总额38.47万元，为政府采购货物支出。</w:t>
      </w:r>
    </w:p>
    <w:p w14:paraId="0F8EF152">
      <w:pPr>
        <w:spacing w:line="580" w:lineRule="exact"/>
        <w:ind w:firstLine="643" w:firstLineChars="20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（三）国有资产占用情况</w:t>
      </w:r>
    </w:p>
    <w:p w14:paraId="0B019F40">
      <w:pPr>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截</w:t>
      </w:r>
      <w:r>
        <w:rPr>
          <w:rFonts w:hint="eastAsia" w:ascii="仿宋" w:hAnsi="仿宋" w:eastAsia="仿宋" w:cs="宋体"/>
          <w:color w:val="000000"/>
          <w:kern w:val="0"/>
          <w:sz w:val="32"/>
          <w:szCs w:val="32"/>
          <w:lang w:val="en-US" w:eastAsia="zh-CN"/>
        </w:rPr>
        <w:t>至</w:t>
      </w:r>
      <w:r>
        <w:rPr>
          <w:rFonts w:hint="eastAsia" w:ascii="仿宋" w:hAnsi="仿宋" w:eastAsia="仿宋" w:cs="宋体"/>
          <w:color w:val="000000"/>
          <w:kern w:val="0"/>
          <w:sz w:val="32"/>
          <w:szCs w:val="32"/>
        </w:rPr>
        <w:t>2016年12月31日，经信委办公用房1080平方米，价值328万元；一般公务用车11台，价值131万元；其他固定资产691万元。</w:t>
      </w:r>
    </w:p>
    <w:p w14:paraId="269B5590">
      <w:pPr>
        <w:pStyle w:val="7"/>
        <w:ind w:left="720" w:firstLine="0" w:firstLineChars="0"/>
        <w:jc w:val="left"/>
        <w:rPr>
          <w:rFonts w:ascii="仿宋" w:hAnsi="仿宋" w:eastAsia="仿宋" w:cs="宋体"/>
          <w:color w:val="000000"/>
          <w:kern w:val="0"/>
          <w:sz w:val="32"/>
          <w:szCs w:val="32"/>
        </w:rPr>
      </w:pPr>
      <w:bookmarkStart w:id="0" w:name="_GoBack"/>
      <w:bookmarkEnd w:id="0"/>
    </w:p>
    <w:p w14:paraId="25010725"/>
    <w:p w14:paraId="49C17BD1">
      <w:pPr>
        <w:spacing w:line="540" w:lineRule="exact"/>
        <w:ind w:firstLine="1988" w:firstLineChars="550"/>
        <w:rPr>
          <w:rFonts w:hint="eastAsia" w:ascii="宋体" w:hAnsi="宋体"/>
          <w:b/>
          <w:sz w:val="36"/>
          <w:szCs w:val="36"/>
        </w:rPr>
      </w:pPr>
      <w:r>
        <w:rPr>
          <w:rFonts w:hint="eastAsia" w:ascii="宋体" w:hAnsi="宋体"/>
          <w:b/>
          <w:sz w:val="36"/>
          <w:szCs w:val="36"/>
        </w:rPr>
        <w:t>第四部分 名词解释</w:t>
      </w:r>
    </w:p>
    <w:p w14:paraId="6B537199">
      <w:pPr>
        <w:spacing w:line="540" w:lineRule="exact"/>
        <w:jc w:val="center"/>
        <w:rPr>
          <w:rFonts w:hint="eastAsia" w:ascii="仿宋" w:hAnsi="仿宋" w:eastAsia="仿宋"/>
          <w:sz w:val="32"/>
          <w:szCs w:val="32"/>
        </w:rPr>
      </w:pPr>
    </w:p>
    <w:p w14:paraId="2EC96B07">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指省级财政当年拨付的资金。</w:t>
      </w:r>
    </w:p>
    <w:p w14:paraId="1F0AE75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09DFDCC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4C15B4A4">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7818BAC6">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149205D5">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14:paraId="49471F80">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497396B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4A09AB8D">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3A938671">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1DE23A94">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308700A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355ABA94">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31A6DD8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86B640A">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14:paraId="36F13018">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14:paraId="3533443B">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14:paraId="328C4CB1">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14:paraId="52EECF04">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14:paraId="76C49A1C">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20.一般公共服务（类）财政事务（款）财政委托业务支出（项）：</w:t>
      </w:r>
      <w:r>
        <w:rPr>
          <w:rFonts w:hint="eastAsia" w:ascii="仿宋" w:hAnsi="仿宋" w:eastAsia="仿宋"/>
          <w:sz w:val="32"/>
          <w:szCs w:val="32"/>
        </w:rPr>
        <w:t>反映财政委托评审机构进行财政投资评审和委托建设银行等机构代理业务发生的支出。</w:t>
      </w:r>
    </w:p>
    <w:p w14:paraId="23991F63">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21.一般公共服务（类）财政事务（款）事业运行（项）：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7986D6EF">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22.一般公共服务（类）财政事务（款）其他财政事务支出（项）：</w:t>
      </w:r>
      <w:r>
        <w:rPr>
          <w:rFonts w:hint="eastAsia" w:ascii="仿宋" w:hAnsi="仿宋" w:eastAsia="仿宋"/>
          <w:sz w:val="32"/>
          <w:szCs w:val="32"/>
        </w:rPr>
        <w:t>反映除上述项目以外其他财政事务方面的支出。</w:t>
      </w:r>
    </w:p>
    <w:p w14:paraId="2CFEE4B0">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23.科学技术（类）其他科学技术支出（款）其他科学技术支出（项）：</w:t>
      </w:r>
      <w:r>
        <w:rPr>
          <w:rFonts w:hint="eastAsia" w:ascii="仿宋" w:hAnsi="仿宋" w:eastAsia="仿宋"/>
          <w:sz w:val="32"/>
          <w:szCs w:val="32"/>
        </w:rPr>
        <w:t>反映其他用于科技方面的支出。</w:t>
      </w:r>
    </w:p>
    <w:p w14:paraId="3EDA2F4A">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24.社会保障和就业（类）行政事业单位离退休（款）归口管理的行政单位离退休（项）：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4D66C8CA">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25.社会保障和就业（类）行政事业单位离退休（款）事业单位离退休（项）：</w:t>
      </w:r>
      <w:r>
        <w:rPr>
          <w:rFonts w:hint="eastAsia" w:ascii="仿宋" w:hAnsi="仿宋" w:eastAsia="仿宋"/>
          <w:sz w:val="32"/>
          <w:szCs w:val="32"/>
        </w:rPr>
        <w:t>反映实行归口管理的事业单位开支的离退休经费。</w:t>
      </w:r>
    </w:p>
    <w:p w14:paraId="4FDAAA6B">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26.医疗卫生（类）医疗保障（款）行政单位医疗（项）：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5B0F0CE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27.医疗卫生（类）其他医疗卫生支出（款）其他医疗卫生支出（项）：</w:t>
      </w:r>
      <w:r>
        <w:rPr>
          <w:rFonts w:hint="eastAsia" w:ascii="仿宋" w:hAnsi="仿宋" w:eastAsia="仿宋"/>
          <w:sz w:val="32"/>
          <w:szCs w:val="32"/>
        </w:rPr>
        <w:t>反映除上述项目以外其他用于医疗卫生方面的支出。</w:t>
      </w:r>
    </w:p>
    <w:p w14:paraId="5FBA65BE">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28.农林水事务（类）农业（款）其他农业支出（项）：</w:t>
      </w:r>
      <w:r>
        <w:rPr>
          <w:rFonts w:hint="eastAsia" w:ascii="仿宋" w:hAnsi="仿宋" w:eastAsia="仿宋"/>
          <w:sz w:val="32"/>
          <w:szCs w:val="32"/>
        </w:rPr>
        <w:t>反映其他用于农业方面的支出。</w:t>
      </w:r>
    </w:p>
    <w:p w14:paraId="37AE4754">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29.交通运输（类）石油价格改革对交通运输的补贴（款）石油价格改革补贴其他支出（项）：</w:t>
      </w:r>
      <w:r>
        <w:rPr>
          <w:rFonts w:hint="eastAsia" w:ascii="仿宋" w:hAnsi="仿宋" w:eastAsia="仿宋"/>
          <w:sz w:val="32"/>
          <w:szCs w:val="32"/>
        </w:rPr>
        <w:t>反映石油价格改革财政补贴对其他方面的支出。</w:t>
      </w:r>
    </w:p>
    <w:p w14:paraId="1B2E376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30.资源勘探信息等支出（类）工业和信息产业监管支出（款）其他工业和信息产业监管支出（项）：</w:t>
      </w:r>
      <w:r>
        <w:rPr>
          <w:rFonts w:hint="eastAsia" w:ascii="仿宋" w:hAnsi="仿宋" w:eastAsia="仿宋"/>
          <w:sz w:val="32"/>
          <w:szCs w:val="32"/>
        </w:rPr>
        <w:t>反映其他用于工业和信息产业监管方面的支出。</w:t>
      </w:r>
    </w:p>
    <w:p w14:paraId="7216E242">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31.资源勘探信息等支出（类）其他资源勘探电力信息等支出（款）建设项目贷款贴息（项）：</w:t>
      </w:r>
      <w:r>
        <w:rPr>
          <w:rFonts w:hint="eastAsia" w:ascii="仿宋" w:hAnsi="仿宋" w:eastAsia="仿宋"/>
          <w:sz w:val="32"/>
          <w:szCs w:val="32"/>
        </w:rPr>
        <w:t>反映根据国家规定用于特定建设项目及国家级高新技术开发区、中西部经济技术开发区建设项目设施贷款的财政贴息支出。</w:t>
      </w:r>
    </w:p>
    <w:p w14:paraId="48CA769B">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32. 国土资源气象等支出（类）国土资源事务（款）其他国土资源事务支出（项）：</w:t>
      </w:r>
      <w:r>
        <w:rPr>
          <w:rFonts w:hint="eastAsia" w:ascii="仿宋" w:hAnsi="仿宋" w:eastAsia="仿宋"/>
          <w:sz w:val="32"/>
          <w:szCs w:val="32"/>
        </w:rPr>
        <w:t>反映其他用于国土资源事务方面的支出。</w:t>
      </w:r>
    </w:p>
    <w:p w14:paraId="2B711432">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33.住房保障（类）住房改革（款）住房公积金（项）：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02CB02E5">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34.其他支出（类）其他支出（款）其他支出（项）：</w:t>
      </w:r>
      <w:r>
        <w:rPr>
          <w:rFonts w:hint="eastAsia" w:ascii="仿宋" w:hAnsi="仿宋" w:eastAsia="仿宋"/>
          <w:sz w:val="32"/>
          <w:szCs w:val="32"/>
        </w:rPr>
        <w:t>反映其他不能划分到具体功能科目中的支出项目。</w:t>
      </w:r>
    </w:p>
    <w:p w14:paraId="6E188320">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072D7B1">
      <w:pPr>
        <w:spacing w:line="540" w:lineRule="exact"/>
        <w:rPr>
          <w:rFonts w:ascii="仿宋" w:hAnsi="仿宋" w:eastAsia="仿宋"/>
          <w:sz w:val="32"/>
          <w:szCs w:val="32"/>
        </w:rPr>
      </w:pPr>
    </w:p>
    <w:p w14:paraId="6DEEB649">
      <w:pPr>
        <w:widowControl/>
        <w:shd w:val="clear" w:color="auto" w:fill="FFFFFF"/>
        <w:tabs>
          <w:tab w:val="left" w:pos="735"/>
        </w:tabs>
        <w:spacing w:line="378" w:lineRule="atLeast"/>
        <w:jc w:val="left"/>
        <w:rPr>
          <w:rFonts w:hint="eastAsia" w:ascii="仿宋_GB2312" w:hAnsi="宋体" w:eastAsia="仿宋_GB2312"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FF3044"/>
    <w:rsid w:val="00093D5A"/>
    <w:rsid w:val="000E1DD3"/>
    <w:rsid w:val="000E1F3C"/>
    <w:rsid w:val="0013640B"/>
    <w:rsid w:val="00150CAB"/>
    <w:rsid w:val="001E7828"/>
    <w:rsid w:val="001F002E"/>
    <w:rsid w:val="002046BC"/>
    <w:rsid w:val="0024060A"/>
    <w:rsid w:val="002B2075"/>
    <w:rsid w:val="00316EF7"/>
    <w:rsid w:val="0035723D"/>
    <w:rsid w:val="00367457"/>
    <w:rsid w:val="00385ECD"/>
    <w:rsid w:val="003B5547"/>
    <w:rsid w:val="003D5305"/>
    <w:rsid w:val="00404F01"/>
    <w:rsid w:val="00410D4B"/>
    <w:rsid w:val="004170A8"/>
    <w:rsid w:val="004D18E7"/>
    <w:rsid w:val="005148EB"/>
    <w:rsid w:val="00541B7D"/>
    <w:rsid w:val="00562F95"/>
    <w:rsid w:val="005D0E72"/>
    <w:rsid w:val="005F2D5E"/>
    <w:rsid w:val="00606211"/>
    <w:rsid w:val="006102E3"/>
    <w:rsid w:val="00626473"/>
    <w:rsid w:val="0063246A"/>
    <w:rsid w:val="00632862"/>
    <w:rsid w:val="00863F5A"/>
    <w:rsid w:val="00A37558"/>
    <w:rsid w:val="00A953AD"/>
    <w:rsid w:val="00AE424D"/>
    <w:rsid w:val="00B21A43"/>
    <w:rsid w:val="00B53EE5"/>
    <w:rsid w:val="00BE015D"/>
    <w:rsid w:val="00CA42AD"/>
    <w:rsid w:val="00CC7E28"/>
    <w:rsid w:val="00D104D8"/>
    <w:rsid w:val="00D41133"/>
    <w:rsid w:val="00D52E01"/>
    <w:rsid w:val="00DD1131"/>
    <w:rsid w:val="00DE1670"/>
    <w:rsid w:val="00E05BA0"/>
    <w:rsid w:val="00E40BC9"/>
    <w:rsid w:val="00E66C76"/>
    <w:rsid w:val="00EC4F31"/>
    <w:rsid w:val="00F4152E"/>
    <w:rsid w:val="00F600EF"/>
    <w:rsid w:val="00F6087A"/>
    <w:rsid w:val="00FF3044"/>
    <w:rsid w:val="5636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5753</Words>
  <Characters>6212</Characters>
  <Lines>45</Lines>
  <Paragraphs>12</Paragraphs>
  <TotalTime>91</TotalTime>
  <ScaleCrop>false</ScaleCrop>
  <LinksUpToDate>false</LinksUpToDate>
  <CharactersWithSpaces>6251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2017-08-21T06:45:00Z</dcterms:created>
  <dc:creator>User</dc:creator>
  <cp:lastModifiedBy>王振洋</cp:lastModifiedBy>
  <dcterms:modified xsi:type="dcterms:W3CDTF">2024-10-12T04:59:32Z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B24C2B9BB4114C66B8B4983F59210259_12</vt:lpwstr>
  </property>
</Properties>
</file>