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（一）负责推动党的方针、政策和中央重大决策，省委部署和市、区委安排的贯彻落实。</w:t>
        <w:br/>
        <w:t xml:space="preserve">    （二）负责或协调省、市领导同志、省市直各部门和其他市县区领导以及重要来宾来区政务活动组织安排。</w:t>
        <w:br/>
        <w:t xml:space="preserve">    （三）负责区委各类会议的会务工作、区委领导同志参加重大活动的组织安排和区委对外接待的组织协调工作，承担区委文件、文稿、领导讲话的起草、修改和审核工作。</w:t>
        <w:br/>
        <w:t xml:space="preserve">    （四）负责组织全区政治建设、经济建设、社会建设、文化建设、生态文明建设和党的建设重大问题的调查研究、咨询论证，为区委决策提供依据、建议和方案。</w:t>
        <w:br/>
        <w:t xml:space="preserve">    （五）贯彻落实中央、省、市关于财经工作和全面深化改革工作的决策部署，负责区委改革办和区委财经办日常工作。完成区委和区委全面深化改革委员会、区委财经委员会交办的各项工作任务。</w:t>
        <w:br/>
        <w:t xml:space="preserve">    （六）负责或协调党中央决策部署、省委工作部署、市委工作要求、区委具体工作安排贯彻落实情况的督促检查，负责或协调中央、省委、市委及区委领导同志批示的传达督办落实工作。</w:t>
        <w:br/>
        <w:t xml:space="preserve">    （七）负责围绕区委中心工作部署收集信息、反映动态、综合调研，负责区域内应急突发情况的信息报送。</w:t>
        <w:br/>
        <w:t xml:space="preserve">    （八）负责上级党委的文件办理和区委文件制发工作，负责区委日常文书处理工作，负责机关及其有关部门机密文件、信件传递工作，负责区委和区委办公室档案管理和利用工作。</w:t>
        <w:br/>
        <w:t xml:space="preserve">    （九）负责区委重要事项和文件合法合规性审查，负责区委党内规范性文件相关业务工作。</w:t>
        <w:br/>
        <w:t xml:space="preserve">    （十）负责贯彻执行保密方面的法律法规及方针政策，对外以盘锦市双台子区国家保密局名义依法履行保密行政管理职能，负责组织、指导全区保密宣传和培训工作。</w:t>
        <w:br/>
        <w:t xml:space="preserve">    （十一）负责贯彻落实密码工作法律法规及方针政策，对外以盘锦市双台子区国家密码管理局依法履行密码使用指导、监督管理职能，负责全区党政系统密码通信网络建设、管理和密码通信工作，负责全区密码工作部门和密码使用单位的业务指导、业务培训、查处密码失泄密有关事件。</w:t>
        <w:br/>
        <w:t xml:space="preserve">    （十二）负责贯彻执行档案行政管理法律法规及方针政策，拟定档案事业发展规划和档案工作规章制度，对外以盘锦市双台子区档案局名义依法履行档案监督指导、行政管理职能，依法查处档案违法行为，负责组织、指导档案宣传、教育、科研等工作。</w:t>
        <w:br/>
        <w:t xml:space="preserve">    （十三）负责机关财务、安全、人才队伍建设与管理等工作。</w:t>
        <w:br/>
        <w:t xml:space="preserve">    （十四）完成区委交办的其他任务。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1.中共辽宁盘锦市双台子区委办公室本级</w:t>
        <w:br/>
        <w:t xml:space="preserve">    2.中共辽宁省盘锦市区双台子区委综合事务中心</w:t>
        <w:br/>
        <w:t xml:space="preserve">    3.中共盘锦市双台子区委党校 </w:t>
        <w:br/>
        <w:t xml:space="preserve">    4.盘锦市双台子区机要保密技术保障中心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909.33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909.33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909.33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减少7.61万元，降低0.83%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财政缩减支出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909.33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745.74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82.01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工资福利支出660.89万元；商品和服务支出48.00万元；对个人和家庭的补助36.85万元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163.59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17.99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群众团体事务专项业务费”“团委活动经费”“妇联工作经费”“党员教育经费”“区委专项业务经费”“关工委专项业务经费”“保密工作经费”“青少年空间运行经费”“系统维护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减少7.61万元，降低0.83%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财政缩减支出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909.33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745.74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163.59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减少7.61万元，降低0.83%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人员转出及退休人员增加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105.78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109.64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91.18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2023年度一般公共预算财政拨款支出909.33万元。按支出功能分类科目分，包括：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1.一般公共服务支出652.54万元，具体包括：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0.00万元,主要是单位人员工资等支出，完成年初预算的101.47%，决算数与年初预算数存在差异的主要原因是新增一个二级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（2）一般公共服务支出（类）群众团体事务（款）行政运行（项）46.47万元,主要是群众团体事务人员工资等支出，完成年初预算的100%，决算数与年初预算数存在差异的主要原因是按实际列支分功能核算。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群众团体事务（款）其他群众团体事务支出（项）27.63万元,主要是群众团体事务事项的项目等支出，完成年初预算的166.34%，决算数与年初预算数存在差异的主要原因是群团活动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党委办公厅（室）及相关机构事务（款）行政运行（项）162.11万元,主要是本单位人员工资等支出，完成年初预算的79.82%，决算数与年初预算数存在差异的主要原因是人员调出及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（5）一般公共服务支出（类）党委办公厅（室）及相关机构事务（款）事业运行（项）280.94万元,主要是中心人员的工资等支出，完成年初预算的107.81%，决算数与年初预算数存在差异的主要原因是新增二级单位。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党委办公厅（室）及相关机构事务（款）其他党委办公厅（室）及相关机构事务支出（项）135.39万元,主要是专项业务等支出，完成年初预算的83.16%，决算数与年初预算数存在差异的主要原因是财政缩减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2.教育支出47.92万元，具体包括：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（1）教育支出（类）进修及培训（款）干部教育（项）47.92万元,主要是党校干部人员工资等支出，完成年初预算的84.22%，决算数与年初预算数存在差异的主要原因是人员调出及死亡。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3.社会保障和就业支出127.58万元，具体包括：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（1）社会保障和就业支出（类）行政事业单位养老支出（款）行政单位离退休（项）0.04万元,主要是退休人员独生子女补助等支出，完成年初预算的2.58%，决算数与年初预算数存在差异的主要原因是退休人员少。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73.26万元,主要是人员养老保险等支出，完成年初预算的102.73%，决算数与年初预算数存在差异的主要原因是有新成立的二级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15.10万元,主要是调出退休人员职业年金缴费等支出，完成年初预算的100%，决算数与年初预算数存在差异的主要原因是退休人员及调出的缴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（4）社会保障和就业支出（类）抚恤（款）死亡抚恤（项）32.37万元,主要是人员死亡抚恤金等支出，完成年初预算的100%，决算数与年初预算数存在差异的主要原因是人员死亡。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（5）社会保障和就业支出（类）抚恤（款）伤残抚恤（项）4.45万元,主要是人员伤残补助金等支出，完成年初预算的436.27%，决算数与年初预算数存在差异的主要原因是伤残金提高标准补及发上一年度的伤残金。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2.36万元,主要是人员工伤保险等支出，完成年初预算的97.92%，决算数与年初预算数存在差异的主要原因是人员调出及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4.卫生健康支出28.77万元，具体包括：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（1）卫生健康支出（类）行政事业单位医疗（款）行政单位医疗（项）9.02万元,主要是人员医疗保险等支出，完成年初预算的77.16%，决算数与年初预算数存在差异的主要原因是人员调出及退休人员增加。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18.00万元,主要是事业单位人员医疗保险等支出，完成年初预算的92.21%，决算数与年初预算数存在差异的主要原因是人员调出及退休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（3）卫生健康支出（类）行政事业单位医疗（款）其他行政事业单位医疗支出（项）1.75万元,主要是医疗补助等支出，完成年初预算的100%，决算数与年初预算数存在差异的主要原因是新增医疗补助人员。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5.住房保障支出52.53万元，具体包括：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（1）住房保障支出（类）住房改革支出（款）住房公积金（项）52.53万元,主要是单位人员住房公积金缴费等支出，完成年初预算的102.80%，决算数与年初预算数存在差异的主要原因是新增二级预算单位。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本单位无此项业务</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本单位无此项业务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本单位无此项业务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本单位无此项业务</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本单位无此项业务</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745.74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697.74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48.00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28.18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比上年减少5.54万元，降低16.43%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13个（其中：一般公共预算项目13个，政府性基金预算项目0个，国有资本经营预算项目0个），涉及资金179.42万元（其中：一般公共预算资金179.42万元，政府性基金预算资金0万元，国有资本经营预算资金0万元），自评覆盖率（开展绩效自评的项目数/年初批复绩效目标的项目数*100%）达到100%，自评平均80.82分（开展绩效自评的项目分数总和/开展绩效自评的项目数）。</w:t>
        <w:br/>
        <w:t xml:space="preserve">    组织对13个单位开展整体绩效自评，涉及资金179.42万元，自评平均分80.82分。《部门（单位）整体绩效自评表》见附件。</w:t>
        <w:br/>
        <w:t xml:space="preserve">    本部门组织对“团委活动经费”“国安办公室工作经费”“保密工作经费”“系统服务维护费”“妇联工作经费”“青少年空间运行经费”“党员教育经费”“区委办专项业务经费”</w:t>
        <w:br/>
        <w:t xml:space="preserve">    “关工委专项业务经费”等13个项目开展了部门评价，涉及资金179.42万元（其中：一般公共预算资金179.42万元，政府性基预算资金0万元，国有资本经营预算资金0万元）。从评价情况来看资金使用合理、规范、有效。</w:t>
        <w:br/>
        <w:t xml:space="preserve">    2.项目绩效自评结果。</w:t>
        <w:br/>
        <w:t xml:space="preserve">    本部门在2023年度省直部门决算中反映“团委活动经费”“国安办公室工作经费”“保密工作经费”“系统服务维护费”“妇联工作经费”“青少年空间运行经费”“党员教育经费”“区委办专项业务”“关工委专项业务经费”等13个项目绩效自评结果。</w:t>
        <w:br/>
        <w:t xml:space="preserve">    （1）“团委活动经费”“国安办公室工作经费”“保密工作经费”“系统服务维护费”“妇联工作经费”“青少年空间运行经费”“党员教育经费”“区委办专项业务经”“关工委专项业务费”等项目自评综述：根据年初设定的绩效目标，项目自评得分80.82分。项目全年预算数为179.42万元，执行数为163.02万元，完成预算的90.86%。从项目绩效目标完成情况看，项目支出绩效管理的重视程度进一步提升，大部分项目绩效有序开展，执行和完成情况较好，资金使用比较规范。下一步改进措施：规范预算管理、提升预算执行效率和效益、对资金结构进行调整。</w:t>
        <w:br/>
        <w:t xml:space="preserve">    《预算（项目）政策绩效自评表》见附件。</w:t>
        <w:br/>
        <w:t xml:space="preserve">    3.部门评价结果。</w:t>
        <w:br/>
        <w:t xml:space="preserve">    进一步规范预算编制管理、改进预算编制管理、改进业务管理提升预算执行效率和效益。</w:t>
        <w:br/>
        <w:t xml:space="preserve">    4.财政评价结果。</w:t>
        <w:br/>
        <w:t xml:space="preserve">    进一步规范部门预算管理。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909.33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652.53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47.92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127.57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28.77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52.53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909.33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909.33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909.33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909.33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909.33</w:t>
            </w:r>
          </w:p>
        </w:tc>
        <w:tc>
          <w:tcPr>
            <w:tcW w:w="1160" w:type="dxa"/>
            <w:tcBorders/>
            <w:vAlign w:val="center"/>
          </w:tcPr>
          <w:p>
            <w:pPr>
              <w:jc w:val="right"/>
            </w:pPr>
            <w:r>
              <w:rPr>
                <w:rFonts w:ascii="宋体" w:eastAsia="宋体" w:hAnsi="宋体" w:cs="宋体"/>
                <w:b/>
                <w:i w:val="0"/>
                <w:color w:val="000000"/>
                <w:sz w:val="14"/>
              </w:rPr>
              <w:t xml:space="preserve">909.33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652.54</w:t>
            </w:r>
          </w:p>
        </w:tc>
        <w:tc>
          <w:tcPr>
            <w:tcW w:w="1160" w:type="dxa"/>
            <w:tcBorders/>
            <w:vAlign w:val="center"/>
          </w:tcPr>
          <w:p>
            <w:pPr>
              <w:jc w:val="right"/>
            </w:pPr>
            <w:r>
              <w:rPr>
                <w:rFonts w:ascii="宋体" w:eastAsia="宋体" w:hAnsi="宋体" w:cs="宋体"/>
                <w:b w:val="0"/>
                <w:i w:val="0"/>
                <w:color w:val="000000"/>
                <w:sz w:val="14"/>
              </w:rPr>
              <w:t xml:space="preserve">652.54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74.10</w:t>
            </w:r>
          </w:p>
        </w:tc>
        <w:tc>
          <w:tcPr>
            <w:tcW w:w="1160" w:type="dxa"/>
            <w:tcBorders/>
            <w:vAlign w:val="center"/>
          </w:tcPr>
          <w:p>
            <w:pPr>
              <w:jc w:val="right"/>
            </w:pPr>
            <w:r>
              <w:rPr>
                <w:rFonts w:ascii="宋体" w:eastAsia="宋体" w:hAnsi="宋体" w:cs="宋体"/>
                <w:b w:val="0"/>
                <w:i w:val="0"/>
                <w:color w:val="000000"/>
                <w:sz w:val="14"/>
              </w:rPr>
              <w:t xml:space="preserve">74.10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46.47</w:t>
            </w:r>
          </w:p>
        </w:tc>
        <w:tc>
          <w:tcPr>
            <w:tcW w:w="1160" w:type="dxa"/>
            <w:tcBorders/>
            <w:vAlign w:val="center"/>
          </w:tcPr>
          <w:p>
            <w:pPr>
              <w:jc w:val="right"/>
            </w:pPr>
            <w:r>
              <w:rPr>
                <w:rFonts w:ascii="宋体" w:eastAsia="宋体" w:hAnsi="宋体" w:cs="宋体"/>
                <w:b w:val="0"/>
                <w:i w:val="0"/>
                <w:color w:val="000000"/>
                <w:sz w:val="14"/>
              </w:rPr>
              <w:t xml:space="preserve">46.47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其他群众团体事务支出</w:t>
            </w:r>
          </w:p>
        </w:tc>
        <w:tc>
          <w:tcPr>
            <w:tcW w:w="1160" w:type="dxa"/>
            <w:tcBorders/>
            <w:vAlign w:val="center"/>
          </w:tcPr>
          <w:p>
            <w:pPr>
              <w:jc w:val="right"/>
            </w:pPr>
            <w:r>
              <w:rPr>
                <w:rFonts w:ascii="宋体" w:eastAsia="宋体" w:hAnsi="宋体" w:cs="宋体"/>
                <w:b w:val="0"/>
                <w:i w:val="0"/>
                <w:color w:val="000000"/>
                <w:sz w:val="14"/>
              </w:rPr>
              <w:t xml:space="preserve">27.63</w:t>
            </w:r>
          </w:p>
        </w:tc>
        <w:tc>
          <w:tcPr>
            <w:tcW w:w="1160" w:type="dxa"/>
            <w:tcBorders/>
            <w:vAlign w:val="center"/>
          </w:tcPr>
          <w:p>
            <w:pPr>
              <w:jc w:val="right"/>
            </w:pPr>
            <w:r>
              <w:rPr>
                <w:rFonts w:ascii="宋体" w:eastAsia="宋体" w:hAnsi="宋体" w:cs="宋体"/>
                <w:b w:val="0"/>
                <w:i w:val="0"/>
                <w:color w:val="000000"/>
                <w:sz w:val="14"/>
              </w:rPr>
              <w:t xml:space="preserve">27.63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578.44</w:t>
            </w:r>
          </w:p>
        </w:tc>
        <w:tc>
          <w:tcPr>
            <w:tcW w:w="1160" w:type="dxa"/>
            <w:tcBorders/>
            <w:vAlign w:val="center"/>
          </w:tcPr>
          <w:p>
            <w:pPr>
              <w:jc w:val="right"/>
            </w:pPr>
            <w:r>
              <w:rPr>
                <w:rFonts w:ascii="宋体" w:eastAsia="宋体" w:hAnsi="宋体" w:cs="宋体"/>
                <w:b w:val="0"/>
                <w:i w:val="0"/>
                <w:color w:val="000000"/>
                <w:sz w:val="14"/>
              </w:rPr>
              <w:t xml:space="preserve">578.44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162.11</w:t>
            </w:r>
          </w:p>
        </w:tc>
        <w:tc>
          <w:tcPr>
            <w:tcW w:w="1160" w:type="dxa"/>
            <w:tcBorders/>
            <w:vAlign w:val="center"/>
          </w:tcPr>
          <w:p>
            <w:pPr>
              <w:jc w:val="right"/>
            </w:pPr>
            <w:r>
              <w:rPr>
                <w:rFonts w:ascii="宋体" w:eastAsia="宋体" w:hAnsi="宋体" w:cs="宋体"/>
                <w:b w:val="0"/>
                <w:i w:val="0"/>
                <w:color w:val="000000"/>
                <w:sz w:val="14"/>
              </w:rPr>
              <w:t xml:space="preserve">162.11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280.94</w:t>
            </w:r>
          </w:p>
        </w:tc>
        <w:tc>
          <w:tcPr>
            <w:tcW w:w="1160" w:type="dxa"/>
            <w:tcBorders/>
            <w:vAlign w:val="center"/>
          </w:tcPr>
          <w:p>
            <w:pPr>
              <w:jc w:val="right"/>
            </w:pPr>
            <w:r>
              <w:rPr>
                <w:rFonts w:ascii="宋体" w:eastAsia="宋体" w:hAnsi="宋体" w:cs="宋体"/>
                <w:b w:val="0"/>
                <w:i w:val="0"/>
                <w:color w:val="000000"/>
                <w:sz w:val="14"/>
              </w:rPr>
              <w:t xml:space="preserve">280.94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135.39</w:t>
            </w:r>
          </w:p>
        </w:tc>
        <w:tc>
          <w:tcPr>
            <w:tcW w:w="1160" w:type="dxa"/>
            <w:tcBorders/>
            <w:vAlign w:val="center"/>
          </w:tcPr>
          <w:p>
            <w:pPr>
              <w:jc w:val="right"/>
            </w:pPr>
            <w:r>
              <w:rPr>
                <w:rFonts w:ascii="宋体" w:eastAsia="宋体" w:hAnsi="宋体" w:cs="宋体"/>
                <w:b w:val="0"/>
                <w:i w:val="0"/>
                <w:color w:val="000000"/>
                <w:sz w:val="14"/>
              </w:rPr>
              <w:t xml:space="preserve">135.39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进修及培训</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干部教育</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127.58</w:t>
            </w:r>
          </w:p>
        </w:tc>
        <w:tc>
          <w:tcPr>
            <w:tcW w:w="1160" w:type="dxa"/>
            <w:tcBorders/>
            <w:vAlign w:val="center"/>
          </w:tcPr>
          <w:p>
            <w:pPr>
              <w:jc w:val="right"/>
            </w:pPr>
            <w:r>
              <w:rPr>
                <w:rFonts w:ascii="宋体" w:eastAsia="宋体" w:hAnsi="宋体" w:cs="宋体"/>
                <w:b w:val="0"/>
                <w:i w:val="0"/>
                <w:color w:val="000000"/>
                <w:sz w:val="14"/>
              </w:rPr>
              <w:t xml:space="preserve">127.58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88.40</w:t>
            </w:r>
          </w:p>
        </w:tc>
        <w:tc>
          <w:tcPr>
            <w:tcW w:w="1160" w:type="dxa"/>
            <w:tcBorders/>
            <w:vAlign w:val="center"/>
          </w:tcPr>
          <w:p>
            <w:pPr>
              <w:jc w:val="right"/>
            </w:pPr>
            <w:r>
              <w:rPr>
                <w:rFonts w:ascii="宋体" w:eastAsia="宋体" w:hAnsi="宋体" w:cs="宋体"/>
                <w:b w:val="0"/>
                <w:i w:val="0"/>
                <w:color w:val="000000"/>
                <w:sz w:val="14"/>
              </w:rPr>
              <w:t xml:space="preserve">88.40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73.26</w:t>
            </w:r>
          </w:p>
        </w:tc>
        <w:tc>
          <w:tcPr>
            <w:tcW w:w="1160" w:type="dxa"/>
            <w:tcBorders/>
            <w:vAlign w:val="center"/>
          </w:tcPr>
          <w:p>
            <w:pPr>
              <w:jc w:val="right"/>
            </w:pPr>
            <w:r>
              <w:rPr>
                <w:rFonts w:ascii="宋体" w:eastAsia="宋体" w:hAnsi="宋体" w:cs="宋体"/>
                <w:b w:val="0"/>
                <w:i w:val="0"/>
                <w:color w:val="000000"/>
                <w:sz w:val="14"/>
              </w:rPr>
              <w:t xml:space="preserve">73.26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15.10</w:t>
            </w:r>
          </w:p>
        </w:tc>
        <w:tc>
          <w:tcPr>
            <w:tcW w:w="1160" w:type="dxa"/>
            <w:tcBorders/>
            <w:vAlign w:val="center"/>
          </w:tcPr>
          <w:p>
            <w:pPr>
              <w:jc w:val="right"/>
            </w:pPr>
            <w:r>
              <w:rPr>
                <w:rFonts w:ascii="宋体" w:eastAsia="宋体" w:hAnsi="宋体" w:cs="宋体"/>
                <w:b w:val="0"/>
                <w:i w:val="0"/>
                <w:color w:val="000000"/>
                <w:sz w:val="14"/>
              </w:rPr>
              <w:t xml:space="preserve">15.10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36.82</w:t>
            </w:r>
          </w:p>
        </w:tc>
        <w:tc>
          <w:tcPr>
            <w:tcW w:w="1160" w:type="dxa"/>
            <w:tcBorders/>
            <w:vAlign w:val="center"/>
          </w:tcPr>
          <w:p>
            <w:pPr>
              <w:jc w:val="right"/>
            </w:pPr>
            <w:r>
              <w:rPr>
                <w:rFonts w:ascii="宋体" w:eastAsia="宋体" w:hAnsi="宋体" w:cs="宋体"/>
                <w:b w:val="0"/>
                <w:i w:val="0"/>
                <w:color w:val="000000"/>
                <w:sz w:val="14"/>
              </w:rPr>
              <w:t xml:space="preserve">36.82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32.37</w:t>
            </w:r>
          </w:p>
        </w:tc>
        <w:tc>
          <w:tcPr>
            <w:tcW w:w="1160" w:type="dxa"/>
            <w:tcBorders/>
            <w:vAlign w:val="center"/>
          </w:tcPr>
          <w:p>
            <w:pPr>
              <w:jc w:val="right"/>
            </w:pPr>
            <w:r>
              <w:rPr>
                <w:rFonts w:ascii="宋体" w:eastAsia="宋体" w:hAnsi="宋体" w:cs="宋体"/>
                <w:b w:val="0"/>
                <w:i w:val="0"/>
                <w:color w:val="000000"/>
                <w:sz w:val="14"/>
              </w:rPr>
              <w:t xml:space="preserve">32.37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4.45</w:t>
            </w:r>
          </w:p>
        </w:tc>
        <w:tc>
          <w:tcPr>
            <w:tcW w:w="1160" w:type="dxa"/>
            <w:tcBorders/>
            <w:vAlign w:val="center"/>
          </w:tcPr>
          <w:p>
            <w:pPr>
              <w:jc w:val="right"/>
            </w:pPr>
            <w:r>
              <w:rPr>
                <w:rFonts w:ascii="宋体" w:eastAsia="宋体" w:hAnsi="宋体" w:cs="宋体"/>
                <w:b w:val="0"/>
                <w:i w:val="0"/>
                <w:color w:val="000000"/>
                <w:sz w:val="14"/>
              </w:rPr>
              <w:t xml:space="preserve">4.45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2.36</w:t>
            </w:r>
          </w:p>
        </w:tc>
        <w:tc>
          <w:tcPr>
            <w:tcW w:w="1160" w:type="dxa"/>
            <w:tcBorders/>
            <w:vAlign w:val="center"/>
          </w:tcPr>
          <w:p>
            <w:pPr>
              <w:jc w:val="right"/>
            </w:pPr>
            <w:r>
              <w:rPr>
                <w:rFonts w:ascii="宋体" w:eastAsia="宋体" w:hAnsi="宋体" w:cs="宋体"/>
                <w:b w:val="0"/>
                <w:i w:val="0"/>
                <w:color w:val="000000"/>
                <w:sz w:val="14"/>
              </w:rPr>
              <w:t xml:space="preserve">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2.36</w:t>
            </w:r>
          </w:p>
        </w:tc>
        <w:tc>
          <w:tcPr>
            <w:tcW w:w="1160" w:type="dxa"/>
            <w:tcBorders/>
            <w:vAlign w:val="center"/>
          </w:tcPr>
          <w:p>
            <w:pPr>
              <w:jc w:val="right"/>
            </w:pPr>
            <w:r>
              <w:rPr>
                <w:rFonts w:ascii="宋体" w:eastAsia="宋体" w:hAnsi="宋体" w:cs="宋体"/>
                <w:b w:val="0"/>
                <w:i w:val="0"/>
                <w:color w:val="000000"/>
                <w:sz w:val="14"/>
              </w:rPr>
              <w:t xml:space="preserve">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28.77</w:t>
            </w:r>
          </w:p>
        </w:tc>
        <w:tc>
          <w:tcPr>
            <w:tcW w:w="1160" w:type="dxa"/>
            <w:tcBorders/>
            <w:vAlign w:val="center"/>
          </w:tcPr>
          <w:p>
            <w:pPr>
              <w:jc w:val="right"/>
            </w:pPr>
            <w:r>
              <w:rPr>
                <w:rFonts w:ascii="宋体" w:eastAsia="宋体" w:hAnsi="宋体" w:cs="宋体"/>
                <w:b w:val="0"/>
                <w:i w:val="0"/>
                <w:color w:val="000000"/>
                <w:sz w:val="14"/>
              </w:rPr>
              <w:t xml:space="preserve">28.77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28.77</w:t>
            </w:r>
          </w:p>
        </w:tc>
        <w:tc>
          <w:tcPr>
            <w:tcW w:w="1160" w:type="dxa"/>
            <w:tcBorders/>
            <w:vAlign w:val="center"/>
          </w:tcPr>
          <w:p>
            <w:pPr>
              <w:jc w:val="right"/>
            </w:pPr>
            <w:r>
              <w:rPr>
                <w:rFonts w:ascii="宋体" w:eastAsia="宋体" w:hAnsi="宋体" w:cs="宋体"/>
                <w:b w:val="0"/>
                <w:i w:val="0"/>
                <w:color w:val="000000"/>
                <w:sz w:val="14"/>
              </w:rPr>
              <w:t xml:space="preserve">28.77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18.00</w:t>
            </w:r>
          </w:p>
        </w:tc>
        <w:tc>
          <w:tcPr>
            <w:tcW w:w="1160" w:type="dxa"/>
            <w:tcBorders/>
            <w:vAlign w:val="center"/>
          </w:tcPr>
          <w:p>
            <w:pPr>
              <w:jc w:val="right"/>
            </w:pPr>
            <w:r>
              <w:rPr>
                <w:rFonts w:ascii="宋体" w:eastAsia="宋体" w:hAnsi="宋体" w:cs="宋体"/>
                <w:b w:val="0"/>
                <w:i w:val="0"/>
                <w:color w:val="000000"/>
                <w:sz w:val="14"/>
              </w:rPr>
              <w:t xml:space="preserve">18.00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1.75</w:t>
            </w:r>
          </w:p>
        </w:tc>
        <w:tc>
          <w:tcPr>
            <w:tcW w:w="1160" w:type="dxa"/>
            <w:tcBorders/>
            <w:vAlign w:val="center"/>
          </w:tcPr>
          <w:p>
            <w:pPr>
              <w:jc w:val="right"/>
            </w:pPr>
            <w:r>
              <w:rPr>
                <w:rFonts w:ascii="宋体" w:eastAsia="宋体" w:hAnsi="宋体" w:cs="宋体"/>
                <w:b w:val="0"/>
                <w:i w:val="0"/>
                <w:color w:val="000000"/>
                <w:sz w:val="14"/>
              </w:rPr>
              <w:t xml:space="preserve">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52.53</w:t>
            </w:r>
          </w:p>
        </w:tc>
        <w:tc>
          <w:tcPr>
            <w:tcW w:w="1160" w:type="dxa"/>
            <w:tcBorders/>
            <w:vAlign w:val="center"/>
          </w:tcPr>
          <w:p>
            <w:pPr>
              <w:jc w:val="right"/>
            </w:pPr>
            <w:r>
              <w:rPr>
                <w:rFonts w:ascii="宋体" w:eastAsia="宋体" w:hAnsi="宋体" w:cs="宋体"/>
                <w:b w:val="0"/>
                <w:i w:val="0"/>
                <w:color w:val="000000"/>
                <w:sz w:val="14"/>
              </w:rPr>
              <w:t xml:space="preserve">52.53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52.53</w:t>
            </w:r>
          </w:p>
        </w:tc>
        <w:tc>
          <w:tcPr>
            <w:tcW w:w="1160" w:type="dxa"/>
            <w:tcBorders/>
            <w:vAlign w:val="center"/>
          </w:tcPr>
          <w:p>
            <w:pPr>
              <w:jc w:val="right"/>
            </w:pPr>
            <w:r>
              <w:rPr>
                <w:rFonts w:ascii="宋体" w:eastAsia="宋体" w:hAnsi="宋体" w:cs="宋体"/>
                <w:b w:val="0"/>
                <w:i w:val="0"/>
                <w:color w:val="000000"/>
                <w:sz w:val="14"/>
              </w:rPr>
              <w:t xml:space="preserve">52.53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52.53</w:t>
            </w:r>
          </w:p>
        </w:tc>
        <w:tc>
          <w:tcPr>
            <w:tcW w:w="1160" w:type="dxa"/>
            <w:tcBorders/>
            <w:vAlign w:val="center"/>
          </w:tcPr>
          <w:p>
            <w:pPr>
              <w:jc w:val="right"/>
            </w:pPr>
            <w:r>
              <w:rPr>
                <w:rFonts w:ascii="宋体" w:eastAsia="宋体" w:hAnsi="宋体" w:cs="宋体"/>
                <w:b w:val="0"/>
                <w:i w:val="0"/>
                <w:color w:val="000000"/>
                <w:sz w:val="14"/>
              </w:rPr>
              <w:t xml:space="preserve">52.53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909.33</w:t>
            </w:r>
          </w:p>
        </w:tc>
        <w:tc>
          <w:tcPr>
            <w:tcW w:w="1120" w:type="dxa"/>
            <w:tcBorders/>
            <w:vAlign w:val="center"/>
          </w:tcPr>
          <w:p>
            <w:pPr>
              <w:jc w:val="right"/>
            </w:pPr>
            <w:r>
              <w:rPr>
                <w:rFonts w:ascii="宋体" w:eastAsia="宋体" w:hAnsi="宋体" w:cs="宋体"/>
                <w:b/>
                <w:i w:val="0"/>
                <w:color w:val="000000"/>
                <w:sz w:val="16"/>
              </w:rPr>
              <w:t xml:space="preserve">745.74</w:t>
            </w:r>
          </w:p>
        </w:tc>
        <w:tc>
          <w:tcPr>
            <w:tcW w:w="1120" w:type="dxa"/>
            <w:tcBorders/>
            <w:vAlign w:val="center"/>
          </w:tcPr>
          <w:p>
            <w:pPr>
              <w:jc w:val="right"/>
            </w:pPr>
            <w:r>
              <w:rPr>
                <w:rFonts w:ascii="宋体" w:eastAsia="宋体" w:hAnsi="宋体" w:cs="宋体"/>
                <w:b/>
                <w:i w:val="0"/>
                <w:color w:val="000000"/>
                <w:sz w:val="16"/>
              </w:rPr>
              <w:t xml:space="preserve">163.59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652.54</w:t>
            </w:r>
          </w:p>
        </w:tc>
        <w:tc>
          <w:tcPr>
            <w:tcW w:w="1120" w:type="dxa"/>
            <w:tcBorders/>
            <w:vAlign w:val="center"/>
          </w:tcPr>
          <w:p>
            <w:pPr>
              <w:jc w:val="right"/>
            </w:pPr>
            <w:r>
              <w:rPr>
                <w:rFonts w:ascii="宋体" w:eastAsia="宋体" w:hAnsi="宋体" w:cs="宋体"/>
                <w:b w:val="0"/>
                <w:i w:val="0"/>
                <w:color w:val="000000"/>
                <w:sz w:val="16"/>
              </w:rPr>
              <w:t xml:space="preserve">490.32</w:t>
            </w:r>
          </w:p>
        </w:tc>
        <w:tc>
          <w:tcPr>
            <w:tcW w:w="1120" w:type="dxa"/>
            <w:tcBorders/>
            <w:vAlign w:val="center"/>
          </w:tcPr>
          <w:p>
            <w:pPr>
              <w:jc w:val="right"/>
            </w:pPr>
            <w:r>
              <w:rPr>
                <w:rFonts w:ascii="宋体" w:eastAsia="宋体" w:hAnsi="宋体" w:cs="宋体"/>
                <w:b w:val="0"/>
                <w:i w:val="0"/>
                <w:color w:val="000000"/>
                <w:sz w:val="16"/>
              </w:rPr>
              <w:t xml:space="preserve">162.22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74.10</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jc w:val="right"/>
            </w:pPr>
            <w:r>
              <w:rPr>
                <w:rFonts w:ascii="宋体" w:eastAsia="宋体" w:hAnsi="宋体" w:cs="宋体"/>
                <w:b w:val="0"/>
                <w:i w:val="0"/>
                <w:color w:val="000000"/>
                <w:sz w:val="16"/>
              </w:rPr>
              <w:t xml:space="preserve">27.63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其他群众团体事务支出</w:t>
            </w:r>
          </w:p>
        </w:tc>
        <w:tc>
          <w:tcPr>
            <w:tcW w:w="1120" w:type="dxa"/>
            <w:tcBorders/>
            <w:vAlign w:val="center"/>
          </w:tcPr>
          <w:p>
            <w:pPr>
              <w:jc w:val="right"/>
            </w:pPr>
            <w:r>
              <w:rPr>
                <w:rFonts w:ascii="宋体" w:eastAsia="宋体" w:hAnsi="宋体" w:cs="宋体"/>
                <w:b w:val="0"/>
                <w:i w:val="0"/>
                <w:color w:val="000000"/>
                <w:sz w:val="16"/>
              </w:rPr>
              <w:t xml:space="preserve">27.63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27.63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578.44</w:t>
            </w:r>
          </w:p>
        </w:tc>
        <w:tc>
          <w:tcPr>
            <w:tcW w:w="1120" w:type="dxa"/>
            <w:tcBorders/>
            <w:vAlign w:val="center"/>
          </w:tcPr>
          <w:p>
            <w:pPr>
              <w:jc w:val="right"/>
            </w:pPr>
            <w:r>
              <w:rPr>
                <w:rFonts w:ascii="宋体" w:eastAsia="宋体" w:hAnsi="宋体" w:cs="宋体"/>
                <w:b w:val="0"/>
                <w:i w:val="0"/>
                <w:color w:val="000000"/>
                <w:sz w:val="16"/>
              </w:rPr>
              <w:t xml:space="preserve">443.85</w:t>
            </w:r>
          </w:p>
        </w:tc>
        <w:tc>
          <w:tcPr>
            <w:tcW w:w="1120" w:type="dxa"/>
            <w:tcBorders/>
            <w:vAlign w:val="center"/>
          </w:tcPr>
          <w:p>
            <w:pPr>
              <w:jc w:val="right"/>
            </w:pPr>
            <w:r>
              <w:rPr>
                <w:rFonts w:ascii="宋体" w:eastAsia="宋体" w:hAnsi="宋体" w:cs="宋体"/>
                <w:b w:val="0"/>
                <w:i w:val="0"/>
                <w:color w:val="000000"/>
                <w:sz w:val="16"/>
              </w:rPr>
              <w:t xml:space="preserve">134.59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162.11</w:t>
            </w:r>
          </w:p>
        </w:tc>
        <w:tc>
          <w:tcPr>
            <w:tcW w:w="1120" w:type="dxa"/>
            <w:tcBorders/>
            <w:vAlign w:val="center"/>
          </w:tcPr>
          <w:p>
            <w:pPr>
              <w:jc w:val="right"/>
            </w:pPr>
            <w:r>
              <w:rPr>
                <w:rFonts w:ascii="宋体" w:eastAsia="宋体" w:hAnsi="宋体" w:cs="宋体"/>
                <w:b w:val="0"/>
                <w:i w:val="0"/>
                <w:color w:val="000000"/>
                <w:sz w:val="16"/>
              </w:rPr>
              <w:t xml:space="preserve">162.11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280.94</w:t>
            </w:r>
          </w:p>
        </w:tc>
        <w:tc>
          <w:tcPr>
            <w:tcW w:w="1120" w:type="dxa"/>
            <w:tcBorders/>
            <w:vAlign w:val="center"/>
          </w:tcPr>
          <w:p>
            <w:pPr>
              <w:jc w:val="right"/>
            </w:pPr>
            <w:r>
              <w:rPr>
                <w:rFonts w:ascii="宋体" w:eastAsia="宋体" w:hAnsi="宋体" w:cs="宋体"/>
                <w:b w:val="0"/>
                <w:i w:val="0"/>
                <w:color w:val="000000"/>
                <w:sz w:val="16"/>
              </w:rPr>
              <w:t xml:space="preserve">280.94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其他党委办公厅（室）及相关机构事务支出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135.39</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jc w:val="right"/>
            </w:pPr>
            <w:r>
              <w:rPr>
                <w:rFonts w:ascii="宋体" w:eastAsia="宋体" w:hAnsi="宋体" w:cs="宋体"/>
                <w:b w:val="0"/>
                <w:i w:val="0"/>
                <w:color w:val="000000"/>
                <w:sz w:val="16"/>
              </w:rPr>
              <w:t xml:space="preserve">134.59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进修及培训</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干部教育</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127.58</w:t>
            </w:r>
          </w:p>
        </w:tc>
        <w:tc>
          <w:tcPr>
            <w:tcW w:w="1120" w:type="dxa"/>
            <w:tcBorders/>
            <w:vAlign w:val="center"/>
          </w:tcPr>
          <w:p>
            <w:pPr>
              <w:jc w:val="right"/>
            </w:pPr>
            <w:r>
              <w:rPr>
                <w:rFonts w:ascii="宋体" w:eastAsia="宋体" w:hAnsi="宋体" w:cs="宋体"/>
                <w:b w:val="0"/>
                <w:i w:val="0"/>
                <w:color w:val="000000"/>
                <w:sz w:val="16"/>
              </w:rPr>
              <w:t xml:space="preserve">127.58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88.40</w:t>
            </w:r>
          </w:p>
        </w:tc>
        <w:tc>
          <w:tcPr>
            <w:tcW w:w="1120" w:type="dxa"/>
            <w:tcBorders/>
            <w:vAlign w:val="center"/>
          </w:tcPr>
          <w:p>
            <w:pPr>
              <w:jc w:val="right"/>
            </w:pPr>
            <w:r>
              <w:rPr>
                <w:rFonts w:ascii="宋体" w:eastAsia="宋体" w:hAnsi="宋体" w:cs="宋体"/>
                <w:b w:val="0"/>
                <w:i w:val="0"/>
                <w:color w:val="000000"/>
                <w:sz w:val="16"/>
              </w:rPr>
              <w:t xml:space="preserve">88.40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73.26</w:t>
            </w:r>
          </w:p>
        </w:tc>
        <w:tc>
          <w:tcPr>
            <w:tcW w:w="1120" w:type="dxa"/>
            <w:tcBorders/>
            <w:vAlign w:val="center"/>
          </w:tcPr>
          <w:p>
            <w:pPr>
              <w:jc w:val="right"/>
            </w:pPr>
            <w:r>
              <w:rPr>
                <w:rFonts w:ascii="宋体" w:eastAsia="宋体" w:hAnsi="宋体" w:cs="宋体"/>
                <w:b w:val="0"/>
                <w:i w:val="0"/>
                <w:color w:val="000000"/>
                <w:sz w:val="16"/>
              </w:rPr>
              <w:t xml:space="preserve">73.26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15.10</w:t>
            </w:r>
          </w:p>
        </w:tc>
        <w:tc>
          <w:tcPr>
            <w:tcW w:w="1120" w:type="dxa"/>
            <w:tcBorders/>
            <w:vAlign w:val="center"/>
          </w:tcPr>
          <w:p>
            <w:pPr>
              <w:jc w:val="right"/>
            </w:pPr>
            <w:r>
              <w:rPr>
                <w:rFonts w:ascii="宋体" w:eastAsia="宋体" w:hAnsi="宋体" w:cs="宋体"/>
                <w:b w:val="0"/>
                <w:i w:val="0"/>
                <w:color w:val="000000"/>
                <w:sz w:val="16"/>
              </w:rPr>
              <w:t xml:space="preserve">15.10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36.82</w:t>
            </w:r>
          </w:p>
        </w:tc>
        <w:tc>
          <w:tcPr>
            <w:tcW w:w="1120" w:type="dxa"/>
            <w:tcBorders/>
            <w:vAlign w:val="center"/>
          </w:tcPr>
          <w:p>
            <w:pPr>
              <w:jc w:val="right"/>
            </w:pPr>
            <w:r>
              <w:rPr>
                <w:rFonts w:ascii="宋体" w:eastAsia="宋体" w:hAnsi="宋体" w:cs="宋体"/>
                <w:b w:val="0"/>
                <w:i w:val="0"/>
                <w:color w:val="000000"/>
                <w:sz w:val="16"/>
              </w:rPr>
              <w:t xml:space="preserve">36.82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32.37</w:t>
            </w:r>
          </w:p>
        </w:tc>
        <w:tc>
          <w:tcPr>
            <w:tcW w:w="1120" w:type="dxa"/>
            <w:tcBorders/>
            <w:vAlign w:val="center"/>
          </w:tcPr>
          <w:p>
            <w:pPr>
              <w:jc w:val="right"/>
            </w:pPr>
            <w:r>
              <w:rPr>
                <w:rFonts w:ascii="宋体" w:eastAsia="宋体" w:hAnsi="宋体" w:cs="宋体"/>
                <w:b w:val="0"/>
                <w:i w:val="0"/>
                <w:color w:val="000000"/>
                <w:sz w:val="16"/>
              </w:rPr>
              <w:t xml:space="preserve">32.37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4.45</w:t>
            </w:r>
          </w:p>
        </w:tc>
        <w:tc>
          <w:tcPr>
            <w:tcW w:w="1120" w:type="dxa"/>
            <w:tcBorders/>
            <w:vAlign w:val="center"/>
          </w:tcPr>
          <w:p>
            <w:pPr>
              <w:jc w:val="right"/>
            </w:pPr>
            <w:r>
              <w:rPr>
                <w:rFonts w:ascii="宋体" w:eastAsia="宋体" w:hAnsi="宋体" w:cs="宋体"/>
                <w:b w:val="0"/>
                <w:i w:val="0"/>
                <w:color w:val="000000"/>
                <w:sz w:val="16"/>
              </w:rPr>
              <w:t xml:space="preserve">4.45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2.36</w:t>
            </w:r>
          </w:p>
        </w:tc>
        <w:tc>
          <w:tcPr>
            <w:tcW w:w="1120" w:type="dxa"/>
            <w:tcBorders/>
            <w:vAlign w:val="center"/>
          </w:tcPr>
          <w:p>
            <w:pPr>
              <w:jc w:val="right"/>
            </w:pPr>
            <w:r>
              <w:rPr>
                <w:rFonts w:ascii="宋体" w:eastAsia="宋体" w:hAnsi="宋体" w:cs="宋体"/>
                <w:b w:val="0"/>
                <w:i w:val="0"/>
                <w:color w:val="000000"/>
                <w:sz w:val="16"/>
              </w:rPr>
              <w:t xml:space="preserve">2.36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2.36</w:t>
            </w:r>
          </w:p>
        </w:tc>
        <w:tc>
          <w:tcPr>
            <w:tcW w:w="1120" w:type="dxa"/>
            <w:tcBorders/>
            <w:vAlign w:val="center"/>
          </w:tcPr>
          <w:p>
            <w:pPr>
              <w:jc w:val="right"/>
            </w:pPr>
            <w:r>
              <w:rPr>
                <w:rFonts w:ascii="宋体" w:eastAsia="宋体" w:hAnsi="宋体" w:cs="宋体"/>
                <w:b w:val="0"/>
                <w:i w:val="0"/>
                <w:color w:val="000000"/>
                <w:sz w:val="16"/>
              </w:rPr>
              <w:t xml:space="preserve">2.36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28.77</w:t>
            </w:r>
          </w:p>
        </w:tc>
        <w:tc>
          <w:tcPr>
            <w:tcW w:w="1120" w:type="dxa"/>
            <w:tcBorders/>
            <w:vAlign w:val="center"/>
          </w:tcPr>
          <w:p>
            <w:pPr>
              <w:jc w:val="right"/>
            </w:pPr>
            <w:r>
              <w:rPr>
                <w:rFonts w:ascii="宋体" w:eastAsia="宋体" w:hAnsi="宋体" w:cs="宋体"/>
                <w:b w:val="0"/>
                <w:i w:val="0"/>
                <w:color w:val="000000"/>
                <w:sz w:val="16"/>
              </w:rPr>
              <w:t xml:space="preserve">27.40</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28.77</w:t>
            </w:r>
          </w:p>
        </w:tc>
        <w:tc>
          <w:tcPr>
            <w:tcW w:w="1120" w:type="dxa"/>
            <w:tcBorders/>
            <w:vAlign w:val="center"/>
          </w:tcPr>
          <w:p>
            <w:pPr>
              <w:jc w:val="right"/>
            </w:pPr>
            <w:r>
              <w:rPr>
                <w:rFonts w:ascii="宋体" w:eastAsia="宋体" w:hAnsi="宋体" w:cs="宋体"/>
                <w:b w:val="0"/>
                <w:i w:val="0"/>
                <w:color w:val="000000"/>
                <w:sz w:val="16"/>
              </w:rPr>
              <w:t xml:space="preserve">27.40</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18.00</w:t>
            </w:r>
          </w:p>
        </w:tc>
        <w:tc>
          <w:tcPr>
            <w:tcW w:w="1120" w:type="dxa"/>
            <w:tcBorders/>
            <w:vAlign w:val="center"/>
          </w:tcPr>
          <w:p>
            <w:pPr>
              <w:jc w:val="right"/>
            </w:pPr>
            <w:r>
              <w:rPr>
                <w:rFonts w:ascii="宋体" w:eastAsia="宋体" w:hAnsi="宋体" w:cs="宋体"/>
                <w:b w:val="0"/>
                <w:i w:val="0"/>
                <w:color w:val="000000"/>
                <w:sz w:val="16"/>
              </w:rPr>
              <w:t xml:space="preserve">18.00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1.75</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52.53</w:t>
            </w:r>
          </w:p>
        </w:tc>
        <w:tc>
          <w:tcPr>
            <w:tcW w:w="1120" w:type="dxa"/>
            <w:tcBorders/>
            <w:vAlign w:val="center"/>
          </w:tcPr>
          <w:p>
            <w:pPr>
              <w:jc w:val="right"/>
            </w:pPr>
            <w:r>
              <w:rPr>
                <w:rFonts w:ascii="宋体" w:eastAsia="宋体" w:hAnsi="宋体" w:cs="宋体"/>
                <w:b w:val="0"/>
                <w:i w:val="0"/>
                <w:color w:val="000000"/>
                <w:sz w:val="16"/>
              </w:rPr>
              <w:t xml:space="preserve">52.53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52.53</w:t>
            </w:r>
          </w:p>
        </w:tc>
        <w:tc>
          <w:tcPr>
            <w:tcW w:w="1120" w:type="dxa"/>
            <w:tcBorders/>
            <w:vAlign w:val="center"/>
          </w:tcPr>
          <w:p>
            <w:pPr>
              <w:jc w:val="right"/>
            </w:pPr>
            <w:r>
              <w:rPr>
                <w:rFonts w:ascii="宋体" w:eastAsia="宋体" w:hAnsi="宋体" w:cs="宋体"/>
                <w:b w:val="0"/>
                <w:i w:val="0"/>
                <w:color w:val="000000"/>
                <w:sz w:val="16"/>
              </w:rPr>
              <w:t xml:space="preserve">52.53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52.53</w:t>
            </w:r>
          </w:p>
        </w:tc>
        <w:tc>
          <w:tcPr>
            <w:tcW w:w="1120" w:type="dxa"/>
            <w:tcBorders/>
            <w:vAlign w:val="center"/>
          </w:tcPr>
          <w:p>
            <w:pPr>
              <w:jc w:val="right"/>
            </w:pPr>
            <w:r>
              <w:rPr>
                <w:rFonts w:ascii="宋体" w:eastAsia="宋体" w:hAnsi="宋体" w:cs="宋体"/>
                <w:b w:val="0"/>
                <w:i w:val="0"/>
                <w:color w:val="000000"/>
                <w:sz w:val="16"/>
              </w:rPr>
              <w:t xml:space="preserve">52.53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909.33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652.53</w:t>
            </w:r>
          </w:p>
        </w:tc>
        <w:tc>
          <w:tcPr>
            <w:tcW w:w="1100" w:type="dxa"/>
            <w:tcBorders/>
            <w:vAlign w:val="center"/>
          </w:tcPr>
          <w:p>
            <w:pPr>
              <w:jc w:val="right"/>
            </w:pPr>
            <w:r>
              <w:rPr>
                <w:rFonts w:ascii="宋体" w:eastAsia="宋体" w:hAnsi="宋体" w:cs="宋体"/>
                <w:b w:val="0"/>
                <w:i w:val="0"/>
                <w:color w:val="000000"/>
                <w:sz w:val="14"/>
              </w:rPr>
              <w:t xml:space="preserve">652.53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47.92</w:t>
            </w:r>
          </w:p>
        </w:tc>
        <w:tc>
          <w:tcPr>
            <w:tcW w:w="1100" w:type="dxa"/>
            <w:tcBorders/>
            <w:vAlign w:val="center"/>
          </w:tcPr>
          <w:p>
            <w:pPr>
              <w:jc w:val="right"/>
            </w:pPr>
            <w:r>
              <w:rPr>
                <w:rFonts w:ascii="宋体" w:eastAsia="宋体" w:hAnsi="宋体" w:cs="宋体"/>
                <w:b w:val="0"/>
                <w:i w:val="0"/>
                <w:color w:val="000000"/>
                <w:sz w:val="14"/>
              </w:rPr>
              <w:t xml:space="preserve">47.92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127.57</w:t>
            </w:r>
          </w:p>
        </w:tc>
        <w:tc>
          <w:tcPr>
            <w:tcW w:w="1100" w:type="dxa"/>
            <w:tcBorders/>
            <w:vAlign w:val="center"/>
          </w:tcPr>
          <w:p>
            <w:pPr>
              <w:jc w:val="right"/>
            </w:pPr>
            <w:r>
              <w:rPr>
                <w:rFonts w:ascii="宋体" w:eastAsia="宋体" w:hAnsi="宋体" w:cs="宋体"/>
                <w:b w:val="0"/>
                <w:i w:val="0"/>
                <w:color w:val="000000"/>
                <w:sz w:val="14"/>
              </w:rPr>
              <w:t xml:space="preserve">127.57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28.77</w:t>
            </w:r>
          </w:p>
        </w:tc>
        <w:tc>
          <w:tcPr>
            <w:tcW w:w="1100" w:type="dxa"/>
            <w:tcBorders/>
            <w:vAlign w:val="center"/>
          </w:tcPr>
          <w:p>
            <w:pPr>
              <w:jc w:val="right"/>
            </w:pPr>
            <w:r>
              <w:rPr>
                <w:rFonts w:ascii="宋体" w:eastAsia="宋体" w:hAnsi="宋体" w:cs="宋体"/>
                <w:b w:val="0"/>
                <w:i w:val="0"/>
                <w:color w:val="000000"/>
                <w:sz w:val="14"/>
              </w:rPr>
              <w:t xml:space="preserve">28.77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52.53</w:t>
            </w:r>
          </w:p>
        </w:tc>
        <w:tc>
          <w:tcPr>
            <w:tcW w:w="1100" w:type="dxa"/>
            <w:tcBorders/>
            <w:vAlign w:val="center"/>
          </w:tcPr>
          <w:p>
            <w:pPr>
              <w:jc w:val="right"/>
            </w:pPr>
            <w:r>
              <w:rPr>
                <w:rFonts w:ascii="宋体" w:eastAsia="宋体" w:hAnsi="宋体" w:cs="宋体"/>
                <w:b w:val="0"/>
                <w:i w:val="0"/>
                <w:color w:val="000000"/>
                <w:sz w:val="14"/>
              </w:rPr>
              <w:t xml:space="preserve">52.53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909.33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909.33</w:t>
            </w:r>
          </w:p>
        </w:tc>
        <w:tc>
          <w:tcPr>
            <w:tcW w:w="1100" w:type="dxa"/>
            <w:tcBorders/>
            <w:vAlign w:val="center"/>
          </w:tcPr>
          <w:p>
            <w:pPr>
              <w:jc w:val="right"/>
            </w:pPr>
            <w:r>
              <w:rPr>
                <w:rFonts w:ascii="宋体" w:eastAsia="宋体" w:hAnsi="宋体" w:cs="宋体"/>
                <w:b w:val="0"/>
                <w:i w:val="0"/>
                <w:color w:val="000000"/>
                <w:sz w:val="14"/>
              </w:rPr>
              <w:t xml:space="preserve">909.33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909.33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909.33</w:t>
            </w:r>
          </w:p>
        </w:tc>
        <w:tc>
          <w:tcPr>
            <w:tcW w:w="1100" w:type="dxa"/>
            <w:tcBorders/>
            <w:vAlign w:val="center"/>
          </w:tcPr>
          <w:p>
            <w:pPr>
              <w:jc w:val="right"/>
            </w:pPr>
            <w:r>
              <w:rPr>
                <w:rFonts w:ascii="宋体" w:eastAsia="宋体" w:hAnsi="宋体" w:cs="宋体"/>
                <w:b w:val="0"/>
                <w:i w:val="0"/>
                <w:color w:val="000000"/>
                <w:sz w:val="14"/>
              </w:rPr>
              <w:t xml:space="preserve">909.33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909.33</w:t>
            </w:r>
          </w:p>
        </w:tc>
        <w:tc>
          <w:tcPr>
            <w:tcW w:w="1980" w:type="dxa"/>
            <w:tcBorders/>
            <w:vAlign w:val="center"/>
          </w:tcPr>
          <w:p>
            <w:pPr>
              <w:jc w:val="right"/>
            </w:pPr>
            <w:r>
              <w:rPr>
                <w:rFonts w:ascii="宋体" w:eastAsia="宋体" w:hAnsi="宋体" w:cs="宋体"/>
                <w:b/>
                <w:i w:val="0"/>
                <w:color w:val="000000"/>
                <w:sz w:val="20"/>
              </w:rPr>
              <w:t xml:space="preserve">745.74</w:t>
            </w:r>
          </w:p>
        </w:tc>
        <w:tc>
          <w:tcPr>
            <w:tcW w:w="1952" w:type="dxa"/>
            <w:tcBorders/>
            <w:vAlign w:val="center"/>
          </w:tcPr>
          <w:p>
            <w:pPr>
              <w:jc w:val="right"/>
            </w:pPr>
            <w:r>
              <w:rPr>
                <w:rFonts w:ascii="宋体" w:eastAsia="宋体" w:hAnsi="宋体" w:cs="宋体"/>
                <w:b/>
                <w:i w:val="0"/>
                <w:color w:val="000000"/>
                <w:sz w:val="20"/>
              </w:rPr>
              <w:t xml:space="preserve">163.59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652.54</w:t>
            </w:r>
          </w:p>
        </w:tc>
        <w:tc>
          <w:tcPr>
            <w:tcW w:w="1980" w:type="dxa"/>
            <w:tcBorders/>
            <w:vAlign w:val="center"/>
          </w:tcPr>
          <w:p>
            <w:pPr>
              <w:jc w:val="right"/>
            </w:pPr>
            <w:r>
              <w:rPr>
                <w:rFonts w:ascii="宋体" w:eastAsia="宋体" w:hAnsi="宋体" w:cs="宋体"/>
                <w:b w:val="0"/>
                <w:i w:val="0"/>
                <w:color w:val="000000"/>
                <w:sz w:val="20"/>
              </w:rPr>
              <w:t xml:space="preserve">490.32</w:t>
            </w:r>
          </w:p>
        </w:tc>
        <w:tc>
          <w:tcPr>
            <w:tcW w:w="1952" w:type="dxa"/>
            <w:tcBorders/>
            <w:vAlign w:val="center"/>
          </w:tcPr>
          <w:p>
            <w:pPr>
              <w:jc w:val="right"/>
            </w:pPr>
            <w:r>
              <w:rPr>
                <w:rFonts w:ascii="宋体" w:eastAsia="宋体" w:hAnsi="宋体" w:cs="宋体"/>
                <w:b w:val="0"/>
                <w:i w:val="0"/>
                <w:color w:val="000000"/>
                <w:sz w:val="20"/>
              </w:rPr>
              <w:t xml:space="preserve">162.22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74.10</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52" w:type="dxa"/>
            <w:tcBorders/>
            <w:vAlign w:val="center"/>
          </w:tcPr>
          <w:p>
            <w:pPr>
              <w:jc w:val="right"/>
            </w:pPr>
            <w:r>
              <w:rPr>
                <w:rFonts w:ascii="宋体" w:eastAsia="宋体" w:hAnsi="宋体" w:cs="宋体"/>
                <w:b w:val="0"/>
                <w:i w:val="0"/>
                <w:color w:val="000000"/>
                <w:sz w:val="20"/>
              </w:rPr>
              <w:t xml:space="preserve">27.63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其他群众团体事务支出</w:t>
            </w:r>
          </w:p>
        </w:tc>
        <w:tc>
          <w:tcPr>
            <w:tcW w:w="1980" w:type="dxa"/>
            <w:tcBorders/>
            <w:vAlign w:val="center"/>
          </w:tcPr>
          <w:p>
            <w:pPr>
              <w:jc w:val="right"/>
            </w:pPr>
            <w:r>
              <w:rPr>
                <w:rFonts w:ascii="宋体" w:eastAsia="宋体" w:hAnsi="宋体" w:cs="宋体"/>
                <w:b w:val="0"/>
                <w:i w:val="0"/>
                <w:color w:val="000000"/>
                <w:sz w:val="20"/>
              </w:rPr>
              <w:t xml:space="preserve">27.63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27.63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578.44</w:t>
            </w:r>
          </w:p>
        </w:tc>
        <w:tc>
          <w:tcPr>
            <w:tcW w:w="1980" w:type="dxa"/>
            <w:tcBorders/>
            <w:vAlign w:val="center"/>
          </w:tcPr>
          <w:p>
            <w:pPr>
              <w:jc w:val="right"/>
            </w:pPr>
            <w:r>
              <w:rPr>
                <w:rFonts w:ascii="宋体" w:eastAsia="宋体" w:hAnsi="宋体" w:cs="宋体"/>
                <w:b w:val="0"/>
                <w:i w:val="0"/>
                <w:color w:val="000000"/>
                <w:sz w:val="20"/>
              </w:rPr>
              <w:t xml:space="preserve">443.85</w:t>
            </w:r>
          </w:p>
        </w:tc>
        <w:tc>
          <w:tcPr>
            <w:tcW w:w="1952" w:type="dxa"/>
            <w:tcBorders/>
            <w:vAlign w:val="center"/>
          </w:tcPr>
          <w:p>
            <w:pPr>
              <w:jc w:val="right"/>
            </w:pPr>
            <w:r>
              <w:rPr>
                <w:rFonts w:ascii="宋体" w:eastAsia="宋体" w:hAnsi="宋体" w:cs="宋体"/>
                <w:b w:val="0"/>
                <w:i w:val="0"/>
                <w:color w:val="000000"/>
                <w:sz w:val="20"/>
              </w:rPr>
              <w:t xml:space="preserve">134.59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162.11</w:t>
            </w:r>
          </w:p>
        </w:tc>
        <w:tc>
          <w:tcPr>
            <w:tcW w:w="1980" w:type="dxa"/>
            <w:tcBorders/>
            <w:vAlign w:val="center"/>
          </w:tcPr>
          <w:p>
            <w:pPr>
              <w:jc w:val="right"/>
            </w:pPr>
            <w:r>
              <w:rPr>
                <w:rFonts w:ascii="宋体" w:eastAsia="宋体" w:hAnsi="宋体" w:cs="宋体"/>
                <w:b w:val="0"/>
                <w:i w:val="0"/>
                <w:color w:val="000000"/>
                <w:sz w:val="20"/>
              </w:rPr>
              <w:t xml:space="preserve">162.11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280.94</w:t>
            </w:r>
          </w:p>
        </w:tc>
        <w:tc>
          <w:tcPr>
            <w:tcW w:w="1980" w:type="dxa"/>
            <w:tcBorders/>
            <w:vAlign w:val="center"/>
          </w:tcPr>
          <w:p>
            <w:pPr>
              <w:jc w:val="right"/>
            </w:pPr>
            <w:r>
              <w:rPr>
                <w:rFonts w:ascii="宋体" w:eastAsia="宋体" w:hAnsi="宋体" w:cs="宋体"/>
                <w:b w:val="0"/>
                <w:i w:val="0"/>
                <w:color w:val="000000"/>
                <w:sz w:val="20"/>
              </w:rPr>
              <w:t xml:space="preserve">280.94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其他党委办公厅（室）及相关机构事务支出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135.39</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52" w:type="dxa"/>
            <w:tcBorders/>
            <w:vAlign w:val="center"/>
          </w:tcPr>
          <w:p>
            <w:pPr>
              <w:jc w:val="right"/>
            </w:pPr>
            <w:r>
              <w:rPr>
                <w:rFonts w:ascii="宋体" w:eastAsia="宋体" w:hAnsi="宋体" w:cs="宋体"/>
                <w:b w:val="0"/>
                <w:i w:val="0"/>
                <w:color w:val="000000"/>
                <w:sz w:val="20"/>
              </w:rPr>
              <w:t xml:space="preserve">134.59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进修及培训</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干部教育</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127.58</w:t>
            </w:r>
          </w:p>
        </w:tc>
        <w:tc>
          <w:tcPr>
            <w:tcW w:w="1980" w:type="dxa"/>
            <w:tcBorders/>
            <w:vAlign w:val="center"/>
          </w:tcPr>
          <w:p>
            <w:pPr>
              <w:jc w:val="right"/>
            </w:pPr>
            <w:r>
              <w:rPr>
                <w:rFonts w:ascii="宋体" w:eastAsia="宋体" w:hAnsi="宋体" w:cs="宋体"/>
                <w:b w:val="0"/>
                <w:i w:val="0"/>
                <w:color w:val="000000"/>
                <w:sz w:val="20"/>
              </w:rPr>
              <w:t xml:space="preserve">127.58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88.40</w:t>
            </w:r>
          </w:p>
        </w:tc>
        <w:tc>
          <w:tcPr>
            <w:tcW w:w="1980" w:type="dxa"/>
            <w:tcBorders/>
            <w:vAlign w:val="center"/>
          </w:tcPr>
          <w:p>
            <w:pPr>
              <w:jc w:val="right"/>
            </w:pPr>
            <w:r>
              <w:rPr>
                <w:rFonts w:ascii="宋体" w:eastAsia="宋体" w:hAnsi="宋体" w:cs="宋体"/>
                <w:b w:val="0"/>
                <w:i w:val="0"/>
                <w:color w:val="000000"/>
                <w:sz w:val="20"/>
              </w:rPr>
              <w:t xml:space="preserve">88.40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73.26</w:t>
            </w:r>
          </w:p>
        </w:tc>
        <w:tc>
          <w:tcPr>
            <w:tcW w:w="1980" w:type="dxa"/>
            <w:tcBorders/>
            <w:vAlign w:val="center"/>
          </w:tcPr>
          <w:p>
            <w:pPr>
              <w:jc w:val="right"/>
            </w:pPr>
            <w:r>
              <w:rPr>
                <w:rFonts w:ascii="宋体" w:eastAsia="宋体" w:hAnsi="宋体" w:cs="宋体"/>
                <w:b w:val="0"/>
                <w:i w:val="0"/>
                <w:color w:val="000000"/>
                <w:sz w:val="20"/>
              </w:rPr>
              <w:t xml:space="preserve">73.26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15.10</w:t>
            </w:r>
          </w:p>
        </w:tc>
        <w:tc>
          <w:tcPr>
            <w:tcW w:w="1980" w:type="dxa"/>
            <w:tcBorders/>
            <w:vAlign w:val="center"/>
          </w:tcPr>
          <w:p>
            <w:pPr>
              <w:jc w:val="right"/>
            </w:pPr>
            <w:r>
              <w:rPr>
                <w:rFonts w:ascii="宋体" w:eastAsia="宋体" w:hAnsi="宋体" w:cs="宋体"/>
                <w:b w:val="0"/>
                <w:i w:val="0"/>
                <w:color w:val="000000"/>
                <w:sz w:val="20"/>
              </w:rPr>
              <w:t xml:space="preserve">15.10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36.82</w:t>
            </w:r>
          </w:p>
        </w:tc>
        <w:tc>
          <w:tcPr>
            <w:tcW w:w="1980" w:type="dxa"/>
            <w:tcBorders/>
            <w:vAlign w:val="center"/>
          </w:tcPr>
          <w:p>
            <w:pPr>
              <w:jc w:val="right"/>
            </w:pPr>
            <w:r>
              <w:rPr>
                <w:rFonts w:ascii="宋体" w:eastAsia="宋体" w:hAnsi="宋体" w:cs="宋体"/>
                <w:b w:val="0"/>
                <w:i w:val="0"/>
                <w:color w:val="000000"/>
                <w:sz w:val="20"/>
              </w:rPr>
              <w:t xml:space="preserve">36.82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32.37</w:t>
            </w:r>
          </w:p>
        </w:tc>
        <w:tc>
          <w:tcPr>
            <w:tcW w:w="1980" w:type="dxa"/>
            <w:tcBorders/>
            <w:vAlign w:val="center"/>
          </w:tcPr>
          <w:p>
            <w:pPr>
              <w:jc w:val="right"/>
            </w:pPr>
            <w:r>
              <w:rPr>
                <w:rFonts w:ascii="宋体" w:eastAsia="宋体" w:hAnsi="宋体" w:cs="宋体"/>
                <w:b w:val="0"/>
                <w:i w:val="0"/>
                <w:color w:val="000000"/>
                <w:sz w:val="20"/>
              </w:rPr>
              <w:t xml:space="preserve">32.37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4.45</w:t>
            </w:r>
          </w:p>
        </w:tc>
        <w:tc>
          <w:tcPr>
            <w:tcW w:w="1980" w:type="dxa"/>
            <w:tcBorders/>
            <w:vAlign w:val="center"/>
          </w:tcPr>
          <w:p>
            <w:pPr>
              <w:jc w:val="right"/>
            </w:pPr>
            <w:r>
              <w:rPr>
                <w:rFonts w:ascii="宋体" w:eastAsia="宋体" w:hAnsi="宋体" w:cs="宋体"/>
                <w:b w:val="0"/>
                <w:i w:val="0"/>
                <w:color w:val="000000"/>
                <w:sz w:val="20"/>
              </w:rPr>
              <w:t xml:space="preserve">4.45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2.36</w:t>
            </w:r>
          </w:p>
        </w:tc>
        <w:tc>
          <w:tcPr>
            <w:tcW w:w="1980" w:type="dxa"/>
            <w:tcBorders/>
            <w:vAlign w:val="center"/>
          </w:tcPr>
          <w:p>
            <w:pPr>
              <w:jc w:val="right"/>
            </w:pPr>
            <w:r>
              <w:rPr>
                <w:rFonts w:ascii="宋体" w:eastAsia="宋体" w:hAnsi="宋体" w:cs="宋体"/>
                <w:b w:val="0"/>
                <w:i w:val="0"/>
                <w:color w:val="000000"/>
                <w:sz w:val="20"/>
              </w:rPr>
              <w:t xml:space="preserve">2.36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2.36</w:t>
            </w:r>
          </w:p>
        </w:tc>
        <w:tc>
          <w:tcPr>
            <w:tcW w:w="1980" w:type="dxa"/>
            <w:tcBorders/>
            <w:vAlign w:val="center"/>
          </w:tcPr>
          <w:p>
            <w:pPr>
              <w:jc w:val="right"/>
            </w:pPr>
            <w:r>
              <w:rPr>
                <w:rFonts w:ascii="宋体" w:eastAsia="宋体" w:hAnsi="宋体" w:cs="宋体"/>
                <w:b w:val="0"/>
                <w:i w:val="0"/>
                <w:color w:val="000000"/>
                <w:sz w:val="20"/>
              </w:rPr>
              <w:t xml:space="preserve">2.36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28.77</w:t>
            </w:r>
          </w:p>
        </w:tc>
        <w:tc>
          <w:tcPr>
            <w:tcW w:w="1980" w:type="dxa"/>
            <w:tcBorders/>
            <w:vAlign w:val="center"/>
          </w:tcPr>
          <w:p>
            <w:pPr>
              <w:jc w:val="right"/>
            </w:pPr>
            <w:r>
              <w:rPr>
                <w:rFonts w:ascii="宋体" w:eastAsia="宋体" w:hAnsi="宋体" w:cs="宋体"/>
                <w:b w:val="0"/>
                <w:i w:val="0"/>
                <w:color w:val="000000"/>
                <w:sz w:val="20"/>
              </w:rPr>
              <w:t xml:space="preserve">27.40</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28.77</w:t>
            </w:r>
          </w:p>
        </w:tc>
        <w:tc>
          <w:tcPr>
            <w:tcW w:w="1980" w:type="dxa"/>
            <w:tcBorders/>
            <w:vAlign w:val="center"/>
          </w:tcPr>
          <w:p>
            <w:pPr>
              <w:jc w:val="right"/>
            </w:pPr>
            <w:r>
              <w:rPr>
                <w:rFonts w:ascii="宋体" w:eastAsia="宋体" w:hAnsi="宋体" w:cs="宋体"/>
                <w:b w:val="0"/>
                <w:i w:val="0"/>
                <w:color w:val="000000"/>
                <w:sz w:val="20"/>
              </w:rPr>
              <w:t xml:space="preserve">27.40</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18.00</w:t>
            </w:r>
          </w:p>
        </w:tc>
        <w:tc>
          <w:tcPr>
            <w:tcW w:w="1980" w:type="dxa"/>
            <w:tcBorders/>
            <w:vAlign w:val="center"/>
          </w:tcPr>
          <w:p>
            <w:pPr>
              <w:jc w:val="right"/>
            </w:pPr>
            <w:r>
              <w:rPr>
                <w:rFonts w:ascii="宋体" w:eastAsia="宋体" w:hAnsi="宋体" w:cs="宋体"/>
                <w:b w:val="0"/>
                <w:i w:val="0"/>
                <w:color w:val="000000"/>
                <w:sz w:val="20"/>
              </w:rPr>
              <w:t xml:space="preserve">18.00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1.75</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52.53</w:t>
            </w:r>
          </w:p>
        </w:tc>
        <w:tc>
          <w:tcPr>
            <w:tcW w:w="1980" w:type="dxa"/>
            <w:tcBorders/>
            <w:vAlign w:val="center"/>
          </w:tcPr>
          <w:p>
            <w:pPr>
              <w:jc w:val="right"/>
            </w:pPr>
            <w:r>
              <w:rPr>
                <w:rFonts w:ascii="宋体" w:eastAsia="宋体" w:hAnsi="宋体" w:cs="宋体"/>
                <w:b w:val="0"/>
                <w:i w:val="0"/>
                <w:color w:val="000000"/>
                <w:sz w:val="20"/>
              </w:rPr>
              <w:t xml:space="preserve">52.53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52.53</w:t>
            </w:r>
          </w:p>
        </w:tc>
        <w:tc>
          <w:tcPr>
            <w:tcW w:w="1980" w:type="dxa"/>
            <w:tcBorders/>
            <w:vAlign w:val="center"/>
          </w:tcPr>
          <w:p>
            <w:pPr>
              <w:jc w:val="right"/>
            </w:pPr>
            <w:r>
              <w:rPr>
                <w:rFonts w:ascii="宋体" w:eastAsia="宋体" w:hAnsi="宋体" w:cs="宋体"/>
                <w:b w:val="0"/>
                <w:i w:val="0"/>
                <w:color w:val="000000"/>
                <w:sz w:val="20"/>
              </w:rPr>
              <w:t xml:space="preserve">52.53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52.53</w:t>
            </w:r>
          </w:p>
        </w:tc>
        <w:tc>
          <w:tcPr>
            <w:tcW w:w="1980" w:type="dxa"/>
            <w:tcBorders/>
            <w:vAlign w:val="center"/>
          </w:tcPr>
          <w:p>
            <w:pPr>
              <w:jc w:val="right"/>
            </w:pPr>
            <w:r>
              <w:rPr>
                <w:rFonts w:ascii="宋体" w:eastAsia="宋体" w:hAnsi="宋体" w:cs="宋体"/>
                <w:b w:val="0"/>
                <w:i w:val="0"/>
                <w:color w:val="000000"/>
                <w:sz w:val="20"/>
              </w:rPr>
              <w:t xml:space="preserve">52.53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660.89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48.00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249.25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26.82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142.40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2.48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51.57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46.51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73.26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15.10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27.02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2.74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52.53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36.85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36.82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18.43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697.74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48.00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17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