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辽宁省盘锦市双台子区机构编制电子政务中心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辽宁省盘锦市双台子区机构编制电子政务中心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辽宁省盘锦市双台子区机构编制电子政务中心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辽宁省盘锦市双台子区机构编制电子政务中心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辽宁省盘锦市双台子区机构编制电子政务中心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辽宁省盘锦市双台子区机构编制电子政务中心概况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(一）负责全区机构编制电子政务建设、管理和应用；负责机构编制综合业务系统、门户网站等建设及运行保障工作。</w:t>
        <w:br/>
        <w:t xml:space="preserve">    （二）负责“机构编制统计及实名制网络管理系统”数据的变更调整；负责全区机构编制数据统计、分析和报送等工作。</w:t>
        <w:br/>
        <w:t xml:space="preserve">    （三）负责全区党政群机关和事业单位中文域名注册管理、统一社会信用代码赋码、事业单位登记管理等事务性工作。</w:t>
        <w:br/>
        <w:t xml:space="preserve">    （四）参与全区编制资源的统筹管理，负责编制的储备、分配、划拨、使用等事务性工作，为经济、社会、民生等重点领域的人才集聚提供编制保障。</w:t>
        <w:br/>
        <w:t xml:space="preserve">    （五）承担区委编办交办的其他工作。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辽宁省盘锦市双台子区机构编制电子政务中心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1.辽宁省盘锦市双台子区机构编制电子政务中心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68.59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68.59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68.59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减少23.89万元，降低25.84%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68.59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68.59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工资福利支出67.89万元；商品和服务支出0.71万元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减少23.89万元，降低25.84%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节约资金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结转和结余都为0</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68.59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68.59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减少23.89万元，降低25.84%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商品和服务支出减少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79.42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79.42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2023年度一般公共预算财政拨款支出68.59万元。按支出功能分类科目分，包括：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1.一般公共服务支出51.74万元，具体包括：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（1）一般公共服务支出（类）组织事务（款）事业运行（项）51.74万元,主要是基本工资、津贴补贴、绩效工资等支出，完成年初预算的79.40%，决算数与年初预算数存在差异的主要原因是人员调整。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7.48万元,主要是机关事业单位基本养老保险缴费等支出，完成年初预算的79.74%，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0.73万元,主要是职业年金缴费等支出，完成年初预算的100%，决算数与年初预算数存在差异的主要原因是职业年金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0.29万元,主要是失业保险、工伤保险等支出，完成年初预算的69.05%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（1）卫生健康支出（类）行政事业单位医疗（款）事业单位医疗（项）2.95万元,主要是职工基本医疗保险缴费等支出，完成年初预算的71.78%，决算数与年初预算数存在差异的主要原因是人员调整。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（2）卫生健康支出（类）行政事业单位医疗（款）其他行政事业单位医疗支出（项）0.06万元,主要是职工大额医疗保险缴费等支出，完成年初预算的120.00%，决算数与年初预算数存在差异的主要原因是人员调整。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（1）住房保障支出（类）住房改革支出（款）住房公积金（项）5.35万元,主要是住房公积金等支出，完成年初预算的79.73%，决算数与年初预算数存在差异的主要原因是人员调整。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68.60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67.89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根据预算绩效管理要求，我部门组织对2023年度预算项目支出全面开展绩效自评。组织对1个单位开展整体绩效自评，涉及资金86.37万元，自评平均分100分。0个项目绩效自评，原因是本部门没有项目。</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16.一般公共服务（类）组织事务（款）事业运行（项）：反应事业单位的基本支出。</w:t>
        <w:br/>
        <w:t xml:space="preserve">    17.社会保障和就业支出（类）行政事业单位养老支出（款）机关事业单位基本养老保险缴费支出（项）：反映机关事业单位实施养老保险制度由单位缴纳的基本养老保险费支出。</w:t>
        <w:br/>
        <w:t xml:space="preserve">    18.社会保障和就业支出（类）行政事业单位养老支出（款）机关事业单位职业年金缴费支出（项）：反映机关事业单位实施养老保险制度由单位缴纳的职业年金缴费支出。</w:t>
        <w:br/>
        <w:t xml:space="preserve">    19.社会保障和就业支出（类）其他社会保障和就业支出（款）其他社会保障和就业支出（项）：反映机关事业单位实施工伤失业保险制度由单位缴纳的工伤失业保险缴费支出。</w:t>
        <w:br/>
        <w:t xml:space="preserve">    20.卫生健康支出（类）行政事业单位医疗（款）事业单位医疗（项）：反映机关事业单位实施医疗保险制度由单位缴纳的医疗保险缴费支出。</w:t>
        <w:br/>
        <w:t xml:space="preserve">    21.卫生健康支出（类）行政事业单位医疗（款）其他行政事业单位医疗（项）：反映机关事业单位实施医疗保险制度由单位缴纳的医疗大病保险缴费支出。</w:t>
        <w:br/>
        <w:t xml:space="preserve">    22.住房保障支出（类）住房改革支出（款）住房公积金（项）：反映行政事业单位按人力资源和社会保障部、财政部规定的按比例为职工缴纳的住房公积金。</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68.59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51.74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68.59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68.59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68.59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68.59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68.59</w:t>
            </w:r>
          </w:p>
        </w:tc>
        <w:tc>
          <w:tcPr>
            <w:tcW w:w="1160" w:type="dxa"/>
            <w:tcBorders/>
            <w:vAlign w:val="center"/>
          </w:tcPr>
          <w:p>
            <w:pPr>
              <w:jc w:val="right"/>
            </w:pPr>
            <w:r>
              <w:rPr>
                <w:rFonts w:ascii="宋体" w:eastAsia="宋体" w:hAnsi="宋体" w:cs="宋体"/>
                <w:b/>
                <w:i w:val="0"/>
                <w:color w:val="000000"/>
                <w:sz w:val="14"/>
              </w:rPr>
              <w:t xml:space="preserve">68.59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jc w:val="right"/>
            </w:pPr>
            <w:r>
              <w:rPr>
                <w:rFonts w:ascii="宋体" w:eastAsia="宋体" w:hAnsi="宋体" w:cs="宋体"/>
                <w:b w:val="0"/>
                <w:i w:val="0"/>
                <w:color w:val="000000"/>
                <w:sz w:val="14"/>
              </w:rPr>
              <w:t xml:space="preserve">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8.21</w:t>
            </w:r>
          </w:p>
        </w:tc>
        <w:tc>
          <w:tcPr>
            <w:tcW w:w="1160" w:type="dxa"/>
            <w:tcBorders/>
            <w:vAlign w:val="center"/>
          </w:tcPr>
          <w:p>
            <w:pPr>
              <w:jc w:val="right"/>
            </w:pPr>
            <w:r>
              <w:rPr>
                <w:rFonts w:ascii="宋体" w:eastAsia="宋体" w:hAnsi="宋体" w:cs="宋体"/>
                <w:b w:val="0"/>
                <w:i w:val="0"/>
                <w:color w:val="000000"/>
                <w:sz w:val="14"/>
              </w:rPr>
              <w:t xml:space="preserve">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7.48</w:t>
            </w:r>
          </w:p>
        </w:tc>
        <w:tc>
          <w:tcPr>
            <w:tcW w:w="1160" w:type="dxa"/>
            <w:tcBorders/>
            <w:vAlign w:val="center"/>
          </w:tcPr>
          <w:p>
            <w:pPr>
              <w:jc w:val="right"/>
            </w:pPr>
            <w:r>
              <w:rPr>
                <w:rFonts w:ascii="宋体" w:eastAsia="宋体" w:hAnsi="宋体" w:cs="宋体"/>
                <w:b w:val="0"/>
                <w:i w:val="0"/>
                <w:color w:val="000000"/>
                <w:sz w:val="14"/>
              </w:rPr>
              <w:t xml:space="preserve">7.48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jc w:val="right"/>
            </w:pPr>
            <w:r>
              <w:rPr>
                <w:rFonts w:ascii="宋体" w:eastAsia="宋体" w:hAnsi="宋体" w:cs="宋体"/>
                <w:b w:val="0"/>
                <w:i w:val="0"/>
                <w:color w:val="000000"/>
                <w:sz w:val="14"/>
              </w:rPr>
              <w:t xml:space="preserve">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3.01</w:t>
            </w:r>
          </w:p>
        </w:tc>
        <w:tc>
          <w:tcPr>
            <w:tcW w:w="1160" w:type="dxa"/>
            <w:tcBorders/>
            <w:vAlign w:val="center"/>
          </w:tcPr>
          <w:p>
            <w:pPr>
              <w:jc w:val="right"/>
            </w:pPr>
            <w:r>
              <w:rPr>
                <w:rFonts w:ascii="宋体" w:eastAsia="宋体" w:hAnsi="宋体" w:cs="宋体"/>
                <w:b w:val="0"/>
                <w:i w:val="0"/>
                <w:color w:val="000000"/>
                <w:sz w:val="14"/>
              </w:rPr>
              <w:t xml:space="preserve">3.01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3.01</w:t>
            </w:r>
          </w:p>
        </w:tc>
        <w:tc>
          <w:tcPr>
            <w:tcW w:w="1160" w:type="dxa"/>
            <w:tcBorders/>
            <w:vAlign w:val="center"/>
          </w:tcPr>
          <w:p>
            <w:pPr>
              <w:jc w:val="right"/>
            </w:pPr>
            <w:r>
              <w:rPr>
                <w:rFonts w:ascii="宋体" w:eastAsia="宋体" w:hAnsi="宋体" w:cs="宋体"/>
                <w:b w:val="0"/>
                <w:i w:val="0"/>
                <w:color w:val="000000"/>
                <w:sz w:val="14"/>
              </w:rPr>
              <w:t xml:space="preserve">3.01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2.95</w:t>
            </w:r>
          </w:p>
        </w:tc>
        <w:tc>
          <w:tcPr>
            <w:tcW w:w="1160" w:type="dxa"/>
            <w:tcBorders/>
            <w:vAlign w:val="center"/>
          </w:tcPr>
          <w:p>
            <w:pPr>
              <w:jc w:val="right"/>
            </w:pPr>
            <w:r>
              <w:rPr>
                <w:rFonts w:ascii="宋体" w:eastAsia="宋体" w:hAnsi="宋体" w:cs="宋体"/>
                <w:b w:val="0"/>
                <w:i w:val="0"/>
                <w:color w:val="000000"/>
                <w:sz w:val="14"/>
              </w:rPr>
              <w:t xml:space="preserve">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jc w:val="right"/>
            </w:pPr>
            <w:r>
              <w:rPr>
                <w:rFonts w:ascii="宋体" w:eastAsia="宋体" w:hAnsi="宋体" w:cs="宋体"/>
                <w:b w:val="0"/>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68.59</w:t>
            </w:r>
          </w:p>
        </w:tc>
        <w:tc>
          <w:tcPr>
            <w:tcW w:w="1120" w:type="dxa"/>
            <w:tcBorders/>
            <w:vAlign w:val="center"/>
          </w:tcPr>
          <w:p>
            <w:pPr>
              <w:jc w:val="right"/>
            </w:pPr>
            <w:r>
              <w:rPr>
                <w:rFonts w:ascii="宋体" w:eastAsia="宋体" w:hAnsi="宋体" w:cs="宋体"/>
                <w:b/>
                <w:i w:val="0"/>
                <w:color w:val="000000"/>
                <w:sz w:val="16"/>
              </w:rPr>
              <w:t xml:space="preserve">68.59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jc w:val="right"/>
            </w:pPr>
            <w:r>
              <w:rPr>
                <w:rFonts w:ascii="宋体" w:eastAsia="宋体" w:hAnsi="宋体" w:cs="宋体"/>
                <w:b w:val="0"/>
                <w:i w:val="0"/>
                <w:color w:val="000000"/>
                <w:sz w:val="16"/>
              </w:rPr>
              <w:t xml:space="preserve">8.50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8.21</w:t>
            </w:r>
          </w:p>
        </w:tc>
        <w:tc>
          <w:tcPr>
            <w:tcW w:w="1120" w:type="dxa"/>
            <w:tcBorders/>
            <w:vAlign w:val="center"/>
          </w:tcPr>
          <w:p>
            <w:pPr>
              <w:jc w:val="right"/>
            </w:pPr>
            <w:r>
              <w:rPr>
                <w:rFonts w:ascii="宋体" w:eastAsia="宋体" w:hAnsi="宋体" w:cs="宋体"/>
                <w:b w:val="0"/>
                <w:i w:val="0"/>
                <w:color w:val="000000"/>
                <w:sz w:val="16"/>
              </w:rPr>
              <w:t xml:space="preserve">8.21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7.48</w:t>
            </w:r>
          </w:p>
        </w:tc>
        <w:tc>
          <w:tcPr>
            <w:tcW w:w="1120" w:type="dxa"/>
            <w:tcBorders/>
            <w:vAlign w:val="center"/>
          </w:tcPr>
          <w:p>
            <w:pPr>
              <w:jc w:val="right"/>
            </w:pPr>
            <w:r>
              <w:rPr>
                <w:rFonts w:ascii="宋体" w:eastAsia="宋体" w:hAnsi="宋体" w:cs="宋体"/>
                <w:b w:val="0"/>
                <w:i w:val="0"/>
                <w:color w:val="000000"/>
                <w:sz w:val="16"/>
              </w:rPr>
              <w:t xml:space="preserve">7.48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jc w:val="right"/>
            </w:pPr>
            <w:r>
              <w:rPr>
                <w:rFonts w:ascii="宋体" w:eastAsia="宋体" w:hAnsi="宋体" w:cs="宋体"/>
                <w:b w:val="0"/>
                <w:i w:val="0"/>
                <w:color w:val="000000"/>
                <w:sz w:val="16"/>
              </w:rPr>
              <w:t xml:space="preserve">0.73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3.01</w:t>
            </w:r>
          </w:p>
        </w:tc>
        <w:tc>
          <w:tcPr>
            <w:tcW w:w="1120" w:type="dxa"/>
            <w:tcBorders/>
            <w:vAlign w:val="center"/>
          </w:tcPr>
          <w:p>
            <w:pPr>
              <w:jc w:val="right"/>
            </w:pPr>
            <w:r>
              <w:rPr>
                <w:rFonts w:ascii="宋体" w:eastAsia="宋体" w:hAnsi="宋体" w:cs="宋体"/>
                <w:b w:val="0"/>
                <w:i w:val="0"/>
                <w:color w:val="000000"/>
                <w:sz w:val="16"/>
              </w:rPr>
              <w:t xml:space="preserve">3.01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3.01</w:t>
            </w:r>
          </w:p>
        </w:tc>
        <w:tc>
          <w:tcPr>
            <w:tcW w:w="1120" w:type="dxa"/>
            <w:tcBorders/>
            <w:vAlign w:val="center"/>
          </w:tcPr>
          <w:p>
            <w:pPr>
              <w:jc w:val="right"/>
            </w:pPr>
            <w:r>
              <w:rPr>
                <w:rFonts w:ascii="宋体" w:eastAsia="宋体" w:hAnsi="宋体" w:cs="宋体"/>
                <w:b w:val="0"/>
                <w:i w:val="0"/>
                <w:color w:val="000000"/>
                <w:sz w:val="16"/>
              </w:rPr>
              <w:t xml:space="preserve">3.01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2.95</w:t>
            </w:r>
          </w:p>
        </w:tc>
        <w:tc>
          <w:tcPr>
            <w:tcW w:w="1120" w:type="dxa"/>
            <w:tcBorders/>
            <w:vAlign w:val="center"/>
          </w:tcPr>
          <w:p>
            <w:pPr>
              <w:jc w:val="right"/>
            </w:pPr>
            <w:r>
              <w:rPr>
                <w:rFonts w:ascii="宋体" w:eastAsia="宋体" w:hAnsi="宋体" w:cs="宋体"/>
                <w:b w:val="0"/>
                <w:i w:val="0"/>
                <w:color w:val="000000"/>
                <w:sz w:val="16"/>
              </w:rPr>
              <w:t xml:space="preserve">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jc w:val="right"/>
            </w:pPr>
            <w:r>
              <w:rPr>
                <w:rFonts w:ascii="宋体" w:eastAsia="宋体" w:hAnsi="宋体" w:cs="宋体"/>
                <w:b w:val="0"/>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51.74</w:t>
            </w:r>
          </w:p>
        </w:tc>
        <w:tc>
          <w:tcPr>
            <w:tcW w:w="1100" w:type="dxa"/>
            <w:tcBorders/>
            <w:vAlign w:val="center"/>
          </w:tcPr>
          <w:p>
            <w:pPr>
              <w:jc w:val="right"/>
            </w:pPr>
            <w:r>
              <w:rPr>
                <w:rFonts w:ascii="宋体" w:eastAsia="宋体" w:hAnsi="宋体" w:cs="宋体"/>
                <w:b w:val="0"/>
                <w:i w:val="0"/>
                <w:color w:val="000000"/>
                <w:sz w:val="14"/>
              </w:rPr>
              <w:t xml:space="preserve">51.74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8.50</w:t>
            </w:r>
          </w:p>
        </w:tc>
        <w:tc>
          <w:tcPr>
            <w:tcW w:w="1100" w:type="dxa"/>
            <w:tcBorders/>
            <w:vAlign w:val="center"/>
          </w:tcPr>
          <w:p>
            <w:pPr>
              <w:jc w:val="right"/>
            </w:pPr>
            <w:r>
              <w:rPr>
                <w:rFonts w:ascii="宋体" w:eastAsia="宋体" w:hAnsi="宋体" w:cs="宋体"/>
                <w:b w:val="0"/>
                <w:i w:val="0"/>
                <w:color w:val="000000"/>
                <w:sz w:val="14"/>
              </w:rPr>
              <w:t xml:space="preserve">8.50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1100" w:type="dxa"/>
            <w:tcBorders/>
            <w:vAlign w:val="center"/>
          </w:tcPr>
          <w:p>
            <w:pPr>
              <w:jc w:val="right"/>
            </w:pPr>
            <w:r>
              <w:rPr>
                <w:rFonts w:ascii="宋体" w:eastAsia="宋体" w:hAnsi="宋体" w:cs="宋体"/>
                <w:b w:val="0"/>
                <w:i w:val="0"/>
                <w:color w:val="000000"/>
                <w:sz w:val="14"/>
              </w:rPr>
              <w:t xml:space="preserve">68.59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68.59</w:t>
            </w:r>
          </w:p>
        </w:tc>
        <w:tc>
          <w:tcPr>
            <w:tcW w:w="1980" w:type="dxa"/>
            <w:tcBorders/>
            <w:vAlign w:val="center"/>
          </w:tcPr>
          <w:p>
            <w:pPr>
              <w:jc w:val="right"/>
            </w:pPr>
            <w:r>
              <w:rPr>
                <w:rFonts w:ascii="宋体" w:eastAsia="宋体" w:hAnsi="宋体" w:cs="宋体"/>
                <w:b/>
                <w:i w:val="0"/>
                <w:color w:val="000000"/>
                <w:sz w:val="20"/>
              </w:rPr>
              <w:t xml:space="preserve">68.59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80" w:type="dxa"/>
            <w:tcBorders/>
            <w:vAlign w:val="center"/>
          </w:tcPr>
          <w:p>
            <w:pPr>
              <w:jc w:val="right"/>
            </w:pPr>
            <w:r>
              <w:rPr>
                <w:rFonts w:ascii="宋体" w:eastAsia="宋体" w:hAnsi="宋体" w:cs="宋体"/>
                <w:b w:val="0"/>
                <w:i w:val="0"/>
                <w:color w:val="000000"/>
                <w:sz w:val="20"/>
              </w:rPr>
              <w:t xml:space="preserve">8.50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8.21</w:t>
            </w:r>
          </w:p>
        </w:tc>
        <w:tc>
          <w:tcPr>
            <w:tcW w:w="1980" w:type="dxa"/>
            <w:tcBorders/>
            <w:vAlign w:val="center"/>
          </w:tcPr>
          <w:p>
            <w:pPr>
              <w:jc w:val="right"/>
            </w:pPr>
            <w:r>
              <w:rPr>
                <w:rFonts w:ascii="宋体" w:eastAsia="宋体" w:hAnsi="宋体" w:cs="宋体"/>
                <w:b w:val="0"/>
                <w:i w:val="0"/>
                <w:color w:val="000000"/>
                <w:sz w:val="20"/>
              </w:rPr>
              <w:t xml:space="preserve">8.21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7.48</w:t>
            </w:r>
          </w:p>
        </w:tc>
        <w:tc>
          <w:tcPr>
            <w:tcW w:w="1980" w:type="dxa"/>
            <w:tcBorders/>
            <w:vAlign w:val="center"/>
          </w:tcPr>
          <w:p>
            <w:pPr>
              <w:jc w:val="right"/>
            </w:pPr>
            <w:r>
              <w:rPr>
                <w:rFonts w:ascii="宋体" w:eastAsia="宋体" w:hAnsi="宋体" w:cs="宋体"/>
                <w:b w:val="0"/>
                <w:i w:val="0"/>
                <w:color w:val="000000"/>
                <w:sz w:val="20"/>
              </w:rPr>
              <w:t xml:space="preserve">7.48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80" w:type="dxa"/>
            <w:tcBorders/>
            <w:vAlign w:val="center"/>
          </w:tcPr>
          <w:p>
            <w:pPr>
              <w:jc w:val="right"/>
            </w:pPr>
            <w:r>
              <w:rPr>
                <w:rFonts w:ascii="宋体" w:eastAsia="宋体" w:hAnsi="宋体" w:cs="宋体"/>
                <w:b w:val="0"/>
                <w:i w:val="0"/>
                <w:color w:val="000000"/>
                <w:sz w:val="20"/>
              </w:rPr>
              <w:t xml:space="preserve">0.73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3.01</w:t>
            </w:r>
          </w:p>
        </w:tc>
        <w:tc>
          <w:tcPr>
            <w:tcW w:w="1980" w:type="dxa"/>
            <w:tcBorders/>
            <w:vAlign w:val="center"/>
          </w:tcPr>
          <w:p>
            <w:pPr>
              <w:jc w:val="right"/>
            </w:pPr>
            <w:r>
              <w:rPr>
                <w:rFonts w:ascii="宋体" w:eastAsia="宋体" w:hAnsi="宋体" w:cs="宋体"/>
                <w:b w:val="0"/>
                <w:i w:val="0"/>
                <w:color w:val="000000"/>
                <w:sz w:val="20"/>
              </w:rPr>
              <w:t xml:space="preserve">3.01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3.01</w:t>
            </w:r>
          </w:p>
        </w:tc>
        <w:tc>
          <w:tcPr>
            <w:tcW w:w="1980" w:type="dxa"/>
            <w:tcBorders/>
            <w:vAlign w:val="center"/>
          </w:tcPr>
          <w:p>
            <w:pPr>
              <w:jc w:val="right"/>
            </w:pPr>
            <w:r>
              <w:rPr>
                <w:rFonts w:ascii="宋体" w:eastAsia="宋体" w:hAnsi="宋体" w:cs="宋体"/>
                <w:b w:val="0"/>
                <w:i w:val="0"/>
                <w:color w:val="000000"/>
                <w:sz w:val="20"/>
              </w:rPr>
              <w:t xml:space="preserve">3.01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2.95</w:t>
            </w:r>
          </w:p>
        </w:tc>
        <w:tc>
          <w:tcPr>
            <w:tcW w:w="1980" w:type="dxa"/>
            <w:tcBorders/>
            <w:vAlign w:val="center"/>
          </w:tcPr>
          <w:p>
            <w:pPr>
              <w:jc w:val="right"/>
            </w:pPr>
            <w:r>
              <w:rPr>
                <w:rFonts w:ascii="宋体" w:eastAsia="宋体" w:hAnsi="宋体" w:cs="宋体"/>
                <w:b w:val="0"/>
                <w:i w:val="0"/>
                <w:color w:val="000000"/>
                <w:sz w:val="20"/>
              </w:rPr>
              <w:t xml:space="preserve">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80" w:type="dxa"/>
            <w:tcBorders/>
            <w:vAlign w:val="center"/>
          </w:tcPr>
          <w:p>
            <w:pPr>
              <w:jc w:val="right"/>
            </w:pPr>
            <w:r>
              <w:rPr>
                <w:rFonts w:ascii="宋体" w:eastAsia="宋体" w:hAnsi="宋体" w:cs="宋体"/>
                <w:b w:val="0"/>
                <w:i w:val="0"/>
                <w:color w:val="000000"/>
                <w:sz w:val="20"/>
              </w:rPr>
              <w:t xml:space="preserve">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67.89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27.31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13.54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7.48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2.95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67.89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单位：辽宁省盘锦市双台子区机构编制电子政务中心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013002盘锦市双台子区机构编制电子政务中心-211102000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做好绩效工作，按照财政预算要求完成好绩效工作。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做好绩效工作，按照财政预算要求完成好各项工作。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党的建设指标考核工作完成率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职工群众满意率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完善内控制度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6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