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辽宁省盘锦市双台子区信访事务服务中心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辽宁省盘锦市双台子区信访事务服务中心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辽宁省盘锦市双台子区信访事务服务中心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辽宁省盘锦市双台子区信访事务服务中心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辽宁省盘锦市双台子区信访事务服务中心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辽宁省盘锦市双台子区信访事务服务中心概况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第一条 负责为全区人民信访事务提供服务保障。</w:t>
        <w:br/>
        <w:t xml:space="preserve">第二条 承担群众来访、来信、来电和网上诉求受理服务工作。</w:t>
        <w:br/>
        <w:t xml:space="preserve">第三条 承担区委区政府信访局交办的其他工作。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辽宁省盘锦市双台子区信访事务服务中心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27.36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27.36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27.36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增加15.00万元，增长121.28%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2022年新成立单位无任何经费，故2023年正常增加经费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27.36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27.36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工资福利支出27.03万元；商品和服务支出0.33万元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增加15.00万元，增长121.28%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2022年新成立单位无任何经费，故2023年正常经费支出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27.36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27.36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增加15.00万元，增长121.28%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2022年新成立单位无任何经费，故2023年正常经费支出并且有人员增加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121.27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121.27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2023年度一般公共预算财政拨款支出27.36万元。按支出功能分类科目分，包括：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1.一般公共服务支出20.78万元，具体包括：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20.78万元,主要是事业编人员工资、办公费等支出，完成年初预算的110.01%，决算数与年初预算数存在差异的主要原因是工资滚动、晋级晋升、办公费增加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（2）一般公共服务支出（类）党委办公厅（室）及相关机构事务（款）事业运行（项）0.00万元,主要是无此项等支出，完成年初预算的0%，决算数与年初预算数存在差异的主要原因是无。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3.18万元,主要是职工养老保险等支出，完成年初预算的187.06%，决算数与年初预算数存在差异的主要原因是职工养老保险基数调整及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0.12万元,主要是工伤保险及失业保险等支出，完成年初预算的400%，决算数与年初预算数存在差异的主要原因是保险调整及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1.24万元,主要是职工医疗保险等支出，完成年初预算的167.57%，决算数与年初预算数存在差异的主要原因是职工医疗保险基数调整及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（2）卫生健康支出（类）行政事业单位医疗（款）其他行政事业单位医疗支出（项）0.02万元,主要是职工大额医疗保险等支出，完成年初预算的100%，决算数与年初预算数存在差异的主要原因是无差异。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（1）住房保障支出（类）住房改革支出（款）住房公积金（项）2.02万元,主要是住房公积金等支出，完成年初预算的171.19%，决算数与年初预算数存在差异的主要原因是住房公积金基数调整及人员增加。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27.36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27.03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0.33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无此费用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本部门无绩效目标，未开展绩效自评工作。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27.36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20.78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27.36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27.36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27.36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27.36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27.36</w:t>
            </w:r>
          </w:p>
        </w:tc>
        <w:tc>
          <w:tcPr>
            <w:tcW w:w="1160" w:type="dxa"/>
            <w:tcBorders/>
            <w:vAlign w:val="center"/>
          </w:tcPr>
          <w:p>
            <w:pPr>
              <w:jc w:val="right"/>
            </w:pPr>
            <w:r>
              <w:rPr>
                <w:rFonts w:ascii="宋体" w:eastAsia="宋体" w:hAnsi="宋体" w:cs="宋体"/>
                <w:b/>
                <w:i w:val="0"/>
                <w:color w:val="000000"/>
                <w:sz w:val="14"/>
              </w:rPr>
              <w:t xml:space="preserve">27.36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20.78</w:t>
            </w:r>
          </w:p>
        </w:tc>
        <w:tc>
          <w:tcPr>
            <w:tcW w:w="1160" w:type="dxa"/>
            <w:tcBorders/>
            <w:vAlign w:val="center"/>
          </w:tcPr>
          <w:p>
            <w:pPr>
              <w:jc w:val="right"/>
            </w:pPr>
            <w:r>
              <w:rPr>
                <w:rFonts w:ascii="宋体" w:eastAsia="宋体" w:hAnsi="宋体" w:cs="宋体"/>
                <w:b w:val="0"/>
                <w:i w:val="0"/>
                <w:color w:val="000000"/>
                <w:sz w:val="14"/>
              </w:rPr>
              <w:t xml:space="preserve">20.78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20.78</w:t>
            </w:r>
          </w:p>
        </w:tc>
        <w:tc>
          <w:tcPr>
            <w:tcW w:w="1160" w:type="dxa"/>
            <w:tcBorders/>
            <w:vAlign w:val="center"/>
          </w:tcPr>
          <w:p>
            <w:pPr>
              <w:jc w:val="right"/>
            </w:pPr>
            <w:r>
              <w:rPr>
                <w:rFonts w:ascii="宋体" w:eastAsia="宋体" w:hAnsi="宋体" w:cs="宋体"/>
                <w:b w:val="0"/>
                <w:i w:val="0"/>
                <w:color w:val="000000"/>
                <w:sz w:val="14"/>
              </w:rPr>
              <w:t xml:space="preserve">20.78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20.78</w:t>
            </w:r>
          </w:p>
        </w:tc>
        <w:tc>
          <w:tcPr>
            <w:tcW w:w="1160" w:type="dxa"/>
            <w:tcBorders/>
            <w:vAlign w:val="center"/>
          </w:tcPr>
          <w:p>
            <w:pPr>
              <w:jc w:val="right"/>
            </w:pPr>
            <w:r>
              <w:rPr>
                <w:rFonts w:ascii="宋体" w:eastAsia="宋体" w:hAnsi="宋体" w:cs="宋体"/>
                <w:b w:val="0"/>
                <w:i w:val="0"/>
                <w:color w:val="000000"/>
                <w:sz w:val="14"/>
              </w:rPr>
              <w:t xml:space="preserve">20.78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jc w:val="right"/>
            </w:pPr>
            <w:r>
              <w:rPr>
                <w:rFonts w:ascii="宋体" w:eastAsia="宋体" w:hAnsi="宋体" w:cs="宋体"/>
                <w:b w:val="0"/>
                <w:i w:val="0"/>
                <w:color w:val="000000"/>
                <w:sz w:val="14"/>
              </w:rPr>
              <w:t xml:space="preserve">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1.26</w:t>
            </w:r>
          </w:p>
        </w:tc>
        <w:tc>
          <w:tcPr>
            <w:tcW w:w="1160" w:type="dxa"/>
            <w:tcBorders/>
            <w:vAlign w:val="center"/>
          </w:tcPr>
          <w:p>
            <w:pPr>
              <w:jc w:val="right"/>
            </w:pPr>
            <w:r>
              <w:rPr>
                <w:rFonts w:ascii="宋体" w:eastAsia="宋体" w:hAnsi="宋体" w:cs="宋体"/>
                <w:b w:val="0"/>
                <w:i w:val="0"/>
                <w:color w:val="000000"/>
                <w:sz w:val="14"/>
              </w:rPr>
              <w:t xml:space="preserve">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1.26</w:t>
            </w:r>
          </w:p>
        </w:tc>
        <w:tc>
          <w:tcPr>
            <w:tcW w:w="1160" w:type="dxa"/>
            <w:tcBorders/>
            <w:vAlign w:val="center"/>
          </w:tcPr>
          <w:p>
            <w:pPr>
              <w:jc w:val="right"/>
            </w:pPr>
            <w:r>
              <w:rPr>
                <w:rFonts w:ascii="宋体" w:eastAsia="宋体" w:hAnsi="宋体" w:cs="宋体"/>
                <w:b w:val="0"/>
                <w:i w:val="0"/>
                <w:color w:val="000000"/>
                <w:sz w:val="14"/>
              </w:rPr>
              <w:t xml:space="preserve">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27.36</w:t>
            </w:r>
          </w:p>
        </w:tc>
        <w:tc>
          <w:tcPr>
            <w:tcW w:w="1120" w:type="dxa"/>
            <w:tcBorders/>
            <w:vAlign w:val="center"/>
          </w:tcPr>
          <w:p>
            <w:pPr>
              <w:jc w:val="right"/>
            </w:pPr>
            <w:r>
              <w:rPr>
                <w:rFonts w:ascii="宋体" w:eastAsia="宋体" w:hAnsi="宋体" w:cs="宋体"/>
                <w:b/>
                <w:i w:val="0"/>
                <w:color w:val="000000"/>
                <w:sz w:val="16"/>
              </w:rPr>
              <w:t xml:space="preserve">27.36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20.78</w:t>
            </w:r>
          </w:p>
        </w:tc>
        <w:tc>
          <w:tcPr>
            <w:tcW w:w="1120" w:type="dxa"/>
            <w:tcBorders/>
            <w:vAlign w:val="center"/>
          </w:tcPr>
          <w:p>
            <w:pPr>
              <w:jc w:val="right"/>
            </w:pPr>
            <w:r>
              <w:rPr>
                <w:rFonts w:ascii="宋体" w:eastAsia="宋体" w:hAnsi="宋体" w:cs="宋体"/>
                <w:b w:val="0"/>
                <w:i w:val="0"/>
                <w:color w:val="000000"/>
                <w:sz w:val="16"/>
              </w:rPr>
              <w:t xml:space="preserve">20.78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20.78</w:t>
            </w:r>
          </w:p>
        </w:tc>
        <w:tc>
          <w:tcPr>
            <w:tcW w:w="1120" w:type="dxa"/>
            <w:tcBorders/>
            <w:vAlign w:val="center"/>
          </w:tcPr>
          <w:p>
            <w:pPr>
              <w:jc w:val="right"/>
            </w:pPr>
            <w:r>
              <w:rPr>
                <w:rFonts w:ascii="宋体" w:eastAsia="宋体" w:hAnsi="宋体" w:cs="宋体"/>
                <w:b w:val="0"/>
                <w:i w:val="0"/>
                <w:color w:val="000000"/>
                <w:sz w:val="16"/>
              </w:rPr>
              <w:t xml:space="preserve">20.78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20.78</w:t>
            </w:r>
          </w:p>
        </w:tc>
        <w:tc>
          <w:tcPr>
            <w:tcW w:w="1120" w:type="dxa"/>
            <w:tcBorders/>
            <w:vAlign w:val="center"/>
          </w:tcPr>
          <w:p>
            <w:pPr>
              <w:jc w:val="right"/>
            </w:pPr>
            <w:r>
              <w:rPr>
                <w:rFonts w:ascii="宋体" w:eastAsia="宋体" w:hAnsi="宋体" w:cs="宋体"/>
                <w:b w:val="0"/>
                <w:i w:val="0"/>
                <w:color w:val="000000"/>
                <w:sz w:val="16"/>
              </w:rPr>
              <w:t xml:space="preserve">20.78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jc w:val="right"/>
            </w:pPr>
            <w:r>
              <w:rPr>
                <w:rFonts w:ascii="宋体" w:eastAsia="宋体" w:hAnsi="宋体" w:cs="宋体"/>
                <w:b w:val="0"/>
                <w:i w:val="0"/>
                <w:color w:val="000000"/>
                <w:sz w:val="16"/>
              </w:rPr>
              <w:t xml:space="preserve">3.18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1.26</w:t>
            </w:r>
          </w:p>
        </w:tc>
        <w:tc>
          <w:tcPr>
            <w:tcW w:w="1120" w:type="dxa"/>
            <w:tcBorders/>
            <w:vAlign w:val="center"/>
          </w:tcPr>
          <w:p>
            <w:pPr>
              <w:jc w:val="right"/>
            </w:pPr>
            <w:r>
              <w:rPr>
                <w:rFonts w:ascii="宋体" w:eastAsia="宋体" w:hAnsi="宋体" w:cs="宋体"/>
                <w:b w:val="0"/>
                <w:i w:val="0"/>
                <w:color w:val="000000"/>
                <w:sz w:val="16"/>
              </w:rPr>
              <w:t xml:space="preserve">1.26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1.26</w:t>
            </w:r>
          </w:p>
        </w:tc>
        <w:tc>
          <w:tcPr>
            <w:tcW w:w="1120" w:type="dxa"/>
            <w:tcBorders/>
            <w:vAlign w:val="center"/>
          </w:tcPr>
          <w:p>
            <w:pPr>
              <w:jc w:val="right"/>
            </w:pPr>
            <w:r>
              <w:rPr>
                <w:rFonts w:ascii="宋体" w:eastAsia="宋体" w:hAnsi="宋体" w:cs="宋体"/>
                <w:b w:val="0"/>
                <w:i w:val="0"/>
                <w:color w:val="000000"/>
                <w:sz w:val="16"/>
              </w:rPr>
              <w:t xml:space="preserve">1.26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27.36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20.78</w:t>
            </w:r>
          </w:p>
        </w:tc>
        <w:tc>
          <w:tcPr>
            <w:tcW w:w="1100" w:type="dxa"/>
            <w:tcBorders/>
            <w:vAlign w:val="center"/>
          </w:tcPr>
          <w:p>
            <w:pPr>
              <w:jc w:val="right"/>
            </w:pPr>
            <w:r>
              <w:rPr>
                <w:rFonts w:ascii="宋体" w:eastAsia="宋体" w:hAnsi="宋体" w:cs="宋体"/>
                <w:b w:val="0"/>
                <w:i w:val="0"/>
                <w:color w:val="000000"/>
                <w:sz w:val="14"/>
              </w:rPr>
              <w:t xml:space="preserve">20.78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3.30</w:t>
            </w:r>
          </w:p>
        </w:tc>
        <w:tc>
          <w:tcPr>
            <w:tcW w:w="1100" w:type="dxa"/>
            <w:tcBorders/>
            <w:vAlign w:val="center"/>
          </w:tcPr>
          <w:p>
            <w:pPr>
              <w:jc w:val="right"/>
            </w:pPr>
            <w:r>
              <w:rPr>
                <w:rFonts w:ascii="宋体" w:eastAsia="宋体" w:hAnsi="宋体" w:cs="宋体"/>
                <w:b w:val="0"/>
                <w:i w:val="0"/>
                <w:color w:val="000000"/>
                <w:sz w:val="14"/>
              </w:rPr>
              <w:t xml:space="preserve">3.30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1.25</w:t>
            </w:r>
          </w:p>
        </w:tc>
        <w:tc>
          <w:tcPr>
            <w:tcW w:w="1100" w:type="dxa"/>
            <w:tcBorders/>
            <w:vAlign w:val="center"/>
          </w:tcPr>
          <w:p>
            <w:pPr>
              <w:jc w:val="right"/>
            </w:pPr>
            <w:r>
              <w:rPr>
                <w:rFonts w:ascii="宋体" w:eastAsia="宋体" w:hAnsi="宋体" w:cs="宋体"/>
                <w:b w:val="0"/>
                <w:i w:val="0"/>
                <w:color w:val="000000"/>
                <w:sz w:val="14"/>
              </w:rPr>
              <w:t xml:space="preserve">1.25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2.02</w:t>
            </w:r>
          </w:p>
        </w:tc>
        <w:tc>
          <w:tcPr>
            <w:tcW w:w="1100" w:type="dxa"/>
            <w:tcBorders/>
            <w:vAlign w:val="center"/>
          </w:tcPr>
          <w:p>
            <w:pPr>
              <w:jc w:val="right"/>
            </w:pPr>
            <w:r>
              <w:rPr>
                <w:rFonts w:ascii="宋体" w:eastAsia="宋体" w:hAnsi="宋体" w:cs="宋体"/>
                <w:b w:val="0"/>
                <w:i w:val="0"/>
                <w:color w:val="000000"/>
                <w:sz w:val="14"/>
              </w:rPr>
              <w:t xml:space="preserve">2.02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27.36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27.36</w:t>
            </w:r>
          </w:p>
        </w:tc>
        <w:tc>
          <w:tcPr>
            <w:tcW w:w="1100" w:type="dxa"/>
            <w:tcBorders/>
            <w:vAlign w:val="center"/>
          </w:tcPr>
          <w:p>
            <w:pPr>
              <w:jc w:val="right"/>
            </w:pPr>
            <w:r>
              <w:rPr>
                <w:rFonts w:ascii="宋体" w:eastAsia="宋体" w:hAnsi="宋体" w:cs="宋体"/>
                <w:b w:val="0"/>
                <w:i w:val="0"/>
                <w:color w:val="000000"/>
                <w:sz w:val="14"/>
              </w:rPr>
              <w:t xml:space="preserve">27.36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27.36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27.36</w:t>
            </w:r>
          </w:p>
        </w:tc>
        <w:tc>
          <w:tcPr>
            <w:tcW w:w="1100" w:type="dxa"/>
            <w:tcBorders/>
            <w:vAlign w:val="center"/>
          </w:tcPr>
          <w:p>
            <w:pPr>
              <w:jc w:val="right"/>
            </w:pPr>
            <w:r>
              <w:rPr>
                <w:rFonts w:ascii="宋体" w:eastAsia="宋体" w:hAnsi="宋体" w:cs="宋体"/>
                <w:b w:val="0"/>
                <w:i w:val="0"/>
                <w:color w:val="000000"/>
                <w:sz w:val="14"/>
              </w:rPr>
              <w:t xml:space="preserve">27.36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27.36</w:t>
            </w:r>
          </w:p>
        </w:tc>
        <w:tc>
          <w:tcPr>
            <w:tcW w:w="1980" w:type="dxa"/>
            <w:tcBorders/>
            <w:vAlign w:val="center"/>
          </w:tcPr>
          <w:p>
            <w:pPr>
              <w:jc w:val="right"/>
            </w:pPr>
            <w:r>
              <w:rPr>
                <w:rFonts w:ascii="宋体" w:eastAsia="宋体" w:hAnsi="宋体" w:cs="宋体"/>
                <w:b/>
                <w:i w:val="0"/>
                <w:color w:val="000000"/>
                <w:sz w:val="20"/>
              </w:rPr>
              <w:t xml:space="preserve">27.36</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20.78</w:t>
            </w:r>
          </w:p>
        </w:tc>
        <w:tc>
          <w:tcPr>
            <w:tcW w:w="1980" w:type="dxa"/>
            <w:tcBorders/>
            <w:vAlign w:val="center"/>
          </w:tcPr>
          <w:p>
            <w:pPr>
              <w:jc w:val="right"/>
            </w:pPr>
            <w:r>
              <w:rPr>
                <w:rFonts w:ascii="宋体" w:eastAsia="宋体" w:hAnsi="宋体" w:cs="宋体"/>
                <w:b w:val="0"/>
                <w:i w:val="0"/>
                <w:color w:val="000000"/>
                <w:sz w:val="20"/>
              </w:rPr>
              <w:t xml:space="preserve">20.78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20.78</w:t>
            </w:r>
          </w:p>
        </w:tc>
        <w:tc>
          <w:tcPr>
            <w:tcW w:w="1980" w:type="dxa"/>
            <w:tcBorders/>
            <w:vAlign w:val="center"/>
          </w:tcPr>
          <w:p>
            <w:pPr>
              <w:jc w:val="right"/>
            </w:pPr>
            <w:r>
              <w:rPr>
                <w:rFonts w:ascii="宋体" w:eastAsia="宋体" w:hAnsi="宋体" w:cs="宋体"/>
                <w:b w:val="0"/>
                <w:i w:val="0"/>
                <w:color w:val="000000"/>
                <w:sz w:val="20"/>
              </w:rPr>
              <w:t xml:space="preserve">20.78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20.78</w:t>
            </w:r>
          </w:p>
        </w:tc>
        <w:tc>
          <w:tcPr>
            <w:tcW w:w="1980" w:type="dxa"/>
            <w:tcBorders/>
            <w:vAlign w:val="center"/>
          </w:tcPr>
          <w:p>
            <w:pPr>
              <w:jc w:val="right"/>
            </w:pPr>
            <w:r>
              <w:rPr>
                <w:rFonts w:ascii="宋体" w:eastAsia="宋体" w:hAnsi="宋体" w:cs="宋体"/>
                <w:b w:val="0"/>
                <w:i w:val="0"/>
                <w:color w:val="000000"/>
                <w:sz w:val="20"/>
              </w:rPr>
              <w:t xml:space="preserve">20.78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3.18</w:t>
            </w:r>
          </w:p>
        </w:tc>
        <w:tc>
          <w:tcPr>
            <w:tcW w:w="1980" w:type="dxa"/>
            <w:tcBorders/>
            <w:vAlign w:val="center"/>
          </w:tcPr>
          <w:p>
            <w:pPr>
              <w:jc w:val="right"/>
            </w:pPr>
            <w:r>
              <w:rPr>
                <w:rFonts w:ascii="宋体" w:eastAsia="宋体" w:hAnsi="宋体" w:cs="宋体"/>
                <w:b w:val="0"/>
                <w:i w:val="0"/>
                <w:color w:val="000000"/>
                <w:sz w:val="20"/>
              </w:rPr>
              <w:t xml:space="preserve">3.18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3.18</w:t>
            </w:r>
          </w:p>
        </w:tc>
        <w:tc>
          <w:tcPr>
            <w:tcW w:w="1980" w:type="dxa"/>
            <w:tcBorders/>
            <w:vAlign w:val="center"/>
          </w:tcPr>
          <w:p>
            <w:pPr>
              <w:jc w:val="right"/>
            </w:pPr>
            <w:r>
              <w:rPr>
                <w:rFonts w:ascii="宋体" w:eastAsia="宋体" w:hAnsi="宋体" w:cs="宋体"/>
                <w:b w:val="0"/>
                <w:i w:val="0"/>
                <w:color w:val="000000"/>
                <w:sz w:val="20"/>
              </w:rPr>
              <w:t xml:space="preserve">3.18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1.26</w:t>
            </w:r>
          </w:p>
        </w:tc>
        <w:tc>
          <w:tcPr>
            <w:tcW w:w="1980" w:type="dxa"/>
            <w:tcBorders/>
            <w:vAlign w:val="center"/>
          </w:tcPr>
          <w:p>
            <w:pPr>
              <w:jc w:val="right"/>
            </w:pPr>
            <w:r>
              <w:rPr>
                <w:rFonts w:ascii="宋体" w:eastAsia="宋体" w:hAnsi="宋体" w:cs="宋体"/>
                <w:b w:val="0"/>
                <w:i w:val="0"/>
                <w:color w:val="000000"/>
                <w:sz w:val="20"/>
              </w:rPr>
              <w:t xml:space="preserve">1.26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1.26</w:t>
            </w:r>
          </w:p>
        </w:tc>
        <w:tc>
          <w:tcPr>
            <w:tcW w:w="1980" w:type="dxa"/>
            <w:tcBorders/>
            <w:vAlign w:val="center"/>
          </w:tcPr>
          <w:p>
            <w:pPr>
              <w:jc w:val="right"/>
            </w:pPr>
            <w:r>
              <w:rPr>
                <w:rFonts w:ascii="宋体" w:eastAsia="宋体" w:hAnsi="宋体" w:cs="宋体"/>
                <w:b w:val="0"/>
                <w:i w:val="0"/>
                <w:color w:val="000000"/>
                <w:sz w:val="20"/>
              </w:rPr>
              <w:t xml:space="preserve">1.26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27.03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10.85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6.11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0.82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2.67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3.18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1.24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2.02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27.03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0.33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单位：辽宁省盘锦市双台子区信访事务服务中心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61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