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辽宁省盘锦市双台子区教师进修学校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辽宁省盘锦市双台子区教师进修学校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辽宁省盘锦市双台子区教师进修学校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辽宁省盘锦市双台子区教师进修学校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辽宁省盘锦市双台子区教师进修学校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辽宁省盘锦市双台子区教师进修学校概况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全区中小学、幼儿园教育教学研究指导工作；组织和指导学校、幼儿园教研活动；指导和检查学校落实课程标准、课时计划、正确使用教材；指导和促进教育教学改革；负责全区学校、幼儿园领导和教师的培训和科研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辽宁省盘锦市双台子区教师进修学校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本部门无二级单位.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576.77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576.77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576.77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增加118.42万元，增长25.84%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编制增加，人员工资及各项费用相应增加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576.77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576.77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工资福利支出556.11万元；商品和服务支出7.51万元；对个人和家庭的补助13.05万元；资本性支出0.10万元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增加118.42万元，增长25.84%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编制增加，人员工资及各项费用相应增加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576.77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576.77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增加118.42万元，增长25.84%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编制增加，人员工资及各项费用相应增加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84.72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84.72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2023年度一般公共预算财政拨款支出576.77万元。按支出功能分类科目分，包括：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1.教育支出411.60万元，具体包括：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411.60万元,主要是工资福利支出402.15万元，商品和服务支出7.51万元，对个人家庭的补助1.85万元，资本性支出0.10万元。等支出，完成年初预算的81%，决算数与年初预算数存在差异的主要原因是人员变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2.社会保障和就业支出93.89万元，具体包括：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（1）社会保障和就业支出（类）行政事业单位养老支出（款）事业单位离退休（项）0.06万元,主要是养老等支出，完成年初预算的1%，决算数与年初预算数存在差异的主要原因是人员变动。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（2）社会保障和就业支出（类）行政事业单位养老支出（款）机关事业单位基本养老保险缴费支出（项）62.80万元,主要是养老等支出，完成年初预算的84%，决算数与年初预算数存在差异的主要原因是人员变动。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17.34万元,主要是职业年金等支出，完成年初预算的100%，决算数与年初预算数存在差异的主要原因是年初未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（4）社会保障和就业支出（类）抚恤（款）伤残抚恤（项）11.14万元,主要是伤残抚恤金等支出，完成年初预算的222%，决算数与年初预算数存在差异的主要原因是死亡人员增加。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（5）社会保障和就业支出（类）其他社会保障和就业支出（款）其他社会保障和就业支出（项）2.55万元,主要是社会保障等支出，完成年初预算的78%，决算数与年初预算数存在差异的主要原因是人员变动。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3.卫生健康支出25.43万元，具体包括：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（1）卫生健康支出（类）行政事业单位医疗（款）事业单位医疗（项）25.20万元,主要是医疗保险等支出，完成年初预算的77%，决算数与年初预算数存在差异的主要原因是人员减少。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（2）卫生健康支出（类）行政事业单位医疗（款）其他行政事业单位医疗支出（项）0.23万元,主要是其他行政事业单位医疗等支出，完成年初预算的92%，决算数与年初预算数存在差异的主要原因是人员变动。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4.住房保障支出45.85万元，具体包括：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（1）住房保障支出（类）住房改革支出（款）住房公积金（项）45.85万元,主要是公积金等支出，完成年初预算的86%，决算数与年初预算数存在差异的主要原因是人员减少。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576.77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569.16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管理要求，本部门组织对2023年度预算项目支出全面开展绩效自评，共涉及预算支出项目2个（其中一般公共预算项目2个，政府性基金预算项目0个，国家资本经营预算项目0个），涉及资0万元（其中：一般公共预算资金576.77万元，政府性基金预算资金0万元，国有资本经营预算资金0万元），自评覆盖率（开展绩效自评的项目数/年初批复绩效目标数*100%）达到100%，自评平均分（开展绩效自评分数总和/开展绩效自评的项目数）95分。</w:t>
        <w:br/>
        <w:t xml:space="preserve">    组织对0个单位开展整体绩效自评，涉及资金0万元，自评平均0分。《部门（单位）整体绩效自评表》见附件。</w:t>
        <w:br/>
        <w:t xml:space="preserve">        本部门组织对“部门公用经费支出”“部门人员经费支出”等两项开展了部门评价，涉及资金576.77万元（其中：一般公共预算资金576.77万元，政府性基金预算资金0万元，国有资本经营预算资金0万元）。 </w:t>
        <w:br/>
        <w:t xml:space="preserve">    2.项目绩效自评结果</w:t>
        <w:br/>
        <w:t xml:space="preserve">    本部门在2023年度省直部门决算中反映部门公用经费支出、部门人员经费支出两项目绩效自评结果。</w:t>
        <w:br/>
        <w:t xml:space="preserve">    （1）部门公用经费支出、部门人员经费支出项目自评综述：根据年初设定的绩效目标，项目自评得分95分。项目全年预算数为680.81万元，执行数为576.77万元，完成预算的85%。项目绩效目标完成情况：完成良好。发现的主要问题及原因：年初预算不够准确；下一步改进措施：进一步加强预算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无机关经费</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576.77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411.60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93.89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45.85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576.77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576.77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576.77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576.77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576.77</w:t>
            </w:r>
          </w:p>
        </w:tc>
        <w:tc>
          <w:tcPr>
            <w:tcW w:w="1160" w:type="dxa"/>
            <w:tcBorders/>
            <w:vAlign w:val="center"/>
          </w:tcPr>
          <w:p>
            <w:pPr>
              <w:jc w:val="right"/>
            </w:pPr>
            <w:r>
              <w:rPr>
                <w:rFonts w:ascii="宋体" w:eastAsia="宋体" w:hAnsi="宋体" w:cs="宋体"/>
                <w:b/>
                <w:i w:val="0"/>
                <w:color w:val="000000"/>
                <w:sz w:val="14"/>
              </w:rPr>
              <w:t xml:space="preserve">576.77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411.60</w:t>
            </w:r>
          </w:p>
        </w:tc>
        <w:tc>
          <w:tcPr>
            <w:tcW w:w="1160" w:type="dxa"/>
            <w:tcBorders/>
            <w:vAlign w:val="center"/>
          </w:tcPr>
          <w:p>
            <w:pPr>
              <w:jc w:val="right"/>
            </w:pPr>
            <w:r>
              <w:rPr>
                <w:rFonts w:ascii="宋体" w:eastAsia="宋体" w:hAnsi="宋体" w:cs="宋体"/>
                <w:b w:val="0"/>
                <w:i w:val="0"/>
                <w:color w:val="000000"/>
                <w:sz w:val="14"/>
              </w:rPr>
              <w:t xml:space="preserve">411.60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411.60</w:t>
            </w:r>
          </w:p>
        </w:tc>
        <w:tc>
          <w:tcPr>
            <w:tcW w:w="1160" w:type="dxa"/>
            <w:tcBorders/>
            <w:vAlign w:val="center"/>
          </w:tcPr>
          <w:p>
            <w:pPr>
              <w:jc w:val="right"/>
            </w:pPr>
            <w:r>
              <w:rPr>
                <w:rFonts w:ascii="宋体" w:eastAsia="宋体" w:hAnsi="宋体" w:cs="宋体"/>
                <w:b w:val="0"/>
                <w:i w:val="0"/>
                <w:color w:val="000000"/>
                <w:sz w:val="14"/>
              </w:rPr>
              <w:t xml:space="preserve">411.60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411.60</w:t>
            </w:r>
          </w:p>
        </w:tc>
        <w:tc>
          <w:tcPr>
            <w:tcW w:w="1160" w:type="dxa"/>
            <w:tcBorders/>
            <w:vAlign w:val="center"/>
          </w:tcPr>
          <w:p>
            <w:pPr>
              <w:jc w:val="right"/>
            </w:pPr>
            <w:r>
              <w:rPr>
                <w:rFonts w:ascii="宋体" w:eastAsia="宋体" w:hAnsi="宋体" w:cs="宋体"/>
                <w:b w:val="0"/>
                <w:i w:val="0"/>
                <w:color w:val="000000"/>
                <w:sz w:val="14"/>
              </w:rPr>
              <w:t xml:space="preserve">411.60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93.89</w:t>
            </w:r>
          </w:p>
        </w:tc>
        <w:tc>
          <w:tcPr>
            <w:tcW w:w="1160" w:type="dxa"/>
            <w:tcBorders/>
            <w:vAlign w:val="center"/>
          </w:tcPr>
          <w:p>
            <w:pPr>
              <w:jc w:val="right"/>
            </w:pPr>
            <w:r>
              <w:rPr>
                <w:rFonts w:ascii="宋体" w:eastAsia="宋体" w:hAnsi="宋体" w:cs="宋体"/>
                <w:b w:val="0"/>
                <w:i w:val="0"/>
                <w:color w:val="000000"/>
                <w:sz w:val="14"/>
              </w:rPr>
              <w:t xml:space="preserve">93.89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80.20</w:t>
            </w:r>
          </w:p>
        </w:tc>
        <w:tc>
          <w:tcPr>
            <w:tcW w:w="1160" w:type="dxa"/>
            <w:tcBorders/>
            <w:vAlign w:val="center"/>
          </w:tcPr>
          <w:p>
            <w:pPr>
              <w:jc w:val="right"/>
            </w:pPr>
            <w:r>
              <w:rPr>
                <w:rFonts w:ascii="宋体" w:eastAsia="宋体" w:hAnsi="宋体" w:cs="宋体"/>
                <w:b w:val="0"/>
                <w:i w:val="0"/>
                <w:color w:val="000000"/>
                <w:sz w:val="14"/>
              </w:rPr>
              <w:t xml:space="preserve">80.20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62.80</w:t>
            </w:r>
          </w:p>
        </w:tc>
        <w:tc>
          <w:tcPr>
            <w:tcW w:w="1160" w:type="dxa"/>
            <w:tcBorders/>
            <w:vAlign w:val="center"/>
          </w:tcPr>
          <w:p>
            <w:pPr>
              <w:jc w:val="right"/>
            </w:pPr>
            <w:r>
              <w:rPr>
                <w:rFonts w:ascii="宋体" w:eastAsia="宋体" w:hAnsi="宋体" w:cs="宋体"/>
                <w:b w:val="0"/>
                <w:i w:val="0"/>
                <w:color w:val="000000"/>
                <w:sz w:val="14"/>
              </w:rPr>
              <w:t xml:space="preserve">62.80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17.34</w:t>
            </w:r>
          </w:p>
        </w:tc>
        <w:tc>
          <w:tcPr>
            <w:tcW w:w="1160" w:type="dxa"/>
            <w:tcBorders/>
            <w:vAlign w:val="center"/>
          </w:tcPr>
          <w:p>
            <w:pPr>
              <w:jc w:val="right"/>
            </w:pPr>
            <w:r>
              <w:rPr>
                <w:rFonts w:ascii="宋体" w:eastAsia="宋体" w:hAnsi="宋体" w:cs="宋体"/>
                <w:b w:val="0"/>
                <w:i w:val="0"/>
                <w:color w:val="000000"/>
                <w:sz w:val="14"/>
              </w:rPr>
              <w:t xml:space="preserve">17.34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11.14</w:t>
            </w:r>
          </w:p>
        </w:tc>
        <w:tc>
          <w:tcPr>
            <w:tcW w:w="1160" w:type="dxa"/>
            <w:tcBorders/>
            <w:vAlign w:val="center"/>
          </w:tcPr>
          <w:p>
            <w:pPr>
              <w:jc w:val="right"/>
            </w:pPr>
            <w:r>
              <w:rPr>
                <w:rFonts w:ascii="宋体" w:eastAsia="宋体" w:hAnsi="宋体" w:cs="宋体"/>
                <w:b w:val="0"/>
                <w:i w:val="0"/>
                <w:color w:val="000000"/>
                <w:sz w:val="14"/>
              </w:rPr>
              <w:t xml:space="preserve">11.14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11.14</w:t>
            </w:r>
          </w:p>
        </w:tc>
        <w:tc>
          <w:tcPr>
            <w:tcW w:w="1160" w:type="dxa"/>
            <w:tcBorders/>
            <w:vAlign w:val="center"/>
          </w:tcPr>
          <w:p>
            <w:pPr>
              <w:jc w:val="right"/>
            </w:pPr>
            <w:r>
              <w:rPr>
                <w:rFonts w:ascii="宋体" w:eastAsia="宋体" w:hAnsi="宋体" w:cs="宋体"/>
                <w:b w:val="0"/>
                <w:i w:val="0"/>
                <w:color w:val="000000"/>
                <w:sz w:val="14"/>
              </w:rPr>
              <w:t xml:space="preserve">11.14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2.55</w:t>
            </w:r>
          </w:p>
        </w:tc>
        <w:tc>
          <w:tcPr>
            <w:tcW w:w="1160" w:type="dxa"/>
            <w:tcBorders/>
            <w:vAlign w:val="center"/>
          </w:tcPr>
          <w:p>
            <w:pPr>
              <w:jc w:val="right"/>
            </w:pPr>
            <w:r>
              <w:rPr>
                <w:rFonts w:ascii="宋体" w:eastAsia="宋体" w:hAnsi="宋体" w:cs="宋体"/>
                <w:b w:val="0"/>
                <w:i w:val="0"/>
                <w:color w:val="000000"/>
                <w:sz w:val="14"/>
              </w:rPr>
              <w:t xml:space="preserve">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2.55</w:t>
            </w:r>
          </w:p>
        </w:tc>
        <w:tc>
          <w:tcPr>
            <w:tcW w:w="1160" w:type="dxa"/>
            <w:tcBorders/>
            <w:vAlign w:val="center"/>
          </w:tcPr>
          <w:p>
            <w:pPr>
              <w:jc w:val="right"/>
            </w:pPr>
            <w:r>
              <w:rPr>
                <w:rFonts w:ascii="宋体" w:eastAsia="宋体" w:hAnsi="宋体" w:cs="宋体"/>
                <w:b w:val="0"/>
                <w:i w:val="0"/>
                <w:color w:val="000000"/>
                <w:sz w:val="14"/>
              </w:rPr>
              <w:t xml:space="preserve">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45.85</w:t>
            </w:r>
          </w:p>
        </w:tc>
        <w:tc>
          <w:tcPr>
            <w:tcW w:w="1160" w:type="dxa"/>
            <w:tcBorders/>
            <w:vAlign w:val="center"/>
          </w:tcPr>
          <w:p>
            <w:pPr>
              <w:jc w:val="right"/>
            </w:pPr>
            <w:r>
              <w:rPr>
                <w:rFonts w:ascii="宋体" w:eastAsia="宋体" w:hAnsi="宋体" w:cs="宋体"/>
                <w:b w:val="0"/>
                <w:i w:val="0"/>
                <w:color w:val="000000"/>
                <w:sz w:val="14"/>
              </w:rPr>
              <w:t xml:space="preserve">45.85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45.85</w:t>
            </w:r>
          </w:p>
        </w:tc>
        <w:tc>
          <w:tcPr>
            <w:tcW w:w="1160" w:type="dxa"/>
            <w:tcBorders/>
            <w:vAlign w:val="center"/>
          </w:tcPr>
          <w:p>
            <w:pPr>
              <w:jc w:val="right"/>
            </w:pPr>
            <w:r>
              <w:rPr>
                <w:rFonts w:ascii="宋体" w:eastAsia="宋体" w:hAnsi="宋体" w:cs="宋体"/>
                <w:b w:val="0"/>
                <w:i w:val="0"/>
                <w:color w:val="000000"/>
                <w:sz w:val="14"/>
              </w:rPr>
              <w:t xml:space="preserve">45.85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45.85</w:t>
            </w:r>
          </w:p>
        </w:tc>
        <w:tc>
          <w:tcPr>
            <w:tcW w:w="1160" w:type="dxa"/>
            <w:tcBorders/>
            <w:vAlign w:val="center"/>
          </w:tcPr>
          <w:p>
            <w:pPr>
              <w:jc w:val="right"/>
            </w:pPr>
            <w:r>
              <w:rPr>
                <w:rFonts w:ascii="宋体" w:eastAsia="宋体" w:hAnsi="宋体" w:cs="宋体"/>
                <w:b w:val="0"/>
                <w:i w:val="0"/>
                <w:color w:val="000000"/>
                <w:sz w:val="14"/>
              </w:rPr>
              <w:t xml:space="preserve">45.85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576.77</w:t>
            </w:r>
          </w:p>
        </w:tc>
        <w:tc>
          <w:tcPr>
            <w:tcW w:w="1120" w:type="dxa"/>
            <w:tcBorders/>
            <w:vAlign w:val="center"/>
          </w:tcPr>
          <w:p>
            <w:pPr>
              <w:jc w:val="right"/>
            </w:pPr>
            <w:r>
              <w:rPr>
                <w:rFonts w:ascii="宋体" w:eastAsia="宋体" w:hAnsi="宋体" w:cs="宋体"/>
                <w:b/>
                <w:i w:val="0"/>
                <w:color w:val="000000"/>
                <w:sz w:val="16"/>
              </w:rPr>
              <w:t xml:space="preserve">576.77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411.60</w:t>
            </w:r>
          </w:p>
        </w:tc>
        <w:tc>
          <w:tcPr>
            <w:tcW w:w="1120" w:type="dxa"/>
            <w:tcBorders/>
            <w:vAlign w:val="center"/>
          </w:tcPr>
          <w:p>
            <w:pPr>
              <w:jc w:val="right"/>
            </w:pPr>
            <w:r>
              <w:rPr>
                <w:rFonts w:ascii="宋体" w:eastAsia="宋体" w:hAnsi="宋体" w:cs="宋体"/>
                <w:b w:val="0"/>
                <w:i w:val="0"/>
                <w:color w:val="000000"/>
                <w:sz w:val="16"/>
              </w:rPr>
              <w:t xml:space="preserve">411.60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411.60</w:t>
            </w:r>
          </w:p>
        </w:tc>
        <w:tc>
          <w:tcPr>
            <w:tcW w:w="1120" w:type="dxa"/>
            <w:tcBorders/>
            <w:vAlign w:val="center"/>
          </w:tcPr>
          <w:p>
            <w:pPr>
              <w:jc w:val="right"/>
            </w:pPr>
            <w:r>
              <w:rPr>
                <w:rFonts w:ascii="宋体" w:eastAsia="宋体" w:hAnsi="宋体" w:cs="宋体"/>
                <w:b w:val="0"/>
                <w:i w:val="0"/>
                <w:color w:val="000000"/>
                <w:sz w:val="16"/>
              </w:rPr>
              <w:t xml:space="preserve">411.60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411.60</w:t>
            </w:r>
          </w:p>
        </w:tc>
        <w:tc>
          <w:tcPr>
            <w:tcW w:w="1120" w:type="dxa"/>
            <w:tcBorders/>
            <w:vAlign w:val="center"/>
          </w:tcPr>
          <w:p>
            <w:pPr>
              <w:jc w:val="right"/>
            </w:pPr>
            <w:r>
              <w:rPr>
                <w:rFonts w:ascii="宋体" w:eastAsia="宋体" w:hAnsi="宋体" w:cs="宋体"/>
                <w:b w:val="0"/>
                <w:i w:val="0"/>
                <w:color w:val="000000"/>
                <w:sz w:val="16"/>
              </w:rPr>
              <w:t xml:space="preserve">411.60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93.89</w:t>
            </w:r>
          </w:p>
        </w:tc>
        <w:tc>
          <w:tcPr>
            <w:tcW w:w="1120" w:type="dxa"/>
            <w:tcBorders/>
            <w:vAlign w:val="center"/>
          </w:tcPr>
          <w:p>
            <w:pPr>
              <w:jc w:val="right"/>
            </w:pPr>
            <w:r>
              <w:rPr>
                <w:rFonts w:ascii="宋体" w:eastAsia="宋体" w:hAnsi="宋体" w:cs="宋体"/>
                <w:b w:val="0"/>
                <w:i w:val="0"/>
                <w:color w:val="000000"/>
                <w:sz w:val="16"/>
              </w:rPr>
              <w:t xml:space="preserve">93.89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80.20</w:t>
            </w:r>
          </w:p>
        </w:tc>
        <w:tc>
          <w:tcPr>
            <w:tcW w:w="1120" w:type="dxa"/>
            <w:tcBorders/>
            <w:vAlign w:val="center"/>
          </w:tcPr>
          <w:p>
            <w:pPr>
              <w:jc w:val="right"/>
            </w:pPr>
            <w:r>
              <w:rPr>
                <w:rFonts w:ascii="宋体" w:eastAsia="宋体" w:hAnsi="宋体" w:cs="宋体"/>
                <w:b w:val="0"/>
                <w:i w:val="0"/>
                <w:color w:val="000000"/>
                <w:sz w:val="16"/>
              </w:rPr>
              <w:t xml:space="preserve">80.20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62.80</w:t>
            </w:r>
          </w:p>
        </w:tc>
        <w:tc>
          <w:tcPr>
            <w:tcW w:w="1120" w:type="dxa"/>
            <w:tcBorders/>
            <w:vAlign w:val="center"/>
          </w:tcPr>
          <w:p>
            <w:pPr>
              <w:jc w:val="right"/>
            </w:pPr>
            <w:r>
              <w:rPr>
                <w:rFonts w:ascii="宋体" w:eastAsia="宋体" w:hAnsi="宋体" w:cs="宋体"/>
                <w:b w:val="0"/>
                <w:i w:val="0"/>
                <w:color w:val="000000"/>
                <w:sz w:val="16"/>
              </w:rPr>
              <w:t xml:space="preserve">62.80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17.34</w:t>
            </w:r>
          </w:p>
        </w:tc>
        <w:tc>
          <w:tcPr>
            <w:tcW w:w="1120" w:type="dxa"/>
            <w:tcBorders/>
            <w:vAlign w:val="center"/>
          </w:tcPr>
          <w:p>
            <w:pPr>
              <w:jc w:val="right"/>
            </w:pPr>
            <w:r>
              <w:rPr>
                <w:rFonts w:ascii="宋体" w:eastAsia="宋体" w:hAnsi="宋体" w:cs="宋体"/>
                <w:b w:val="0"/>
                <w:i w:val="0"/>
                <w:color w:val="000000"/>
                <w:sz w:val="16"/>
              </w:rPr>
              <w:t xml:space="preserve">17.34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11.14</w:t>
            </w:r>
          </w:p>
        </w:tc>
        <w:tc>
          <w:tcPr>
            <w:tcW w:w="1120" w:type="dxa"/>
            <w:tcBorders/>
            <w:vAlign w:val="center"/>
          </w:tcPr>
          <w:p>
            <w:pPr>
              <w:jc w:val="right"/>
            </w:pPr>
            <w:r>
              <w:rPr>
                <w:rFonts w:ascii="宋体" w:eastAsia="宋体" w:hAnsi="宋体" w:cs="宋体"/>
                <w:b w:val="0"/>
                <w:i w:val="0"/>
                <w:color w:val="000000"/>
                <w:sz w:val="16"/>
              </w:rPr>
              <w:t xml:space="preserve">11.14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11.14</w:t>
            </w:r>
          </w:p>
        </w:tc>
        <w:tc>
          <w:tcPr>
            <w:tcW w:w="1120" w:type="dxa"/>
            <w:tcBorders/>
            <w:vAlign w:val="center"/>
          </w:tcPr>
          <w:p>
            <w:pPr>
              <w:jc w:val="right"/>
            </w:pPr>
            <w:r>
              <w:rPr>
                <w:rFonts w:ascii="宋体" w:eastAsia="宋体" w:hAnsi="宋体" w:cs="宋体"/>
                <w:b w:val="0"/>
                <w:i w:val="0"/>
                <w:color w:val="000000"/>
                <w:sz w:val="16"/>
              </w:rPr>
              <w:t xml:space="preserve">11.14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2.55</w:t>
            </w:r>
          </w:p>
        </w:tc>
        <w:tc>
          <w:tcPr>
            <w:tcW w:w="1120" w:type="dxa"/>
            <w:tcBorders/>
            <w:vAlign w:val="center"/>
          </w:tcPr>
          <w:p>
            <w:pPr>
              <w:jc w:val="right"/>
            </w:pPr>
            <w:r>
              <w:rPr>
                <w:rFonts w:ascii="宋体" w:eastAsia="宋体" w:hAnsi="宋体" w:cs="宋体"/>
                <w:b w:val="0"/>
                <w:i w:val="0"/>
                <w:color w:val="000000"/>
                <w:sz w:val="16"/>
              </w:rPr>
              <w:t xml:space="preserve">2.55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2.55</w:t>
            </w:r>
          </w:p>
        </w:tc>
        <w:tc>
          <w:tcPr>
            <w:tcW w:w="1120" w:type="dxa"/>
            <w:tcBorders/>
            <w:vAlign w:val="center"/>
          </w:tcPr>
          <w:p>
            <w:pPr>
              <w:jc w:val="right"/>
            </w:pPr>
            <w:r>
              <w:rPr>
                <w:rFonts w:ascii="宋体" w:eastAsia="宋体" w:hAnsi="宋体" w:cs="宋体"/>
                <w:b w:val="0"/>
                <w:i w:val="0"/>
                <w:color w:val="000000"/>
                <w:sz w:val="16"/>
              </w:rPr>
              <w:t xml:space="preserve">2.55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45.85</w:t>
            </w:r>
          </w:p>
        </w:tc>
        <w:tc>
          <w:tcPr>
            <w:tcW w:w="1120" w:type="dxa"/>
            <w:tcBorders/>
            <w:vAlign w:val="center"/>
          </w:tcPr>
          <w:p>
            <w:pPr>
              <w:jc w:val="right"/>
            </w:pPr>
            <w:r>
              <w:rPr>
                <w:rFonts w:ascii="宋体" w:eastAsia="宋体" w:hAnsi="宋体" w:cs="宋体"/>
                <w:b w:val="0"/>
                <w:i w:val="0"/>
                <w:color w:val="000000"/>
                <w:sz w:val="16"/>
              </w:rPr>
              <w:t xml:space="preserve">45.85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45.85</w:t>
            </w:r>
          </w:p>
        </w:tc>
        <w:tc>
          <w:tcPr>
            <w:tcW w:w="1120" w:type="dxa"/>
            <w:tcBorders/>
            <w:vAlign w:val="center"/>
          </w:tcPr>
          <w:p>
            <w:pPr>
              <w:jc w:val="right"/>
            </w:pPr>
            <w:r>
              <w:rPr>
                <w:rFonts w:ascii="宋体" w:eastAsia="宋体" w:hAnsi="宋体" w:cs="宋体"/>
                <w:b w:val="0"/>
                <w:i w:val="0"/>
                <w:color w:val="000000"/>
                <w:sz w:val="16"/>
              </w:rPr>
              <w:t xml:space="preserve">45.85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45.85</w:t>
            </w:r>
          </w:p>
        </w:tc>
        <w:tc>
          <w:tcPr>
            <w:tcW w:w="1120" w:type="dxa"/>
            <w:tcBorders/>
            <w:vAlign w:val="center"/>
          </w:tcPr>
          <w:p>
            <w:pPr>
              <w:jc w:val="right"/>
            </w:pPr>
            <w:r>
              <w:rPr>
                <w:rFonts w:ascii="宋体" w:eastAsia="宋体" w:hAnsi="宋体" w:cs="宋体"/>
                <w:b w:val="0"/>
                <w:i w:val="0"/>
                <w:color w:val="000000"/>
                <w:sz w:val="16"/>
              </w:rPr>
              <w:t xml:space="preserve">45.85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411.60</w:t>
            </w:r>
          </w:p>
        </w:tc>
        <w:tc>
          <w:tcPr>
            <w:tcW w:w="1100" w:type="dxa"/>
            <w:tcBorders/>
            <w:vAlign w:val="center"/>
          </w:tcPr>
          <w:p>
            <w:pPr>
              <w:jc w:val="right"/>
            </w:pPr>
            <w:r>
              <w:rPr>
                <w:rFonts w:ascii="宋体" w:eastAsia="宋体" w:hAnsi="宋体" w:cs="宋体"/>
                <w:b w:val="0"/>
                <w:i w:val="0"/>
                <w:color w:val="000000"/>
                <w:sz w:val="14"/>
              </w:rPr>
              <w:t xml:space="preserve">411.60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93.89</w:t>
            </w:r>
          </w:p>
        </w:tc>
        <w:tc>
          <w:tcPr>
            <w:tcW w:w="1100" w:type="dxa"/>
            <w:tcBorders/>
            <w:vAlign w:val="center"/>
          </w:tcPr>
          <w:p>
            <w:pPr>
              <w:jc w:val="right"/>
            </w:pPr>
            <w:r>
              <w:rPr>
                <w:rFonts w:ascii="宋体" w:eastAsia="宋体" w:hAnsi="宋体" w:cs="宋体"/>
                <w:b w:val="0"/>
                <w:i w:val="0"/>
                <w:color w:val="000000"/>
                <w:sz w:val="14"/>
              </w:rPr>
              <w:t xml:space="preserve">93.89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25.43</w:t>
            </w:r>
          </w:p>
        </w:tc>
        <w:tc>
          <w:tcPr>
            <w:tcW w:w="1100" w:type="dxa"/>
            <w:tcBorders/>
            <w:vAlign w:val="center"/>
          </w:tcPr>
          <w:p>
            <w:pPr>
              <w:jc w:val="right"/>
            </w:pPr>
            <w:r>
              <w:rPr>
                <w:rFonts w:ascii="宋体" w:eastAsia="宋体" w:hAnsi="宋体" w:cs="宋体"/>
                <w:b w:val="0"/>
                <w:i w:val="0"/>
                <w:color w:val="000000"/>
                <w:sz w:val="14"/>
              </w:rPr>
              <w:t xml:space="preserve">25.43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45.85</w:t>
            </w:r>
          </w:p>
        </w:tc>
        <w:tc>
          <w:tcPr>
            <w:tcW w:w="1100" w:type="dxa"/>
            <w:tcBorders/>
            <w:vAlign w:val="center"/>
          </w:tcPr>
          <w:p>
            <w:pPr>
              <w:jc w:val="right"/>
            </w:pPr>
            <w:r>
              <w:rPr>
                <w:rFonts w:ascii="宋体" w:eastAsia="宋体" w:hAnsi="宋体" w:cs="宋体"/>
                <w:b w:val="0"/>
                <w:i w:val="0"/>
                <w:color w:val="000000"/>
                <w:sz w:val="14"/>
              </w:rPr>
              <w:t xml:space="preserve">45.85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1100" w:type="dxa"/>
            <w:tcBorders/>
            <w:vAlign w:val="center"/>
          </w:tcPr>
          <w:p>
            <w:pPr>
              <w:jc w:val="right"/>
            </w:pPr>
            <w:r>
              <w:rPr>
                <w:rFonts w:ascii="宋体" w:eastAsia="宋体" w:hAnsi="宋体" w:cs="宋体"/>
                <w:b w:val="0"/>
                <w:i w:val="0"/>
                <w:color w:val="000000"/>
                <w:sz w:val="14"/>
              </w:rPr>
              <w:t xml:space="preserve">576.77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576.77</w:t>
            </w:r>
          </w:p>
        </w:tc>
        <w:tc>
          <w:tcPr>
            <w:tcW w:w="1980" w:type="dxa"/>
            <w:tcBorders/>
            <w:vAlign w:val="center"/>
          </w:tcPr>
          <w:p>
            <w:pPr>
              <w:jc w:val="right"/>
            </w:pPr>
            <w:r>
              <w:rPr>
                <w:rFonts w:ascii="宋体" w:eastAsia="宋体" w:hAnsi="宋体" w:cs="宋体"/>
                <w:b/>
                <w:i w:val="0"/>
                <w:color w:val="000000"/>
                <w:sz w:val="20"/>
              </w:rPr>
              <w:t xml:space="preserve">576.77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411.60</w:t>
            </w:r>
          </w:p>
        </w:tc>
        <w:tc>
          <w:tcPr>
            <w:tcW w:w="1980" w:type="dxa"/>
            <w:tcBorders/>
            <w:vAlign w:val="center"/>
          </w:tcPr>
          <w:p>
            <w:pPr>
              <w:jc w:val="right"/>
            </w:pPr>
            <w:r>
              <w:rPr>
                <w:rFonts w:ascii="宋体" w:eastAsia="宋体" w:hAnsi="宋体" w:cs="宋体"/>
                <w:b w:val="0"/>
                <w:i w:val="0"/>
                <w:color w:val="000000"/>
                <w:sz w:val="20"/>
              </w:rPr>
              <w:t xml:space="preserve">411.60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411.60</w:t>
            </w:r>
          </w:p>
        </w:tc>
        <w:tc>
          <w:tcPr>
            <w:tcW w:w="1980" w:type="dxa"/>
            <w:tcBorders/>
            <w:vAlign w:val="center"/>
          </w:tcPr>
          <w:p>
            <w:pPr>
              <w:jc w:val="right"/>
            </w:pPr>
            <w:r>
              <w:rPr>
                <w:rFonts w:ascii="宋体" w:eastAsia="宋体" w:hAnsi="宋体" w:cs="宋体"/>
                <w:b w:val="0"/>
                <w:i w:val="0"/>
                <w:color w:val="000000"/>
                <w:sz w:val="20"/>
              </w:rPr>
              <w:t xml:space="preserve">411.60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411.60</w:t>
            </w:r>
          </w:p>
        </w:tc>
        <w:tc>
          <w:tcPr>
            <w:tcW w:w="1980" w:type="dxa"/>
            <w:tcBorders/>
            <w:vAlign w:val="center"/>
          </w:tcPr>
          <w:p>
            <w:pPr>
              <w:jc w:val="right"/>
            </w:pPr>
            <w:r>
              <w:rPr>
                <w:rFonts w:ascii="宋体" w:eastAsia="宋体" w:hAnsi="宋体" w:cs="宋体"/>
                <w:b w:val="0"/>
                <w:i w:val="0"/>
                <w:color w:val="000000"/>
                <w:sz w:val="20"/>
              </w:rPr>
              <w:t xml:space="preserve">411.60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93.89</w:t>
            </w:r>
          </w:p>
        </w:tc>
        <w:tc>
          <w:tcPr>
            <w:tcW w:w="1980" w:type="dxa"/>
            <w:tcBorders/>
            <w:vAlign w:val="center"/>
          </w:tcPr>
          <w:p>
            <w:pPr>
              <w:jc w:val="right"/>
            </w:pPr>
            <w:r>
              <w:rPr>
                <w:rFonts w:ascii="宋体" w:eastAsia="宋体" w:hAnsi="宋体" w:cs="宋体"/>
                <w:b w:val="0"/>
                <w:i w:val="0"/>
                <w:color w:val="000000"/>
                <w:sz w:val="20"/>
              </w:rPr>
              <w:t xml:space="preserve">93.89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80.20</w:t>
            </w:r>
          </w:p>
        </w:tc>
        <w:tc>
          <w:tcPr>
            <w:tcW w:w="1980" w:type="dxa"/>
            <w:tcBorders/>
            <w:vAlign w:val="center"/>
          </w:tcPr>
          <w:p>
            <w:pPr>
              <w:jc w:val="right"/>
            </w:pPr>
            <w:r>
              <w:rPr>
                <w:rFonts w:ascii="宋体" w:eastAsia="宋体" w:hAnsi="宋体" w:cs="宋体"/>
                <w:b w:val="0"/>
                <w:i w:val="0"/>
                <w:color w:val="000000"/>
                <w:sz w:val="20"/>
              </w:rPr>
              <w:t xml:space="preserve">80.20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62.80</w:t>
            </w:r>
          </w:p>
        </w:tc>
        <w:tc>
          <w:tcPr>
            <w:tcW w:w="1980" w:type="dxa"/>
            <w:tcBorders/>
            <w:vAlign w:val="center"/>
          </w:tcPr>
          <w:p>
            <w:pPr>
              <w:jc w:val="right"/>
            </w:pPr>
            <w:r>
              <w:rPr>
                <w:rFonts w:ascii="宋体" w:eastAsia="宋体" w:hAnsi="宋体" w:cs="宋体"/>
                <w:b w:val="0"/>
                <w:i w:val="0"/>
                <w:color w:val="000000"/>
                <w:sz w:val="20"/>
              </w:rPr>
              <w:t xml:space="preserve">62.80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17.34</w:t>
            </w:r>
          </w:p>
        </w:tc>
        <w:tc>
          <w:tcPr>
            <w:tcW w:w="1980" w:type="dxa"/>
            <w:tcBorders/>
            <w:vAlign w:val="center"/>
          </w:tcPr>
          <w:p>
            <w:pPr>
              <w:jc w:val="right"/>
            </w:pPr>
            <w:r>
              <w:rPr>
                <w:rFonts w:ascii="宋体" w:eastAsia="宋体" w:hAnsi="宋体" w:cs="宋体"/>
                <w:b w:val="0"/>
                <w:i w:val="0"/>
                <w:color w:val="000000"/>
                <w:sz w:val="20"/>
              </w:rPr>
              <w:t xml:space="preserve">17.34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11.14</w:t>
            </w:r>
          </w:p>
        </w:tc>
        <w:tc>
          <w:tcPr>
            <w:tcW w:w="1980" w:type="dxa"/>
            <w:tcBorders/>
            <w:vAlign w:val="center"/>
          </w:tcPr>
          <w:p>
            <w:pPr>
              <w:jc w:val="right"/>
            </w:pPr>
            <w:r>
              <w:rPr>
                <w:rFonts w:ascii="宋体" w:eastAsia="宋体" w:hAnsi="宋体" w:cs="宋体"/>
                <w:b w:val="0"/>
                <w:i w:val="0"/>
                <w:color w:val="000000"/>
                <w:sz w:val="20"/>
              </w:rPr>
              <w:t xml:space="preserve">11.14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11.14</w:t>
            </w:r>
          </w:p>
        </w:tc>
        <w:tc>
          <w:tcPr>
            <w:tcW w:w="1980" w:type="dxa"/>
            <w:tcBorders/>
            <w:vAlign w:val="center"/>
          </w:tcPr>
          <w:p>
            <w:pPr>
              <w:jc w:val="right"/>
            </w:pPr>
            <w:r>
              <w:rPr>
                <w:rFonts w:ascii="宋体" w:eastAsia="宋体" w:hAnsi="宋体" w:cs="宋体"/>
                <w:b w:val="0"/>
                <w:i w:val="0"/>
                <w:color w:val="000000"/>
                <w:sz w:val="20"/>
              </w:rPr>
              <w:t xml:space="preserve">11.14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2.55</w:t>
            </w:r>
          </w:p>
        </w:tc>
        <w:tc>
          <w:tcPr>
            <w:tcW w:w="1980" w:type="dxa"/>
            <w:tcBorders/>
            <w:vAlign w:val="center"/>
          </w:tcPr>
          <w:p>
            <w:pPr>
              <w:jc w:val="right"/>
            </w:pPr>
            <w:r>
              <w:rPr>
                <w:rFonts w:ascii="宋体" w:eastAsia="宋体" w:hAnsi="宋体" w:cs="宋体"/>
                <w:b w:val="0"/>
                <w:i w:val="0"/>
                <w:color w:val="000000"/>
                <w:sz w:val="20"/>
              </w:rPr>
              <w:t xml:space="preserve">2.55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2.55</w:t>
            </w:r>
          </w:p>
        </w:tc>
        <w:tc>
          <w:tcPr>
            <w:tcW w:w="1980" w:type="dxa"/>
            <w:tcBorders/>
            <w:vAlign w:val="center"/>
          </w:tcPr>
          <w:p>
            <w:pPr>
              <w:jc w:val="right"/>
            </w:pPr>
            <w:r>
              <w:rPr>
                <w:rFonts w:ascii="宋体" w:eastAsia="宋体" w:hAnsi="宋体" w:cs="宋体"/>
                <w:b w:val="0"/>
                <w:i w:val="0"/>
                <w:color w:val="000000"/>
                <w:sz w:val="20"/>
              </w:rPr>
              <w:t xml:space="preserve">2.55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45.85</w:t>
            </w:r>
          </w:p>
        </w:tc>
        <w:tc>
          <w:tcPr>
            <w:tcW w:w="1980" w:type="dxa"/>
            <w:tcBorders/>
            <w:vAlign w:val="center"/>
          </w:tcPr>
          <w:p>
            <w:pPr>
              <w:jc w:val="right"/>
            </w:pPr>
            <w:r>
              <w:rPr>
                <w:rFonts w:ascii="宋体" w:eastAsia="宋体" w:hAnsi="宋体" w:cs="宋体"/>
                <w:b w:val="0"/>
                <w:i w:val="0"/>
                <w:color w:val="000000"/>
                <w:sz w:val="20"/>
              </w:rPr>
              <w:t xml:space="preserve">45.85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45.85</w:t>
            </w:r>
          </w:p>
        </w:tc>
        <w:tc>
          <w:tcPr>
            <w:tcW w:w="1980" w:type="dxa"/>
            <w:tcBorders/>
            <w:vAlign w:val="center"/>
          </w:tcPr>
          <w:p>
            <w:pPr>
              <w:jc w:val="right"/>
            </w:pPr>
            <w:r>
              <w:rPr>
                <w:rFonts w:ascii="宋体" w:eastAsia="宋体" w:hAnsi="宋体" w:cs="宋体"/>
                <w:b w:val="0"/>
                <w:i w:val="0"/>
                <w:color w:val="000000"/>
                <w:sz w:val="20"/>
              </w:rPr>
              <w:t xml:space="preserve">45.85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45.85</w:t>
            </w:r>
          </w:p>
        </w:tc>
        <w:tc>
          <w:tcPr>
            <w:tcW w:w="1980" w:type="dxa"/>
            <w:tcBorders/>
            <w:vAlign w:val="center"/>
          </w:tcPr>
          <w:p>
            <w:pPr>
              <w:jc w:val="right"/>
            </w:pPr>
            <w:r>
              <w:rPr>
                <w:rFonts w:ascii="宋体" w:eastAsia="宋体" w:hAnsi="宋体" w:cs="宋体"/>
                <w:b w:val="0"/>
                <w:i w:val="0"/>
                <w:color w:val="000000"/>
                <w:sz w:val="20"/>
              </w:rPr>
              <w:t xml:space="preserve">45.85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556.11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7.51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250.27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1.85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72.61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79.26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0.10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62.80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17.34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25.20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2.77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4.16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45.85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13.05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11.14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1.85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569.16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045002盘锦市双台子区教师进修学校-211102000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680.81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680.81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533.66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533.65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严格执行绩效管理制度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补助政策落实到位，及时拨付资金。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平台及网络设备无障碍运行情况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良好</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参加培训人员的满意度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建立预算绩效管理机制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54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